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A34CF" w14:textId="77777777" w:rsidR="005A181C" w:rsidRPr="003C5A92" w:rsidRDefault="00144174">
      <w:pPr>
        <w:pStyle w:val="Heading1"/>
        <w:rPr>
          <w:rFonts w:eastAsia="+mn-ea"/>
          <w:sz w:val="24"/>
          <w:lang w:val="fr-FR"/>
        </w:rPr>
      </w:pPr>
      <w:r w:rsidRPr="003C5A92">
        <w:rPr>
          <w:noProof/>
          <w:sz w:val="24"/>
          <w:lang w:val="fr-FR" w:eastAsia="zh-CN"/>
        </w:rPr>
        <mc:AlternateContent>
          <mc:Choice Requires="wps">
            <w:drawing>
              <wp:anchor distT="0" distB="0" distL="114300" distR="114300" simplePos="0" relativeHeight="251658240" behindDoc="0" locked="0" layoutInCell="1" allowOverlap="1" wp14:anchorId="554FCFFC" wp14:editId="71EACE23">
                <wp:simplePos x="0" y="0"/>
                <wp:positionH relativeFrom="column">
                  <wp:posOffset>9525</wp:posOffset>
                </wp:positionH>
                <wp:positionV relativeFrom="paragraph">
                  <wp:posOffset>-798195</wp:posOffset>
                </wp:positionV>
                <wp:extent cx="5895975" cy="447675"/>
                <wp:effectExtent l="57150" t="114300" r="142875" b="85725"/>
                <wp:wrapNone/>
                <wp:docPr id="27" name="TextBox 26"/>
                <wp:cNvGraphicFramePr/>
                <a:graphic xmlns:a="http://schemas.openxmlformats.org/drawingml/2006/main">
                  <a:graphicData uri="http://schemas.microsoft.com/office/word/2010/wordprocessingShape">
                    <wps:wsp>
                      <wps:cNvSpPr txBox="1"/>
                      <wps:spPr>
                        <a:xfrm>
                          <a:off x="0" y="0"/>
                          <a:ext cx="5895975" cy="447675"/>
                        </a:xfrm>
                        <a:prstGeom prst="rect">
                          <a:avLst/>
                        </a:prstGeom>
                        <a:solidFill>
                          <a:srgbClr val="FF9900"/>
                        </a:solidFill>
                        <a:effectLst>
                          <a:outerShdw blurRad="50800" dist="38100" dir="18900000" algn="bl" rotWithShape="0">
                            <a:prstClr val="black">
                              <a:alpha val="40000"/>
                            </a:prstClr>
                          </a:outerShdw>
                        </a:effectLst>
                        <a:scene3d>
                          <a:camera prst="orthographicFront"/>
                          <a:lightRig rig="threePt" dir="t"/>
                        </a:scene3d>
                        <a:sp3d>
                          <a:bevelT/>
                        </a:sp3d>
                      </wps:spPr>
                      <wps:txbx>
                        <w:txbxContent>
                          <w:p w14:paraId="46CDAFF5" w14:textId="77777777" w:rsidR="003C5A92" w:rsidRPr="00144174" w:rsidRDefault="003C5A92">
                            <w:pPr>
                              <w:pStyle w:val="NormalWeb"/>
                              <w:spacing w:before="0" w:beforeAutospacing="0" w:after="0" w:afterAutospacing="0"/>
                              <w:rPr>
                                <w:lang w:val="fr-FR"/>
                              </w:rPr>
                            </w:pPr>
                            <w:r w:rsidRPr="00144174">
                              <w:rPr>
                                <w:rFonts w:asciiTheme="minorHAnsi" w:hAnsi="Calibri" w:cstheme="minorBidi"/>
                                <w:b/>
                                <w:bCs/>
                                <w:color w:val="1D1B11" w:themeColor="background2" w:themeShade="1A"/>
                                <w:kern w:val="24"/>
                                <w:sz w:val="36"/>
                                <w:szCs w:val="36"/>
                                <w:lang w:val="fr-FR"/>
                              </w:rPr>
                              <w:t>Module du plan national de mise en œuvre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554FCFFC" id="_x0000_t202" coordsize="21600,21600" o:spt="202" path="m,l,21600r21600,l21600,xe">
                <v:stroke joinstyle="miter"/>
                <v:path gradientshapeok="t" o:connecttype="rect"/>
              </v:shapetype>
              <v:shape id="TextBox 26" o:spid="_x0000_s1026" type="#_x0000_t202" style="position:absolute;margin-left:.75pt;margin-top:-62.85pt;width:464.2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" fillcolor="#f90" stroked="f">
                <v:shadow on="t" color="black" opacity="26214f" origin="-.5,.5" offset=".74836mm,-.74836mm"/>
                <v:textbox>
                  <w:txbxContent>
                    <w:p w14:paraId="46CDAFF5" w14:textId="77777777" w:rsidR="003C5A92" w:rsidRPr="00144174" w:rsidRDefault="003C5A92">
                      <w:pPr>
                        <w:pStyle w:val="NormalWeb"/>
                        <w:spacing w:before="0" w:beforeAutospacing="0" w:after="0" w:afterAutospacing="0"/>
                        <w:rPr>
                          <w:lang w:val="fr-FR"/>
                        </w:rPr>
                      </w:pPr>
                      <w:r w:rsidRPr="00144174">
                        <w:rPr>
                          <w:rFonts w:asciiTheme="minorHAnsi" w:hAnsi="Calibri" w:cstheme="minorBidi"/>
                          <w:b/>
                          <w:bCs/>
                          <w:color w:val="1D1B11" w:themeColor="background2" w:themeShade="1A"/>
                          <w:kern w:val="24"/>
                          <w:sz w:val="36"/>
                          <w:szCs w:val="36"/>
                          <w:lang w:val="fr-FR"/>
                        </w:rPr>
                        <w:t>Module du plan national de mise en œuvre</w:t>
                      </w:r>
                    </w:p>
                  </w:txbxContent>
                </v:textbox>
              </v:shape>
            </w:pict>
          </mc:Fallback>
        </mc:AlternateContent>
      </w:r>
      <w:r w:rsidR="00F40375" w:rsidRPr="003C5A92">
        <w:rPr>
          <w:rFonts w:eastAsia="+mn-ea"/>
          <w:sz w:val="24"/>
          <w:lang w:val="fr-FR"/>
        </w:rPr>
        <w:t>MODULE DU PLAN NATIONAL DE MISE EN ŒUVRE</w:t>
      </w:r>
    </w:p>
    <w:p w14:paraId="3AA8D0E7" w14:textId="77777777" w:rsidR="005A181C" w:rsidRPr="003C5A92" w:rsidRDefault="00144174">
      <w:pPr>
        <w:pStyle w:val="Heading1"/>
        <w:rPr>
          <w:rFonts w:ascii="Times New Roman" w:eastAsia="Times New Roman" w:hAnsi="Times New Roman" w:cs="Times New Roman"/>
          <w:sz w:val="22"/>
          <w:szCs w:val="24"/>
          <w:lang w:val="fr-FR"/>
        </w:rPr>
      </w:pPr>
      <w:r w:rsidRPr="003C5A92">
        <w:rPr>
          <w:rFonts w:eastAsia="+mn-ea"/>
          <w:sz w:val="24"/>
          <w:lang w:val="fr-FR"/>
        </w:rPr>
        <w:t>Résumé</w:t>
      </w:r>
    </w:p>
    <w:p w14:paraId="7962F060" w14:textId="77777777" w:rsidR="005A181C" w:rsidRPr="003C5A92" w:rsidRDefault="00144174" w:rsidP="00144174">
      <w:pPr>
        <w:jc w:val="both"/>
        <w:rPr>
          <w:sz w:val="20"/>
          <w:lang w:val="fr-FR"/>
        </w:rPr>
      </w:pPr>
      <w:r w:rsidRPr="003C5A92">
        <w:rPr>
          <w:sz w:val="20"/>
          <w:lang w:val="fr-FR"/>
        </w:rPr>
        <w:t>Le document de synthèse fournit une présentation concise des principaux points du PNM, sur deux à quatre pages, et peut être distribué sous forme de document indépendant. Il couvre généralement l'engagement d'un pays à mettre en œuvre un PNM, les progrès réalisés à ce jour, les objectifs de la convention, les priorités nationales (actualisées) et les questions clés, les objectifs de mise en œuvre (actualisés) et les besoins en ressources (actualisés).</w:t>
      </w:r>
    </w:p>
    <w:p w14:paraId="63AC977F" w14:textId="77777777" w:rsidR="005A181C" w:rsidRPr="003C5A92" w:rsidRDefault="00144174">
      <w:pPr>
        <w:rPr>
          <w:b/>
          <w:color w:val="FF0000"/>
          <w:sz w:val="20"/>
          <w:lang w:val="fr-FR"/>
        </w:rPr>
      </w:pPr>
      <w:r w:rsidRPr="003C5A92">
        <w:rPr>
          <w:b/>
          <w:color w:val="FF0000"/>
          <w:sz w:val="20"/>
          <w:lang w:val="fr-FR"/>
        </w:rPr>
        <w:t>[Narration]</w:t>
      </w:r>
    </w:p>
    <w:p w14:paraId="6F3CD074" w14:textId="77777777" w:rsidR="00C32019" w:rsidRPr="003C5A92" w:rsidRDefault="00C32019">
      <w:pPr>
        <w:rPr>
          <w:sz w:val="20"/>
          <w:lang w:val="fr-FR"/>
        </w:rPr>
      </w:pPr>
    </w:p>
    <w:p w14:paraId="0B15F2DF" w14:textId="77777777" w:rsidR="005A181C" w:rsidRPr="003C5A92" w:rsidRDefault="00144174">
      <w:pPr>
        <w:pStyle w:val="Heading1"/>
        <w:rPr>
          <w:rFonts w:ascii="Times New Roman" w:eastAsia="Times New Roman" w:hAnsi="Times New Roman" w:cs="Times New Roman"/>
          <w:sz w:val="22"/>
          <w:szCs w:val="24"/>
          <w:lang w:val="fr-FR"/>
        </w:rPr>
      </w:pPr>
      <w:r w:rsidRPr="003C5A92">
        <w:rPr>
          <w:rFonts w:eastAsia="+mn-ea"/>
          <w:sz w:val="24"/>
          <w:lang w:val="fr-FR"/>
        </w:rPr>
        <w:t>1. Introduction</w:t>
      </w:r>
    </w:p>
    <w:p w14:paraId="64130AE2" w14:textId="77777777" w:rsidR="005A181C" w:rsidRPr="003C5A92" w:rsidRDefault="00144174">
      <w:pPr>
        <w:jc w:val="both"/>
        <w:rPr>
          <w:sz w:val="20"/>
          <w:lang w:val="fr-FR"/>
        </w:rPr>
      </w:pPr>
      <w:r w:rsidRPr="003C5A92">
        <w:rPr>
          <w:sz w:val="20"/>
          <w:lang w:val="fr-FR"/>
        </w:rPr>
        <w:t xml:space="preserve">Le chapitre 1 présenterait l'objectif et la structure du PNM, y compris un résumé de la convention de Stockholm, de ses objectifs et de ses obligations. Il décrit le mécanisme utilisé pour élaborer ou réviser/mettre à jour le PNM et le processus de consultation des parties prenantes. Un résumé de la question des POP fournirait le contexte et l'historique des produits chimiques, de leurs utilisations et des problèmes qu'ils causent. </w:t>
      </w:r>
    </w:p>
    <w:p w14:paraId="499570F1" w14:textId="77777777" w:rsidR="005A181C" w:rsidRPr="003C5A92" w:rsidRDefault="00144174">
      <w:pPr>
        <w:rPr>
          <w:b/>
          <w:color w:val="FF0000"/>
          <w:sz w:val="20"/>
          <w:lang w:val="fr-FR"/>
        </w:rPr>
      </w:pPr>
      <w:r w:rsidRPr="003C5A92">
        <w:rPr>
          <w:b/>
          <w:color w:val="FF0000"/>
          <w:sz w:val="20"/>
          <w:lang w:val="fr-FR"/>
        </w:rPr>
        <w:t>[Narration]</w:t>
      </w:r>
    </w:p>
    <w:p w14:paraId="051ABC86" w14:textId="77777777" w:rsidR="00C32019" w:rsidRPr="003C5A92" w:rsidRDefault="00C32019">
      <w:pPr>
        <w:rPr>
          <w:sz w:val="20"/>
          <w:lang w:val="fr-FR"/>
        </w:rPr>
      </w:pPr>
    </w:p>
    <w:p w14:paraId="6DBF1487" w14:textId="77777777" w:rsidR="005A181C" w:rsidRPr="003C5A92" w:rsidRDefault="00144174">
      <w:pPr>
        <w:pStyle w:val="Heading2"/>
        <w:rPr>
          <w:sz w:val="24"/>
          <w:lang w:val="fr-FR"/>
        </w:rPr>
      </w:pPr>
      <w:r w:rsidRPr="003C5A92">
        <w:rPr>
          <w:sz w:val="24"/>
          <w:lang w:val="fr-FR"/>
        </w:rPr>
        <w:t>1.</w:t>
      </w:r>
      <w:r w:rsidR="00CB3E2E" w:rsidRPr="003C5A92">
        <w:rPr>
          <w:sz w:val="24"/>
          <w:lang w:val="fr-FR"/>
        </w:rPr>
        <w:t xml:space="preserve">1 </w:t>
      </w:r>
      <w:r w:rsidR="00B15395" w:rsidRPr="003C5A92">
        <w:rPr>
          <w:sz w:val="24"/>
          <w:lang w:val="fr-FR"/>
        </w:rPr>
        <w:t>Plan</w:t>
      </w:r>
      <w:r w:rsidRPr="003C5A92">
        <w:rPr>
          <w:sz w:val="24"/>
          <w:lang w:val="fr-FR"/>
        </w:rPr>
        <w:t xml:space="preserve"> initial </w:t>
      </w:r>
      <w:r w:rsidR="00B15395" w:rsidRPr="003C5A92">
        <w:rPr>
          <w:sz w:val="24"/>
          <w:lang w:val="fr-FR"/>
        </w:rPr>
        <w:t>de mise en œuvre</w:t>
      </w:r>
      <w:r w:rsidRPr="003C5A92">
        <w:rPr>
          <w:sz w:val="24"/>
          <w:lang w:val="fr-FR"/>
        </w:rPr>
        <w:t xml:space="preserve"> national</w:t>
      </w:r>
    </w:p>
    <w:p w14:paraId="5683738E" w14:textId="77777777" w:rsidR="00000830" w:rsidRPr="003C5A92" w:rsidRDefault="00000830" w:rsidP="00000830">
      <w:pPr>
        <w:rPr>
          <w:b/>
          <w:color w:val="FF0000"/>
          <w:sz w:val="20"/>
          <w:lang w:val="fr-FR"/>
        </w:rPr>
      </w:pPr>
    </w:p>
    <w:p w14:paraId="0BF4F9D0" w14:textId="77777777" w:rsidR="005A181C" w:rsidRPr="003C5A92" w:rsidRDefault="00144174">
      <w:pPr>
        <w:rPr>
          <w:b/>
          <w:color w:val="FF0000"/>
          <w:sz w:val="20"/>
          <w:lang w:val="fr-FR"/>
        </w:rPr>
      </w:pPr>
      <w:r w:rsidRPr="003C5A92">
        <w:rPr>
          <w:b/>
          <w:color w:val="FF0000"/>
          <w:sz w:val="20"/>
          <w:lang w:val="fr-FR"/>
        </w:rPr>
        <w:t>[Narration]</w:t>
      </w:r>
    </w:p>
    <w:p w14:paraId="50205144" w14:textId="77777777" w:rsidR="005A181C" w:rsidRPr="003C5A92" w:rsidRDefault="00144174">
      <w:pPr>
        <w:jc w:val="both"/>
        <w:rPr>
          <w:sz w:val="20"/>
          <w:lang w:val="fr-FR"/>
        </w:rPr>
      </w:pPr>
      <w:r w:rsidRPr="003C5A92">
        <w:rPr>
          <w:sz w:val="20"/>
          <w:lang w:val="fr-FR"/>
        </w:rPr>
        <w:t xml:space="preserve">Tableau </w:t>
      </w:r>
      <w:r w:rsidR="005F5ED8" w:rsidRPr="003C5A92">
        <w:rPr>
          <w:sz w:val="20"/>
          <w:lang w:val="fr-FR"/>
        </w:rPr>
        <w:t>1</w:t>
      </w:r>
      <w:r w:rsidRPr="003C5A92">
        <w:rPr>
          <w:sz w:val="20"/>
          <w:lang w:val="fr-FR"/>
        </w:rPr>
        <w:t xml:space="preserve">. État de la transmission initiale du PNM et des ressources techniques et financières </w:t>
      </w:r>
      <w:r w:rsidR="006E2E26" w:rsidRPr="003C5A92">
        <w:rPr>
          <w:sz w:val="20"/>
          <w:lang w:val="fr-FR"/>
        </w:rPr>
        <w:t xml:space="preserve">reçues </w:t>
      </w:r>
      <w:r w:rsidRPr="003C5A92">
        <w:rPr>
          <w:sz w:val="20"/>
          <w:lang w:val="fr-FR"/>
        </w:rPr>
        <w:t>pour le développement du PNM</w:t>
      </w:r>
      <w:r w:rsidR="00D5678F" w:rsidRPr="003C5A92">
        <w:rPr>
          <w:sz w:val="20"/>
          <w:lang w:val="fr-FR"/>
        </w:rPr>
        <w:t>, conformément au paragraphe 1 (a) et (b) de l'article 7 de la Convention</w:t>
      </w: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6"/>
        <w:gridCol w:w="1560"/>
        <w:gridCol w:w="730"/>
        <w:gridCol w:w="1112"/>
        <w:gridCol w:w="1548"/>
        <w:gridCol w:w="1996"/>
        <w:gridCol w:w="1134"/>
      </w:tblGrid>
      <w:tr w:rsidR="00D35368" w:rsidRPr="003C5A92" w14:paraId="7439FE58" w14:textId="77777777" w:rsidTr="003C5A92">
        <w:trPr>
          <w:trHeight w:val="1277"/>
        </w:trPr>
        <w:tc>
          <w:tcPr>
            <w:tcW w:w="1716" w:type="dxa"/>
            <w:shd w:val="clear" w:color="auto" w:fill="auto"/>
            <w:vAlign w:val="bottom"/>
            <w:hideMark/>
          </w:tcPr>
          <w:p w14:paraId="02DA7A18" w14:textId="77777777" w:rsidR="005A181C" w:rsidRPr="003C5A92" w:rsidRDefault="00144174">
            <w:pPr>
              <w:spacing w:after="0" w:line="240" w:lineRule="auto"/>
              <w:rPr>
                <w:rFonts w:ascii="Calibri" w:eastAsia="Times New Roman" w:hAnsi="Calibri" w:cs="Calibri"/>
                <w:b/>
                <w:bCs/>
                <w:color w:val="000000"/>
                <w:sz w:val="16"/>
                <w:szCs w:val="20"/>
                <w:lang w:val="fr-FR"/>
              </w:rPr>
            </w:pPr>
            <w:r w:rsidRPr="003C5A92">
              <w:rPr>
                <w:rFonts w:ascii="Calibri" w:eastAsia="Times New Roman" w:hAnsi="Calibri" w:cs="Calibri"/>
                <w:b/>
                <w:bCs/>
                <w:color w:val="000000"/>
                <w:sz w:val="16"/>
                <w:szCs w:val="20"/>
                <w:lang w:val="fr-FR"/>
              </w:rPr>
              <w:t>État d'avancement</w:t>
            </w:r>
          </w:p>
        </w:tc>
        <w:tc>
          <w:tcPr>
            <w:tcW w:w="1560" w:type="dxa"/>
            <w:shd w:val="clear" w:color="auto" w:fill="auto"/>
            <w:vAlign w:val="bottom"/>
            <w:hideMark/>
          </w:tcPr>
          <w:p w14:paraId="128A9CC6" w14:textId="77777777" w:rsidR="005A181C" w:rsidRPr="003C5A92" w:rsidRDefault="00144174">
            <w:pPr>
              <w:spacing w:after="0" w:line="240" w:lineRule="auto"/>
              <w:rPr>
                <w:rFonts w:ascii="Calibri" w:eastAsia="Times New Roman" w:hAnsi="Calibri" w:cs="Calibri"/>
                <w:b/>
                <w:bCs/>
                <w:color w:val="000000"/>
                <w:sz w:val="16"/>
                <w:szCs w:val="20"/>
                <w:lang w:val="fr-FR"/>
              </w:rPr>
            </w:pPr>
            <w:r w:rsidRPr="003C5A92">
              <w:rPr>
                <w:rFonts w:ascii="Calibri" w:eastAsia="Times New Roman" w:hAnsi="Calibri" w:cs="Calibri"/>
                <w:b/>
                <w:bCs/>
                <w:color w:val="000000"/>
                <w:sz w:val="16"/>
                <w:szCs w:val="20"/>
                <w:lang w:val="fr-FR"/>
              </w:rPr>
              <w:t>État de la transmission</w:t>
            </w:r>
          </w:p>
        </w:tc>
        <w:tc>
          <w:tcPr>
            <w:tcW w:w="730" w:type="dxa"/>
            <w:shd w:val="clear" w:color="auto" w:fill="auto"/>
            <w:vAlign w:val="bottom"/>
            <w:hideMark/>
          </w:tcPr>
          <w:p w14:paraId="6AAD184B" w14:textId="77777777" w:rsidR="005A181C" w:rsidRPr="003C5A92" w:rsidRDefault="00144174">
            <w:pPr>
              <w:spacing w:after="0" w:line="240" w:lineRule="auto"/>
              <w:rPr>
                <w:rFonts w:ascii="Calibri" w:eastAsia="Times New Roman" w:hAnsi="Calibri" w:cs="Calibri"/>
                <w:b/>
                <w:bCs/>
                <w:color w:val="000000"/>
                <w:sz w:val="16"/>
                <w:szCs w:val="20"/>
                <w:lang w:val="fr-FR"/>
              </w:rPr>
            </w:pPr>
            <w:r w:rsidRPr="003C5A92">
              <w:rPr>
                <w:rFonts w:ascii="Calibri" w:eastAsia="Times New Roman" w:hAnsi="Calibri" w:cs="Calibri"/>
                <w:b/>
                <w:bCs/>
                <w:color w:val="000000"/>
                <w:sz w:val="16"/>
                <w:szCs w:val="20"/>
                <w:lang w:val="fr-FR"/>
              </w:rPr>
              <w:t>Date de transmission</w:t>
            </w:r>
          </w:p>
        </w:tc>
        <w:tc>
          <w:tcPr>
            <w:tcW w:w="1112" w:type="dxa"/>
            <w:shd w:val="clear" w:color="auto" w:fill="auto"/>
            <w:vAlign w:val="bottom"/>
            <w:hideMark/>
          </w:tcPr>
          <w:p w14:paraId="0D89E737" w14:textId="77777777" w:rsidR="005A181C" w:rsidRPr="003C5A92" w:rsidRDefault="00144174">
            <w:pPr>
              <w:spacing w:after="0" w:line="240" w:lineRule="auto"/>
              <w:rPr>
                <w:rFonts w:ascii="Calibri" w:eastAsia="Times New Roman" w:hAnsi="Calibri" w:cs="Calibri"/>
                <w:b/>
                <w:bCs/>
                <w:color w:val="000000"/>
                <w:sz w:val="16"/>
                <w:szCs w:val="20"/>
                <w:lang w:val="fr-FR"/>
              </w:rPr>
            </w:pPr>
            <w:r w:rsidRPr="003C5A92">
              <w:rPr>
                <w:rFonts w:ascii="Calibri" w:eastAsia="Times New Roman" w:hAnsi="Calibri" w:cs="Calibri"/>
                <w:b/>
                <w:bCs/>
                <w:color w:val="000000"/>
                <w:sz w:val="16"/>
                <w:szCs w:val="20"/>
                <w:lang w:val="fr-FR"/>
              </w:rPr>
              <w:t xml:space="preserve">Aide financière du Fonds pour l'environnement mondial (FEM) </w:t>
            </w:r>
          </w:p>
        </w:tc>
        <w:tc>
          <w:tcPr>
            <w:tcW w:w="1548" w:type="dxa"/>
          </w:tcPr>
          <w:p w14:paraId="7E77E705" w14:textId="77777777" w:rsidR="005A181C" w:rsidRPr="003C5A92" w:rsidRDefault="00144174">
            <w:pPr>
              <w:spacing w:after="0" w:line="240" w:lineRule="auto"/>
              <w:rPr>
                <w:rFonts w:ascii="Calibri" w:eastAsia="Times New Roman" w:hAnsi="Calibri" w:cs="Calibri"/>
                <w:b/>
                <w:bCs/>
                <w:color w:val="000000"/>
                <w:sz w:val="16"/>
                <w:szCs w:val="20"/>
                <w:lang w:val="fr-FR"/>
              </w:rPr>
            </w:pPr>
            <w:r w:rsidRPr="003C5A92">
              <w:rPr>
                <w:rFonts w:ascii="Calibri" w:eastAsia="Times New Roman" w:hAnsi="Calibri" w:cs="Calibri"/>
                <w:b/>
                <w:bCs/>
                <w:color w:val="000000"/>
                <w:sz w:val="16"/>
                <w:szCs w:val="20"/>
                <w:lang w:val="fr-FR"/>
              </w:rPr>
              <w:t>Raisons pour lesquelles les financements du FEM n'ont pas été accordés</w:t>
            </w:r>
          </w:p>
        </w:tc>
        <w:tc>
          <w:tcPr>
            <w:tcW w:w="1996" w:type="dxa"/>
            <w:shd w:val="clear" w:color="auto" w:fill="auto"/>
            <w:vAlign w:val="bottom"/>
            <w:hideMark/>
          </w:tcPr>
          <w:p w14:paraId="58E693F1" w14:textId="77777777" w:rsidR="005A181C" w:rsidRPr="003C5A92" w:rsidRDefault="00144174">
            <w:pPr>
              <w:spacing w:after="0" w:line="240" w:lineRule="auto"/>
              <w:rPr>
                <w:rFonts w:ascii="Calibri" w:eastAsia="Times New Roman" w:hAnsi="Calibri" w:cs="Calibri"/>
                <w:b/>
                <w:bCs/>
                <w:color w:val="000000"/>
                <w:sz w:val="16"/>
                <w:szCs w:val="20"/>
                <w:lang w:val="fr-FR"/>
              </w:rPr>
            </w:pPr>
            <w:r w:rsidRPr="003C5A92">
              <w:rPr>
                <w:rFonts w:ascii="Calibri" w:eastAsia="Times New Roman" w:hAnsi="Calibri" w:cs="Calibri"/>
                <w:b/>
                <w:bCs/>
                <w:color w:val="000000"/>
                <w:sz w:val="16"/>
                <w:szCs w:val="20"/>
                <w:lang w:val="fr-FR"/>
              </w:rPr>
              <w:t>Organisme d'exécution ayant reçu l'aide financière du FEM</w:t>
            </w:r>
          </w:p>
        </w:tc>
        <w:tc>
          <w:tcPr>
            <w:tcW w:w="1134" w:type="dxa"/>
          </w:tcPr>
          <w:p w14:paraId="20C65866" w14:textId="77777777" w:rsidR="005A181C" w:rsidRPr="003C5A92" w:rsidRDefault="00144174">
            <w:pPr>
              <w:spacing w:after="0" w:line="240" w:lineRule="auto"/>
              <w:rPr>
                <w:rFonts w:ascii="Calibri" w:eastAsia="Times New Roman" w:hAnsi="Calibri" w:cs="Calibri"/>
                <w:b/>
                <w:bCs/>
                <w:color w:val="000000"/>
                <w:sz w:val="16"/>
                <w:szCs w:val="20"/>
                <w:lang w:val="fr-FR"/>
              </w:rPr>
            </w:pPr>
            <w:r w:rsidRPr="003C5A92">
              <w:rPr>
                <w:rFonts w:ascii="Calibri" w:eastAsia="Times New Roman" w:hAnsi="Calibri" w:cs="Calibri"/>
                <w:b/>
                <w:bCs/>
                <w:color w:val="000000"/>
                <w:sz w:val="16"/>
                <w:szCs w:val="20"/>
                <w:lang w:val="fr-FR"/>
              </w:rPr>
              <w:t>Autres ressources allouées au développement des</w:t>
            </w:r>
            <w:r w:rsidR="003C5A92">
              <w:rPr>
                <w:rFonts w:ascii="Calibri" w:eastAsia="Times New Roman" w:hAnsi="Calibri" w:cs="Calibri"/>
                <w:b/>
                <w:bCs/>
                <w:color w:val="000000"/>
                <w:sz w:val="16"/>
                <w:szCs w:val="20"/>
                <w:lang w:val="fr-FR"/>
              </w:rPr>
              <w:t>PNM</w:t>
            </w:r>
          </w:p>
        </w:tc>
      </w:tr>
      <w:tr w:rsidR="00D35368" w:rsidRPr="003C5A92" w14:paraId="1FA32488" w14:textId="77777777" w:rsidTr="003C5A92">
        <w:trPr>
          <w:trHeight w:val="2150"/>
        </w:trPr>
        <w:tc>
          <w:tcPr>
            <w:tcW w:w="1716" w:type="dxa"/>
            <w:shd w:val="clear" w:color="auto" w:fill="auto"/>
            <w:vAlign w:val="bottom"/>
            <w:hideMark/>
          </w:tcPr>
          <w:p w14:paraId="6FDF6622"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 []</w:t>
            </w:r>
          </w:p>
          <w:p w14:paraId="685E2368"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xml:space="preserve">En cours []  </w:t>
            </w:r>
          </w:p>
          <w:p w14:paraId="7E812CC3" w14:textId="77777777" w:rsidR="00144174"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xml:space="preserve">Non [] </w:t>
            </w:r>
          </w:p>
          <w:p w14:paraId="3C9F28D4"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xml:space="preserve">Autre[]  </w:t>
            </w:r>
          </w:p>
        </w:tc>
        <w:tc>
          <w:tcPr>
            <w:tcW w:w="1560" w:type="dxa"/>
            <w:shd w:val="clear" w:color="auto" w:fill="auto"/>
            <w:vAlign w:val="bottom"/>
            <w:hideMark/>
          </w:tcPr>
          <w:p w14:paraId="40EE2DC0" w14:textId="77777777" w:rsidR="00144174" w:rsidRPr="003C5A92" w:rsidRDefault="00144174" w:rsidP="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xml:space="preserve">Transmis [] </w:t>
            </w:r>
          </w:p>
          <w:p w14:paraId="0C5DE556" w14:textId="77777777" w:rsidR="00144174" w:rsidRPr="003C5A92" w:rsidRDefault="00144174" w:rsidP="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xml:space="preserve">En attente [] </w:t>
            </w:r>
          </w:p>
          <w:p w14:paraId="0933CBC5" w14:textId="77777777" w:rsidR="005A181C" w:rsidRPr="003C5A92" w:rsidRDefault="00144174" w:rsidP="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En cours de transmission[]</w:t>
            </w:r>
          </w:p>
        </w:tc>
        <w:tc>
          <w:tcPr>
            <w:tcW w:w="730" w:type="dxa"/>
            <w:shd w:val="clear" w:color="auto" w:fill="auto"/>
            <w:noWrap/>
            <w:vAlign w:val="bottom"/>
            <w:hideMark/>
          </w:tcPr>
          <w:p w14:paraId="231CE889" w14:textId="77777777" w:rsidR="00D35368" w:rsidRPr="003C5A92" w:rsidRDefault="00D35368" w:rsidP="00B15395">
            <w:pPr>
              <w:spacing w:after="0" w:line="240" w:lineRule="auto"/>
              <w:rPr>
                <w:rFonts w:ascii="Calibri" w:eastAsia="Times New Roman" w:hAnsi="Calibri" w:cs="Calibri"/>
                <w:color w:val="000000"/>
                <w:sz w:val="20"/>
                <w:lang w:val="fr-FR"/>
              </w:rPr>
            </w:pPr>
            <w:r w:rsidRPr="003C5A92">
              <w:rPr>
                <w:rFonts w:ascii="Calibri" w:eastAsia="Times New Roman" w:hAnsi="Calibri" w:cs="Calibri"/>
                <w:color w:val="000000"/>
                <w:sz w:val="20"/>
                <w:lang w:val="fr-FR"/>
              </w:rPr>
              <w:t> </w:t>
            </w:r>
          </w:p>
        </w:tc>
        <w:tc>
          <w:tcPr>
            <w:tcW w:w="1112" w:type="dxa"/>
            <w:shd w:val="clear" w:color="auto" w:fill="auto"/>
            <w:vAlign w:val="bottom"/>
            <w:hideMark/>
          </w:tcPr>
          <w:p w14:paraId="27118A71" w14:textId="77777777" w:rsidR="00144174"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xml:space="preserve">Oui [] </w:t>
            </w:r>
            <w:r w:rsidRPr="003C5A92">
              <w:rPr>
                <w:rFonts w:ascii="Calibri" w:eastAsia="Times New Roman" w:hAnsi="Calibri" w:cs="Calibri"/>
                <w:color w:val="000000"/>
                <w:sz w:val="18"/>
                <w:szCs w:val="20"/>
                <w:lang w:val="fr-FR"/>
              </w:rPr>
              <w:br/>
              <w:t xml:space="preserve">Non [] </w:t>
            </w:r>
          </w:p>
          <w:p w14:paraId="66F8CD24"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Autre []</w:t>
            </w:r>
          </w:p>
        </w:tc>
        <w:tc>
          <w:tcPr>
            <w:tcW w:w="1548" w:type="dxa"/>
          </w:tcPr>
          <w:p w14:paraId="71E2D1D7"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[Ne remplit pas les conditions requises pour bénéficier d'un financement du FEM. []</w:t>
            </w:r>
          </w:p>
          <w:p w14:paraId="2599174C" w14:textId="77777777" w:rsidR="00144174" w:rsidRPr="003C5A92" w:rsidRDefault="00144174">
            <w:pPr>
              <w:spacing w:after="0" w:line="240" w:lineRule="auto"/>
              <w:rPr>
                <w:rFonts w:ascii="Calibri" w:eastAsia="Times New Roman" w:hAnsi="Calibri" w:cs="Calibri"/>
                <w:color w:val="000000"/>
                <w:sz w:val="18"/>
                <w:szCs w:val="20"/>
                <w:lang w:val="fr-FR"/>
              </w:rPr>
            </w:pPr>
          </w:p>
          <w:p w14:paraId="7D1F918D"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Financement disponible auprès de sources nationales. []</w:t>
            </w:r>
          </w:p>
          <w:p w14:paraId="3F1FD159" w14:textId="77777777" w:rsidR="00144174" w:rsidRPr="003C5A92" w:rsidRDefault="00144174">
            <w:pPr>
              <w:spacing w:after="0" w:line="240" w:lineRule="auto"/>
              <w:rPr>
                <w:rFonts w:ascii="Calibri" w:eastAsia="Times New Roman" w:hAnsi="Calibri" w:cs="Calibri"/>
                <w:color w:val="000000"/>
                <w:sz w:val="18"/>
                <w:szCs w:val="20"/>
                <w:lang w:val="fr-FR"/>
              </w:rPr>
            </w:pPr>
          </w:p>
          <w:p w14:paraId="42AF1860"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lastRenderedPageBreak/>
              <w:t>Financement obtenu d'autres sources. []</w:t>
            </w:r>
          </w:p>
          <w:p w14:paraId="5246FAEF" w14:textId="77777777" w:rsidR="00144174" w:rsidRPr="003C5A92" w:rsidRDefault="00144174">
            <w:pPr>
              <w:spacing w:after="0" w:line="240" w:lineRule="auto"/>
              <w:rPr>
                <w:rFonts w:ascii="Calibri" w:eastAsia="Times New Roman" w:hAnsi="Calibri" w:cs="Calibri"/>
                <w:color w:val="000000"/>
                <w:sz w:val="18"/>
                <w:szCs w:val="20"/>
                <w:lang w:val="fr-FR"/>
              </w:rPr>
            </w:pPr>
          </w:p>
          <w:p w14:paraId="0815776C"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N'ont pas demandé de financement. []</w:t>
            </w:r>
          </w:p>
          <w:p w14:paraId="3A93207C" w14:textId="77777777" w:rsidR="00144174" w:rsidRPr="003C5A92" w:rsidRDefault="00144174">
            <w:pPr>
              <w:spacing w:after="0" w:line="240" w:lineRule="auto"/>
              <w:rPr>
                <w:rFonts w:ascii="Calibri" w:eastAsia="Times New Roman" w:hAnsi="Calibri" w:cs="Calibri"/>
                <w:color w:val="000000"/>
                <w:sz w:val="18"/>
                <w:szCs w:val="20"/>
                <w:lang w:val="fr-FR"/>
              </w:rPr>
            </w:pPr>
          </w:p>
          <w:p w14:paraId="3951FC01"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Autre raison []</w:t>
            </w:r>
          </w:p>
        </w:tc>
        <w:tc>
          <w:tcPr>
            <w:tcW w:w="1996" w:type="dxa"/>
            <w:shd w:val="clear" w:color="auto" w:fill="auto"/>
            <w:vAlign w:val="bottom"/>
            <w:hideMark/>
          </w:tcPr>
          <w:p w14:paraId="193D8CBB"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lastRenderedPageBreak/>
              <w:t>Organisation des Nations unies pour l'alimentation et l'agriculture (FAO)</w:t>
            </w:r>
            <w:r w:rsidR="003C5A92" w:rsidRPr="003C5A92">
              <w:rPr>
                <w:rFonts w:ascii="Calibri" w:eastAsia="Times New Roman" w:hAnsi="Calibri" w:cs="Calibri"/>
                <w:color w:val="000000"/>
                <w:sz w:val="18"/>
                <w:szCs w:val="20"/>
                <w:lang w:val="fr-FR"/>
              </w:rPr>
              <w:t xml:space="preserve"> []</w:t>
            </w:r>
          </w:p>
          <w:p w14:paraId="694C97A8" w14:textId="77777777" w:rsidR="003C5A92" w:rsidRPr="003C5A92" w:rsidRDefault="003C5A92">
            <w:pPr>
              <w:spacing w:after="0" w:line="240" w:lineRule="auto"/>
              <w:rPr>
                <w:rFonts w:ascii="Calibri" w:eastAsia="Times New Roman" w:hAnsi="Calibri" w:cs="Calibri"/>
                <w:color w:val="000000"/>
                <w:sz w:val="18"/>
                <w:szCs w:val="20"/>
                <w:lang w:val="fr-FR"/>
              </w:rPr>
            </w:pPr>
          </w:p>
          <w:p w14:paraId="3A62EAF0"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Fonds international de développement agricole (FIDA)</w:t>
            </w:r>
            <w:r w:rsidR="003C5A92" w:rsidRPr="003C5A92">
              <w:rPr>
                <w:rFonts w:ascii="Calibri" w:eastAsia="Times New Roman" w:hAnsi="Calibri" w:cs="Calibri"/>
                <w:color w:val="000000"/>
                <w:sz w:val="18"/>
                <w:szCs w:val="20"/>
                <w:lang w:val="fr-FR"/>
              </w:rPr>
              <w:t xml:space="preserve"> []</w:t>
            </w:r>
          </w:p>
          <w:p w14:paraId="7FDBCA08" w14:textId="77777777" w:rsidR="003C5A92" w:rsidRPr="003C5A92" w:rsidRDefault="003C5A92">
            <w:pPr>
              <w:spacing w:after="0" w:line="240" w:lineRule="auto"/>
              <w:rPr>
                <w:rFonts w:ascii="Calibri" w:eastAsia="Times New Roman" w:hAnsi="Calibri" w:cs="Calibri"/>
                <w:color w:val="000000"/>
                <w:sz w:val="18"/>
                <w:szCs w:val="20"/>
                <w:lang w:val="fr-FR"/>
              </w:rPr>
            </w:pPr>
          </w:p>
          <w:p w14:paraId="2DE294BC" w14:textId="77777777" w:rsidR="003C5A92"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xml:space="preserve">Programme des Nations unies pour le </w:t>
            </w:r>
            <w:r w:rsidRPr="003C5A92">
              <w:rPr>
                <w:rFonts w:ascii="Calibri" w:eastAsia="Times New Roman" w:hAnsi="Calibri" w:cs="Calibri"/>
                <w:color w:val="000000"/>
                <w:sz w:val="18"/>
                <w:szCs w:val="20"/>
                <w:lang w:val="fr-FR"/>
              </w:rPr>
              <w:lastRenderedPageBreak/>
              <w:t>développement (PNUD) []</w:t>
            </w:r>
          </w:p>
          <w:p w14:paraId="6870C5A3" w14:textId="77777777" w:rsidR="003C5A92" w:rsidRPr="003C5A92" w:rsidRDefault="003C5A92">
            <w:pPr>
              <w:spacing w:after="0" w:line="240" w:lineRule="auto"/>
              <w:rPr>
                <w:rFonts w:ascii="Calibri" w:eastAsia="Times New Roman" w:hAnsi="Calibri" w:cs="Calibri"/>
                <w:color w:val="000000"/>
                <w:sz w:val="18"/>
                <w:szCs w:val="20"/>
                <w:lang w:val="fr-FR"/>
              </w:rPr>
            </w:pPr>
          </w:p>
          <w:p w14:paraId="495AFA25" w14:textId="77777777" w:rsidR="003C5A92"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xml:space="preserve">Programme des Nations unies pour l'environnement (PNUE) [] </w:t>
            </w:r>
          </w:p>
          <w:p w14:paraId="423B47EA" w14:textId="77777777" w:rsidR="003C5A92" w:rsidRPr="003C5A92" w:rsidRDefault="003C5A92">
            <w:pPr>
              <w:spacing w:after="0" w:line="240" w:lineRule="auto"/>
              <w:rPr>
                <w:rFonts w:ascii="Calibri" w:eastAsia="Times New Roman" w:hAnsi="Calibri" w:cs="Calibri"/>
                <w:color w:val="000000"/>
                <w:sz w:val="18"/>
                <w:szCs w:val="20"/>
                <w:lang w:val="fr-FR"/>
              </w:rPr>
            </w:pPr>
          </w:p>
          <w:p w14:paraId="7742BA1D" w14:textId="77777777" w:rsidR="003C5A92"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xml:space="preserve">Organisation des Nations unies pour le développement industriel (ONUDI) [] </w:t>
            </w:r>
          </w:p>
          <w:p w14:paraId="55EAF022" w14:textId="77777777" w:rsidR="003C5A92" w:rsidRPr="003C5A92" w:rsidRDefault="003C5A92">
            <w:pPr>
              <w:spacing w:after="0" w:line="240" w:lineRule="auto"/>
              <w:rPr>
                <w:rFonts w:ascii="Calibri" w:eastAsia="Times New Roman" w:hAnsi="Calibri" w:cs="Calibri"/>
                <w:color w:val="000000"/>
                <w:sz w:val="18"/>
                <w:szCs w:val="20"/>
                <w:lang w:val="fr-FR"/>
              </w:rPr>
            </w:pPr>
          </w:p>
          <w:p w14:paraId="310B1D19"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Banque mondiale</w:t>
            </w:r>
            <w:r w:rsidR="003C5A92" w:rsidRPr="003C5A92">
              <w:rPr>
                <w:rFonts w:ascii="Calibri" w:eastAsia="Times New Roman" w:hAnsi="Calibri" w:cs="Calibri"/>
                <w:color w:val="000000"/>
                <w:sz w:val="18"/>
                <w:szCs w:val="20"/>
                <w:lang w:val="fr-FR"/>
              </w:rPr>
              <w:t xml:space="preserve">[] </w:t>
            </w:r>
            <w:r w:rsidRPr="003C5A92">
              <w:rPr>
                <w:rFonts w:ascii="Calibri" w:eastAsia="Times New Roman" w:hAnsi="Calibri" w:cs="Calibri"/>
                <w:color w:val="000000"/>
                <w:sz w:val="18"/>
                <w:szCs w:val="20"/>
                <w:lang w:val="fr-FR"/>
              </w:rPr>
              <w:t xml:space="preserve"> </w:t>
            </w:r>
          </w:p>
          <w:p w14:paraId="12680C45" w14:textId="77777777" w:rsidR="003C5A92" w:rsidRPr="003C5A92" w:rsidRDefault="003C5A92">
            <w:pPr>
              <w:spacing w:after="0" w:line="240" w:lineRule="auto"/>
              <w:rPr>
                <w:rFonts w:ascii="Calibri" w:eastAsia="Times New Roman" w:hAnsi="Calibri" w:cs="Calibri"/>
                <w:color w:val="000000"/>
                <w:sz w:val="18"/>
                <w:szCs w:val="20"/>
                <w:lang w:val="fr-FR"/>
              </w:rPr>
            </w:pPr>
          </w:p>
          <w:p w14:paraId="3CAB71C8" w14:textId="77777777" w:rsidR="003C5A92"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xml:space="preserve">Accès direct au Fonds pour l'environnement mondial (FEM) </w:t>
            </w:r>
            <w:r w:rsidR="003C5A92" w:rsidRPr="003C5A92">
              <w:rPr>
                <w:rFonts w:ascii="Calibri" w:eastAsia="Times New Roman" w:hAnsi="Calibri" w:cs="Calibri"/>
                <w:color w:val="000000"/>
                <w:sz w:val="18"/>
                <w:szCs w:val="20"/>
                <w:lang w:val="fr-FR"/>
              </w:rPr>
              <w:t xml:space="preserve">[] </w:t>
            </w:r>
          </w:p>
          <w:p w14:paraId="1838E0C6"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xml:space="preserve">    </w:t>
            </w:r>
          </w:p>
          <w:p w14:paraId="5913BA9C"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Autres</w:t>
            </w:r>
            <w:r w:rsidR="003C5A92" w:rsidRPr="003C5A92">
              <w:rPr>
                <w:rFonts w:ascii="Calibri" w:eastAsia="Times New Roman" w:hAnsi="Calibri" w:cs="Calibri"/>
                <w:color w:val="000000"/>
                <w:sz w:val="18"/>
                <w:szCs w:val="20"/>
                <w:lang w:val="fr-FR"/>
              </w:rPr>
              <w:t xml:space="preserve"> [] </w:t>
            </w:r>
            <w:r w:rsidRPr="003C5A92">
              <w:rPr>
                <w:rFonts w:ascii="Calibri" w:eastAsia="Times New Roman" w:hAnsi="Calibri" w:cs="Calibri"/>
                <w:color w:val="000000"/>
                <w:sz w:val="18"/>
                <w:szCs w:val="20"/>
                <w:lang w:val="fr-FR"/>
              </w:rPr>
              <w:t xml:space="preserve"> </w:t>
            </w:r>
          </w:p>
        </w:tc>
        <w:tc>
          <w:tcPr>
            <w:tcW w:w="1134" w:type="dxa"/>
          </w:tcPr>
          <w:p w14:paraId="64EAD2BA" w14:textId="77777777" w:rsidR="00D35368" w:rsidRPr="003C5A92" w:rsidRDefault="00D35368" w:rsidP="00B15395">
            <w:pPr>
              <w:spacing w:after="0" w:line="240" w:lineRule="auto"/>
              <w:rPr>
                <w:rFonts w:ascii="Calibri" w:eastAsia="Times New Roman" w:hAnsi="Calibri" w:cs="Calibri"/>
                <w:color w:val="000000"/>
                <w:sz w:val="18"/>
                <w:szCs w:val="20"/>
                <w:lang w:val="fr-FR"/>
              </w:rPr>
            </w:pPr>
          </w:p>
        </w:tc>
      </w:tr>
    </w:tbl>
    <w:p w14:paraId="50BD2BA7" w14:textId="77777777" w:rsidR="00540C85" w:rsidRPr="003C5A92" w:rsidRDefault="00540C85">
      <w:pPr>
        <w:rPr>
          <w:sz w:val="20"/>
          <w:lang w:val="fr-FR"/>
        </w:rPr>
      </w:pPr>
    </w:p>
    <w:p w14:paraId="044092FE" w14:textId="77777777" w:rsidR="00B15395" w:rsidRPr="003C5A92" w:rsidRDefault="00B15395">
      <w:pPr>
        <w:rPr>
          <w:sz w:val="20"/>
          <w:lang w:val="fr-FR"/>
        </w:rPr>
      </w:pPr>
    </w:p>
    <w:p w14:paraId="3C53CE46" w14:textId="77777777" w:rsidR="005A181C" w:rsidRPr="003C5A92" w:rsidRDefault="00144174">
      <w:pPr>
        <w:pStyle w:val="Heading2"/>
        <w:rPr>
          <w:sz w:val="24"/>
          <w:lang w:val="fr-FR"/>
        </w:rPr>
      </w:pPr>
      <w:r w:rsidRPr="003C5A92">
        <w:rPr>
          <w:sz w:val="24"/>
          <w:lang w:val="fr-FR"/>
        </w:rPr>
        <w:t xml:space="preserve">1.2 </w:t>
      </w:r>
      <w:r w:rsidR="00BD220A" w:rsidRPr="003C5A92">
        <w:rPr>
          <w:sz w:val="24"/>
          <w:lang w:val="fr-FR"/>
        </w:rPr>
        <w:t>Plan national de mise en œuvre actualisé</w:t>
      </w:r>
    </w:p>
    <w:p w14:paraId="761D2F83" w14:textId="77777777" w:rsidR="00BD220A" w:rsidRPr="003C5A92" w:rsidRDefault="00BD220A" w:rsidP="00BD220A">
      <w:pPr>
        <w:ind w:left="360"/>
        <w:rPr>
          <w:lang w:val="fr-FR"/>
        </w:rPr>
      </w:pPr>
    </w:p>
    <w:p w14:paraId="58B4BDDB" w14:textId="77777777" w:rsidR="003C5A92" w:rsidRPr="003C5A92" w:rsidRDefault="00144174" w:rsidP="003C5A92">
      <w:pPr>
        <w:rPr>
          <w:b/>
          <w:color w:val="FF0000"/>
          <w:sz w:val="20"/>
          <w:lang w:val="fr-FR"/>
        </w:rPr>
      </w:pPr>
      <w:r w:rsidRPr="003C5A92">
        <w:rPr>
          <w:b/>
          <w:color w:val="FF0000"/>
          <w:sz w:val="20"/>
          <w:lang w:val="fr-FR"/>
        </w:rPr>
        <w:t>[</w:t>
      </w:r>
      <w:r w:rsidR="003C5A92" w:rsidRPr="003C5A92">
        <w:rPr>
          <w:b/>
          <w:color w:val="FF0000"/>
          <w:sz w:val="20"/>
          <w:lang w:val="fr-FR"/>
        </w:rPr>
        <w:t>[Narration]</w:t>
      </w:r>
    </w:p>
    <w:p w14:paraId="28E471C5" w14:textId="77777777" w:rsidR="005A181C" w:rsidRPr="003C5A92" w:rsidRDefault="005A181C">
      <w:pPr>
        <w:rPr>
          <w:b/>
          <w:color w:val="FF0000"/>
          <w:sz w:val="20"/>
          <w:lang w:val="fr-FR"/>
        </w:rPr>
      </w:pPr>
    </w:p>
    <w:p w14:paraId="5EED6C07" w14:textId="77777777" w:rsidR="005A181C" w:rsidRPr="003C5A92" w:rsidRDefault="00144174">
      <w:pPr>
        <w:rPr>
          <w:sz w:val="20"/>
          <w:lang w:val="fr-FR"/>
        </w:rPr>
      </w:pPr>
      <w:r w:rsidRPr="003C5A92">
        <w:rPr>
          <w:sz w:val="20"/>
          <w:lang w:val="fr-FR"/>
        </w:rPr>
        <w:t xml:space="preserve">Tableau </w:t>
      </w:r>
      <w:r w:rsidR="005F5ED8" w:rsidRPr="003C5A92">
        <w:rPr>
          <w:sz w:val="20"/>
          <w:lang w:val="fr-FR"/>
        </w:rPr>
        <w:t>2</w:t>
      </w:r>
      <w:r w:rsidRPr="003C5A92">
        <w:rPr>
          <w:sz w:val="20"/>
          <w:lang w:val="fr-FR"/>
        </w:rPr>
        <w:t>. État de la transmission du PNM actualisé et des éléments techniques et déclencheurs de son examen et de sa mise à jour</w:t>
      </w:r>
      <w:r w:rsidR="001254AB" w:rsidRPr="003C5A92">
        <w:rPr>
          <w:sz w:val="20"/>
          <w:lang w:val="fr-FR"/>
        </w:rPr>
        <w:t>, conformément au paragraphe 1, point c), de l'article 7 de la convention</w:t>
      </w:r>
    </w:p>
    <w:tbl>
      <w:tblPr>
        <w:tblW w:w="94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4"/>
        <w:gridCol w:w="1392"/>
        <w:gridCol w:w="1677"/>
        <w:gridCol w:w="1488"/>
        <w:gridCol w:w="3554"/>
      </w:tblGrid>
      <w:tr w:rsidR="007D748E" w:rsidRPr="003C5A92" w14:paraId="23B75DA2" w14:textId="77777777" w:rsidTr="003C5A92">
        <w:trPr>
          <w:trHeight w:val="841"/>
        </w:trPr>
        <w:tc>
          <w:tcPr>
            <w:tcW w:w="1354" w:type="dxa"/>
            <w:shd w:val="clear" w:color="auto" w:fill="auto"/>
            <w:noWrap/>
            <w:vAlign w:val="bottom"/>
            <w:hideMark/>
          </w:tcPr>
          <w:p w14:paraId="55564419"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Révision et mise à jour du statut</w:t>
            </w:r>
          </w:p>
        </w:tc>
        <w:tc>
          <w:tcPr>
            <w:tcW w:w="1392" w:type="dxa"/>
            <w:shd w:val="clear" w:color="auto" w:fill="auto"/>
            <w:vAlign w:val="bottom"/>
            <w:hideMark/>
          </w:tcPr>
          <w:p w14:paraId="697F6113"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Version(s) de la mise à jour</w:t>
            </w:r>
          </w:p>
        </w:tc>
        <w:tc>
          <w:tcPr>
            <w:tcW w:w="1677" w:type="dxa"/>
            <w:shd w:val="clear" w:color="auto" w:fill="auto"/>
            <w:vAlign w:val="bottom"/>
            <w:hideMark/>
          </w:tcPr>
          <w:p w14:paraId="56BC089E"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État de la transmission</w:t>
            </w:r>
          </w:p>
        </w:tc>
        <w:tc>
          <w:tcPr>
            <w:tcW w:w="1488" w:type="dxa"/>
            <w:shd w:val="clear" w:color="auto" w:fill="auto"/>
            <w:vAlign w:val="bottom"/>
            <w:hideMark/>
          </w:tcPr>
          <w:p w14:paraId="06A372C3"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Date de transmission</w:t>
            </w:r>
          </w:p>
        </w:tc>
        <w:tc>
          <w:tcPr>
            <w:tcW w:w="3554" w:type="dxa"/>
            <w:shd w:val="clear" w:color="auto" w:fill="auto"/>
            <w:vAlign w:val="bottom"/>
            <w:hideMark/>
          </w:tcPr>
          <w:p w14:paraId="477662C1"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Déclenchement de l'examen et de la mise à jour du PIN</w:t>
            </w:r>
          </w:p>
        </w:tc>
      </w:tr>
      <w:tr w:rsidR="007D748E" w:rsidRPr="003C5A92" w14:paraId="148B2C7E" w14:textId="77777777" w:rsidTr="007D748E">
        <w:trPr>
          <w:trHeight w:val="2055"/>
        </w:trPr>
        <w:tc>
          <w:tcPr>
            <w:tcW w:w="1354" w:type="dxa"/>
            <w:shd w:val="clear" w:color="auto" w:fill="auto"/>
            <w:vAlign w:val="bottom"/>
            <w:hideMark/>
          </w:tcPr>
          <w:p w14:paraId="4C8FC952"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r w:rsidR="003C5A92" w:rsidRPr="003C5A92">
              <w:rPr>
                <w:rFonts w:ascii="Calibri" w:eastAsia="Times New Roman" w:hAnsi="Calibri" w:cs="Calibri"/>
                <w:color w:val="000000"/>
                <w:sz w:val="18"/>
                <w:szCs w:val="20"/>
                <w:lang w:val="fr-FR"/>
              </w:rPr>
              <w:t xml:space="preserve">  []  </w:t>
            </w:r>
          </w:p>
          <w:p w14:paraId="432B34D7"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xml:space="preserve">En cours </w:t>
            </w:r>
            <w:r w:rsidR="003C5A92" w:rsidRPr="003C5A92">
              <w:rPr>
                <w:rFonts w:ascii="Calibri" w:eastAsia="Times New Roman" w:hAnsi="Calibri" w:cs="Calibri"/>
                <w:color w:val="000000"/>
                <w:sz w:val="18"/>
                <w:szCs w:val="20"/>
                <w:lang w:val="fr-FR"/>
              </w:rPr>
              <w:t xml:space="preserve"> []  </w:t>
            </w:r>
          </w:p>
          <w:p w14:paraId="6B970514" w14:textId="77777777" w:rsidR="003C5A92"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xml:space="preserve">Non [] </w:t>
            </w:r>
          </w:p>
          <w:p w14:paraId="1BAABC77"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xml:space="preserve">Autre </w:t>
            </w:r>
            <w:r w:rsidR="003C5A92" w:rsidRPr="003C5A92">
              <w:rPr>
                <w:rFonts w:ascii="Calibri" w:eastAsia="Times New Roman" w:hAnsi="Calibri" w:cs="Calibri"/>
                <w:color w:val="000000"/>
                <w:sz w:val="18"/>
                <w:szCs w:val="20"/>
                <w:lang w:val="fr-FR"/>
              </w:rPr>
              <w:t xml:space="preserve"> []  </w:t>
            </w:r>
          </w:p>
        </w:tc>
        <w:tc>
          <w:tcPr>
            <w:tcW w:w="1392" w:type="dxa"/>
            <w:shd w:val="clear" w:color="auto" w:fill="auto"/>
            <w:noWrap/>
            <w:vAlign w:val="bottom"/>
            <w:hideMark/>
          </w:tcPr>
          <w:p w14:paraId="000CDFCD" w14:textId="77777777" w:rsidR="007D748E" w:rsidRPr="003C5A92" w:rsidRDefault="007D748E" w:rsidP="001A5D68">
            <w:pPr>
              <w:spacing w:after="0" w:line="240" w:lineRule="auto"/>
              <w:rPr>
                <w:rFonts w:ascii="Calibri" w:eastAsia="Times New Roman" w:hAnsi="Calibri" w:cs="Calibri"/>
                <w:color w:val="000000"/>
                <w:sz w:val="18"/>
                <w:szCs w:val="20"/>
                <w:lang w:val="fr-FR"/>
              </w:rPr>
            </w:pPr>
          </w:p>
        </w:tc>
        <w:tc>
          <w:tcPr>
            <w:tcW w:w="1677" w:type="dxa"/>
            <w:shd w:val="clear" w:color="auto" w:fill="auto"/>
            <w:noWrap/>
            <w:vAlign w:val="bottom"/>
            <w:hideMark/>
          </w:tcPr>
          <w:p w14:paraId="08F2624A" w14:textId="77777777" w:rsidR="007D748E" w:rsidRPr="003C5A92" w:rsidRDefault="007D748E" w:rsidP="001A5D68">
            <w:pPr>
              <w:spacing w:after="0" w:line="240" w:lineRule="auto"/>
              <w:rPr>
                <w:rFonts w:ascii="Calibri" w:eastAsia="Times New Roman" w:hAnsi="Calibri" w:cs="Calibri"/>
                <w:color w:val="000000"/>
                <w:sz w:val="18"/>
                <w:szCs w:val="20"/>
                <w:lang w:val="fr-FR"/>
              </w:rPr>
            </w:pPr>
          </w:p>
        </w:tc>
        <w:tc>
          <w:tcPr>
            <w:tcW w:w="1488" w:type="dxa"/>
            <w:shd w:val="clear" w:color="auto" w:fill="auto"/>
            <w:noWrap/>
            <w:vAlign w:val="bottom"/>
            <w:hideMark/>
          </w:tcPr>
          <w:p w14:paraId="55B167CE" w14:textId="77777777" w:rsidR="007D748E" w:rsidRPr="003C5A92" w:rsidRDefault="007D748E" w:rsidP="001A5D68">
            <w:pPr>
              <w:spacing w:after="0" w:line="240" w:lineRule="auto"/>
              <w:rPr>
                <w:rFonts w:ascii="Calibri" w:eastAsia="Times New Roman" w:hAnsi="Calibri" w:cs="Calibri"/>
                <w:color w:val="000000"/>
                <w:sz w:val="18"/>
                <w:szCs w:val="20"/>
                <w:lang w:val="fr-FR"/>
              </w:rPr>
            </w:pPr>
          </w:p>
        </w:tc>
        <w:tc>
          <w:tcPr>
            <w:tcW w:w="3554" w:type="dxa"/>
            <w:shd w:val="clear" w:color="auto" w:fill="auto"/>
            <w:noWrap/>
            <w:vAlign w:val="bottom"/>
            <w:hideMark/>
          </w:tcPr>
          <w:p w14:paraId="11E836CE" w14:textId="77777777" w:rsidR="007D748E" w:rsidRPr="003C5A92" w:rsidRDefault="007D748E" w:rsidP="001A5D68">
            <w:pPr>
              <w:spacing w:after="0" w:line="240" w:lineRule="auto"/>
              <w:rPr>
                <w:rFonts w:ascii="Calibri" w:eastAsia="Times New Roman" w:hAnsi="Calibri" w:cs="Calibri"/>
                <w:color w:val="000000"/>
                <w:sz w:val="18"/>
                <w:szCs w:val="20"/>
                <w:lang w:val="fr-FR"/>
              </w:rPr>
            </w:pPr>
          </w:p>
        </w:tc>
      </w:tr>
    </w:tbl>
    <w:p w14:paraId="3A36A555" w14:textId="77777777" w:rsidR="001A5D68" w:rsidRPr="003C5A92" w:rsidRDefault="001A5D68" w:rsidP="00BD220A">
      <w:pPr>
        <w:ind w:left="360"/>
        <w:rPr>
          <w:lang w:val="fr-FR"/>
        </w:rPr>
      </w:pPr>
    </w:p>
    <w:p w14:paraId="5D717343" w14:textId="77777777" w:rsidR="005A181C" w:rsidRPr="003C5A92" w:rsidRDefault="00144174">
      <w:pPr>
        <w:pStyle w:val="Heading2"/>
        <w:rPr>
          <w:sz w:val="24"/>
          <w:lang w:val="fr-FR"/>
        </w:rPr>
      </w:pPr>
      <w:r w:rsidRPr="003C5A92">
        <w:rPr>
          <w:sz w:val="24"/>
          <w:lang w:val="fr-FR"/>
        </w:rPr>
        <w:t xml:space="preserve">1.3 </w:t>
      </w:r>
      <w:r w:rsidR="00A4005A" w:rsidRPr="003C5A92">
        <w:rPr>
          <w:sz w:val="24"/>
          <w:lang w:val="fr-FR"/>
        </w:rPr>
        <w:t>Assistance financière du Fonds pour l'environnement mondial pour l'examen et la mise à jour du plan national de mise en œuvre</w:t>
      </w:r>
    </w:p>
    <w:p w14:paraId="645FB2D2" w14:textId="77777777" w:rsidR="00C53EDB" w:rsidRPr="003C5A92" w:rsidRDefault="00C53EDB" w:rsidP="00C53EDB">
      <w:pPr>
        <w:rPr>
          <w:sz w:val="20"/>
          <w:lang w:val="fr-FR"/>
        </w:rPr>
      </w:pPr>
    </w:p>
    <w:p w14:paraId="465C0831" w14:textId="77777777" w:rsidR="005A181C" w:rsidRPr="003C5A92" w:rsidRDefault="00144174">
      <w:pPr>
        <w:rPr>
          <w:b/>
          <w:color w:val="FF0000"/>
          <w:sz w:val="20"/>
          <w:lang w:val="fr-FR"/>
        </w:rPr>
      </w:pPr>
      <w:r w:rsidRPr="003C5A92">
        <w:rPr>
          <w:b/>
          <w:color w:val="FF0000"/>
          <w:sz w:val="20"/>
          <w:lang w:val="fr-FR"/>
        </w:rPr>
        <w:t>[</w:t>
      </w:r>
      <w:r w:rsidR="003C5A92" w:rsidRPr="003C5A92">
        <w:rPr>
          <w:b/>
          <w:color w:val="FF0000"/>
          <w:sz w:val="20"/>
          <w:lang w:val="fr-FR"/>
        </w:rPr>
        <w:t>Narration]</w:t>
      </w:r>
    </w:p>
    <w:p w14:paraId="53B31AD6" w14:textId="77777777" w:rsidR="005A181C" w:rsidRPr="003C5A92" w:rsidRDefault="00144174">
      <w:pPr>
        <w:rPr>
          <w:sz w:val="20"/>
          <w:lang w:val="fr-FR"/>
        </w:rPr>
      </w:pPr>
      <w:r w:rsidRPr="003C5A92">
        <w:rPr>
          <w:sz w:val="20"/>
          <w:lang w:val="fr-FR"/>
        </w:rPr>
        <w:t xml:space="preserve">Tableau </w:t>
      </w:r>
      <w:r w:rsidR="005F5ED8" w:rsidRPr="003C5A92">
        <w:rPr>
          <w:sz w:val="20"/>
          <w:lang w:val="fr-FR"/>
        </w:rPr>
        <w:t>3</w:t>
      </w:r>
      <w:r w:rsidRPr="003C5A92">
        <w:rPr>
          <w:sz w:val="20"/>
          <w:lang w:val="fr-FR"/>
        </w:rPr>
        <w:t xml:space="preserve">. État d'avancement de l'aide financière pour la </w:t>
      </w:r>
      <w:r w:rsidR="00905E1E" w:rsidRPr="003C5A92">
        <w:rPr>
          <w:sz w:val="20"/>
          <w:lang w:val="fr-FR"/>
        </w:rPr>
        <w:t xml:space="preserve">mise à jour du </w:t>
      </w:r>
      <w:r w:rsidRPr="003C5A92">
        <w:rPr>
          <w:sz w:val="20"/>
          <w:lang w:val="fr-FR"/>
        </w:rPr>
        <w:t>PIN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158"/>
        <w:gridCol w:w="1702"/>
        <w:gridCol w:w="3781"/>
        <w:gridCol w:w="1709"/>
      </w:tblGrid>
      <w:tr w:rsidR="00CE04DB" w:rsidRPr="003C5A92" w14:paraId="78DB5BF2" w14:textId="77777777" w:rsidTr="00CE04DB">
        <w:tc>
          <w:tcPr>
            <w:tcW w:w="1154" w:type="pct"/>
            <w:shd w:val="clear" w:color="auto" w:fill="ABCDEF"/>
          </w:tcPr>
          <w:p w14:paraId="1919782F" w14:textId="77777777" w:rsidR="005A181C" w:rsidRPr="003C5A92" w:rsidRDefault="00144174">
            <w:pPr>
              <w:rPr>
                <w:rFonts w:cstheme="minorHAnsi"/>
                <w:b/>
                <w:sz w:val="18"/>
                <w:szCs w:val="20"/>
                <w:lang w:val="fr-FR"/>
              </w:rPr>
            </w:pPr>
            <w:r w:rsidRPr="003C5A92">
              <w:rPr>
                <w:rFonts w:cstheme="minorHAnsi"/>
                <w:b/>
                <w:sz w:val="18"/>
                <w:szCs w:val="20"/>
                <w:lang w:val="fr-FR"/>
              </w:rPr>
              <w:t>Objectif de la mise à jour de votre PIN</w:t>
            </w:r>
          </w:p>
        </w:tc>
        <w:tc>
          <w:tcPr>
            <w:tcW w:w="910" w:type="pct"/>
            <w:shd w:val="clear" w:color="auto" w:fill="ABCDEF"/>
          </w:tcPr>
          <w:p w14:paraId="012460E5" w14:textId="77777777" w:rsidR="005A181C" w:rsidRPr="003C5A92" w:rsidRDefault="00144174">
            <w:pPr>
              <w:rPr>
                <w:rFonts w:cstheme="minorHAnsi"/>
                <w:b/>
                <w:sz w:val="18"/>
                <w:szCs w:val="20"/>
                <w:lang w:val="fr-FR"/>
              </w:rPr>
            </w:pPr>
            <w:r w:rsidRPr="003C5A92">
              <w:rPr>
                <w:rFonts w:ascii="Calibri" w:hAnsi="Calibri" w:cs="Calibri"/>
                <w:b/>
                <w:bCs/>
                <w:color w:val="000000"/>
                <w:sz w:val="18"/>
                <w:szCs w:val="20"/>
                <w:lang w:val="fr-FR"/>
              </w:rPr>
              <w:t>Recevoir une aide financière du FEM pour réviser et mettre à jour le plan national de mise en œuvre</w:t>
            </w:r>
          </w:p>
        </w:tc>
        <w:tc>
          <w:tcPr>
            <w:tcW w:w="2022" w:type="pct"/>
            <w:shd w:val="clear" w:color="auto" w:fill="ABCDEF"/>
          </w:tcPr>
          <w:p w14:paraId="6BA5DF0C" w14:textId="77777777" w:rsidR="005A181C" w:rsidRPr="003C5A92" w:rsidRDefault="00144174">
            <w:pPr>
              <w:rPr>
                <w:rFonts w:cstheme="minorHAnsi"/>
                <w:b/>
                <w:sz w:val="18"/>
                <w:szCs w:val="20"/>
                <w:lang w:val="fr-FR"/>
              </w:rPr>
            </w:pPr>
            <w:r w:rsidRPr="003C5A92">
              <w:rPr>
                <w:rFonts w:cstheme="minorHAnsi"/>
                <w:b/>
                <w:sz w:val="18"/>
                <w:szCs w:val="20"/>
                <w:lang w:val="fr-FR"/>
              </w:rPr>
              <w:t>Organisme d'exécution qui vous a accordé l'aide financière du FEM</w:t>
            </w:r>
          </w:p>
        </w:tc>
        <w:tc>
          <w:tcPr>
            <w:tcW w:w="914" w:type="pct"/>
            <w:shd w:val="clear" w:color="auto" w:fill="ABCDEF"/>
          </w:tcPr>
          <w:p w14:paraId="556AAF7E" w14:textId="77777777" w:rsidR="005A181C" w:rsidRPr="003C5A92" w:rsidRDefault="00144174">
            <w:pPr>
              <w:rPr>
                <w:rFonts w:cstheme="minorHAnsi"/>
                <w:b/>
                <w:sz w:val="18"/>
                <w:szCs w:val="20"/>
                <w:lang w:val="fr-FR"/>
              </w:rPr>
            </w:pPr>
            <w:r w:rsidRPr="003C5A92">
              <w:rPr>
                <w:rFonts w:cstheme="minorHAnsi"/>
                <w:b/>
                <w:sz w:val="18"/>
                <w:szCs w:val="20"/>
                <w:lang w:val="fr-FR"/>
              </w:rPr>
              <w:t>Remarques</w:t>
            </w:r>
          </w:p>
        </w:tc>
      </w:tr>
      <w:tr w:rsidR="00CE04DB" w:rsidRPr="003C5A92" w14:paraId="052EF877" w14:textId="77777777" w:rsidTr="00CE04DB">
        <w:tc>
          <w:tcPr>
            <w:tcW w:w="1154" w:type="pct"/>
          </w:tcPr>
          <w:p w14:paraId="126357B1" w14:textId="77777777" w:rsidR="005A181C" w:rsidRPr="003C5A92" w:rsidRDefault="00144174">
            <w:pPr>
              <w:rPr>
                <w:rFonts w:cstheme="minorHAnsi"/>
                <w:sz w:val="18"/>
                <w:szCs w:val="20"/>
                <w:lang w:val="fr-FR"/>
              </w:rPr>
            </w:pPr>
            <w:r w:rsidRPr="003C5A92">
              <w:rPr>
                <w:rFonts w:cstheme="minorHAnsi"/>
                <w:sz w:val="18"/>
                <w:szCs w:val="20"/>
                <w:lang w:val="fr-FR"/>
              </w:rPr>
              <w:t>Pour la mise à jour du plan national de mise en œuvre afin de traiter les 9 nouveaux POP listés par les décisions SC-4/10-SC-4/18.</w:t>
            </w:r>
          </w:p>
        </w:tc>
        <w:tc>
          <w:tcPr>
            <w:tcW w:w="910" w:type="pct"/>
          </w:tcPr>
          <w:p w14:paraId="0827CFAF" w14:textId="77777777" w:rsidR="005A181C" w:rsidRPr="003C5A92" w:rsidRDefault="00144174">
            <w:pPr>
              <w:rPr>
                <w:rFonts w:ascii="Calibri" w:hAnsi="Calibri" w:cs="Calibri"/>
                <w:color w:val="000000"/>
                <w:sz w:val="18"/>
                <w:szCs w:val="20"/>
                <w:lang w:val="fr-FR"/>
              </w:rPr>
            </w:pPr>
            <w:r w:rsidRPr="003C5A92">
              <w:rPr>
                <w:rFonts w:ascii="Calibri" w:hAnsi="Calibri" w:cs="Calibri"/>
                <w:color w:val="000000"/>
                <w:sz w:val="18"/>
                <w:szCs w:val="20"/>
                <w:lang w:val="fr-FR"/>
              </w:rPr>
              <w:t>[Oui</w:t>
            </w:r>
          </w:p>
          <w:p w14:paraId="7A5730C1" w14:textId="77777777" w:rsidR="005A181C" w:rsidRPr="003C5A92" w:rsidRDefault="00144174">
            <w:pPr>
              <w:rPr>
                <w:rFonts w:ascii="Calibri" w:hAnsi="Calibri" w:cs="Calibri"/>
                <w:color w:val="000000"/>
                <w:sz w:val="18"/>
                <w:szCs w:val="20"/>
                <w:lang w:val="fr-FR"/>
              </w:rPr>
            </w:pPr>
            <w:r w:rsidRPr="003C5A92">
              <w:rPr>
                <w:rFonts w:ascii="Calibri" w:hAnsi="Calibri" w:cs="Calibri"/>
                <w:color w:val="000000"/>
                <w:sz w:val="18"/>
                <w:szCs w:val="20"/>
                <w:lang w:val="fr-FR"/>
              </w:rPr>
              <w:t xml:space="preserve">[Non    </w:t>
            </w:r>
          </w:p>
          <w:p w14:paraId="7DF6678D" w14:textId="77777777" w:rsidR="005A181C" w:rsidRPr="003C5A92" w:rsidRDefault="00144174">
            <w:pPr>
              <w:rPr>
                <w:rFonts w:ascii="Calibri" w:hAnsi="Calibri" w:cs="Calibri"/>
                <w:color w:val="000000"/>
                <w:sz w:val="18"/>
                <w:szCs w:val="20"/>
                <w:lang w:val="fr-FR"/>
              </w:rPr>
            </w:pPr>
            <w:r w:rsidRPr="003C5A92">
              <w:rPr>
                <w:rFonts w:ascii="Calibri" w:hAnsi="Calibri" w:cs="Calibri"/>
                <w:color w:val="000000"/>
                <w:sz w:val="18"/>
                <w:szCs w:val="20"/>
                <w:lang w:val="fr-FR"/>
              </w:rPr>
              <w:t xml:space="preserve">[Sans objet     </w:t>
            </w:r>
          </w:p>
          <w:p w14:paraId="70EF8DC5" w14:textId="77777777" w:rsidR="00CE04DB" w:rsidRPr="003C5A92" w:rsidRDefault="00CE04DB" w:rsidP="00540C85">
            <w:pPr>
              <w:rPr>
                <w:rFonts w:cstheme="minorHAnsi"/>
                <w:sz w:val="18"/>
                <w:szCs w:val="20"/>
                <w:lang w:val="fr-FR"/>
              </w:rPr>
            </w:pPr>
          </w:p>
        </w:tc>
        <w:tc>
          <w:tcPr>
            <w:tcW w:w="2022" w:type="pct"/>
          </w:tcPr>
          <w:tbl>
            <w:tblPr>
              <w:tblW w:w="5000" w:type="pct"/>
              <w:tblCellMar>
                <w:left w:w="10" w:type="dxa"/>
                <w:right w:w="10" w:type="dxa"/>
              </w:tblCellMar>
              <w:tblLook w:val="0000" w:firstRow="0" w:lastRow="0" w:firstColumn="0" w:lastColumn="0" w:noHBand="0" w:noVBand="0"/>
            </w:tblPr>
            <w:tblGrid>
              <w:gridCol w:w="131"/>
              <w:gridCol w:w="3630"/>
            </w:tblGrid>
            <w:tr w:rsidR="00CE04DB" w:rsidRPr="003C5A92" w14:paraId="340E0F24" w14:textId="77777777" w:rsidTr="00540C85">
              <w:tc>
                <w:tcPr>
                  <w:tcW w:w="0" w:type="auto"/>
                </w:tcPr>
                <w:p w14:paraId="311EC105" w14:textId="77777777" w:rsidR="005A181C" w:rsidRPr="003C5A92" w:rsidRDefault="00144174">
                  <w:pPr>
                    <w:rPr>
                      <w:rFonts w:cstheme="minorHAnsi"/>
                      <w:sz w:val="18"/>
                      <w:szCs w:val="20"/>
                      <w:lang w:val="fr-FR"/>
                    </w:rPr>
                  </w:pPr>
                  <w:r w:rsidRPr="003C5A92">
                    <w:rPr>
                      <w:rFonts w:cstheme="minorHAnsi"/>
                      <w:sz w:val="18"/>
                      <w:szCs w:val="20"/>
                      <w:lang w:val="fr-FR"/>
                    </w:rPr>
                    <w:t>[]</w:t>
                  </w:r>
                </w:p>
              </w:tc>
              <w:tc>
                <w:tcPr>
                  <w:tcW w:w="0" w:type="auto"/>
                </w:tcPr>
                <w:p w14:paraId="03DF9970" w14:textId="77777777" w:rsidR="005A181C" w:rsidRPr="003C5A92" w:rsidRDefault="00144174">
                  <w:pPr>
                    <w:rPr>
                      <w:rFonts w:cstheme="minorHAnsi"/>
                      <w:sz w:val="18"/>
                      <w:szCs w:val="20"/>
                      <w:lang w:val="fr-FR"/>
                    </w:rPr>
                  </w:pPr>
                  <w:r w:rsidRPr="003C5A92">
                    <w:rPr>
                      <w:rFonts w:cstheme="minorHAnsi"/>
                      <w:sz w:val="18"/>
                      <w:szCs w:val="20"/>
                      <w:lang w:val="fr-FR"/>
                    </w:rPr>
                    <w:t>Organisation des Nations unies pour l'alimentation et l'agriculture (FAO).</w:t>
                  </w:r>
                </w:p>
              </w:tc>
            </w:tr>
            <w:tr w:rsidR="00CE04DB" w:rsidRPr="003C5A92" w14:paraId="1C6DEBF3" w14:textId="77777777" w:rsidTr="00540C85">
              <w:tc>
                <w:tcPr>
                  <w:tcW w:w="0" w:type="auto"/>
                </w:tcPr>
                <w:p w14:paraId="1A67AD6D" w14:textId="77777777" w:rsidR="005A181C" w:rsidRPr="003C5A92" w:rsidRDefault="00144174">
                  <w:pPr>
                    <w:rPr>
                      <w:rFonts w:cstheme="minorHAnsi"/>
                      <w:sz w:val="18"/>
                      <w:szCs w:val="20"/>
                      <w:lang w:val="fr-FR"/>
                    </w:rPr>
                  </w:pPr>
                  <w:r w:rsidRPr="003C5A92">
                    <w:rPr>
                      <w:rFonts w:cstheme="minorHAnsi"/>
                      <w:sz w:val="18"/>
                      <w:szCs w:val="20"/>
                      <w:lang w:val="fr-FR"/>
                    </w:rPr>
                    <w:t>[]</w:t>
                  </w:r>
                </w:p>
              </w:tc>
              <w:tc>
                <w:tcPr>
                  <w:tcW w:w="0" w:type="auto"/>
                </w:tcPr>
                <w:p w14:paraId="1674DDCE" w14:textId="77777777" w:rsidR="005A181C" w:rsidRPr="003C5A92" w:rsidRDefault="00144174">
                  <w:pPr>
                    <w:rPr>
                      <w:rFonts w:cstheme="minorHAnsi"/>
                      <w:sz w:val="18"/>
                      <w:szCs w:val="20"/>
                      <w:lang w:val="fr-FR"/>
                    </w:rPr>
                  </w:pPr>
                  <w:r w:rsidRPr="003C5A92">
                    <w:rPr>
                      <w:rFonts w:cstheme="minorHAnsi"/>
                      <w:sz w:val="18"/>
                      <w:szCs w:val="20"/>
                      <w:lang w:val="fr-FR"/>
                    </w:rPr>
                    <w:t>Fonds international de développement agricole (FIDA).</w:t>
                  </w:r>
                </w:p>
              </w:tc>
            </w:tr>
            <w:tr w:rsidR="00CE04DB" w:rsidRPr="003C5A92" w14:paraId="16C6912E" w14:textId="77777777" w:rsidTr="00540C85">
              <w:tc>
                <w:tcPr>
                  <w:tcW w:w="0" w:type="auto"/>
                </w:tcPr>
                <w:p w14:paraId="40018106" w14:textId="77777777" w:rsidR="005A181C" w:rsidRPr="003C5A92" w:rsidRDefault="00144174">
                  <w:pPr>
                    <w:rPr>
                      <w:rFonts w:cstheme="minorHAnsi"/>
                      <w:sz w:val="18"/>
                      <w:szCs w:val="20"/>
                      <w:lang w:val="fr-FR"/>
                    </w:rPr>
                  </w:pPr>
                  <w:r w:rsidRPr="003C5A92">
                    <w:rPr>
                      <w:rFonts w:cstheme="minorHAnsi"/>
                      <w:sz w:val="18"/>
                      <w:szCs w:val="20"/>
                      <w:lang w:val="fr-FR"/>
                    </w:rPr>
                    <w:t>[]</w:t>
                  </w:r>
                </w:p>
              </w:tc>
              <w:tc>
                <w:tcPr>
                  <w:tcW w:w="0" w:type="auto"/>
                </w:tcPr>
                <w:p w14:paraId="14BFA26B" w14:textId="77777777" w:rsidR="005A181C" w:rsidRPr="003C5A92" w:rsidRDefault="00144174">
                  <w:pPr>
                    <w:rPr>
                      <w:rFonts w:cstheme="minorHAnsi"/>
                      <w:sz w:val="18"/>
                      <w:szCs w:val="20"/>
                      <w:lang w:val="fr-FR"/>
                    </w:rPr>
                  </w:pPr>
                  <w:r w:rsidRPr="003C5A92">
                    <w:rPr>
                      <w:rFonts w:cstheme="minorHAnsi"/>
                      <w:sz w:val="18"/>
                      <w:szCs w:val="20"/>
                      <w:lang w:val="fr-FR"/>
                    </w:rPr>
                    <w:t>Programme des Nations unies pour le développement (PNUD).</w:t>
                  </w:r>
                </w:p>
              </w:tc>
            </w:tr>
            <w:tr w:rsidR="00CE04DB" w:rsidRPr="003C5A92" w14:paraId="214D155A" w14:textId="77777777" w:rsidTr="00540C85">
              <w:tc>
                <w:tcPr>
                  <w:tcW w:w="0" w:type="auto"/>
                </w:tcPr>
                <w:p w14:paraId="5ABC4EED" w14:textId="77777777" w:rsidR="005A181C" w:rsidRPr="003C5A92" w:rsidRDefault="00144174">
                  <w:pPr>
                    <w:rPr>
                      <w:rFonts w:cstheme="minorHAnsi"/>
                      <w:sz w:val="18"/>
                      <w:szCs w:val="20"/>
                      <w:lang w:val="fr-FR"/>
                    </w:rPr>
                  </w:pPr>
                  <w:r w:rsidRPr="003C5A92">
                    <w:rPr>
                      <w:rFonts w:cstheme="minorHAnsi"/>
                      <w:sz w:val="18"/>
                      <w:szCs w:val="20"/>
                      <w:lang w:val="fr-FR"/>
                    </w:rPr>
                    <w:t>[]</w:t>
                  </w:r>
                </w:p>
              </w:tc>
              <w:tc>
                <w:tcPr>
                  <w:tcW w:w="0" w:type="auto"/>
                </w:tcPr>
                <w:p w14:paraId="052CC34D" w14:textId="77777777" w:rsidR="005A181C" w:rsidRPr="003C5A92" w:rsidRDefault="00144174">
                  <w:pPr>
                    <w:rPr>
                      <w:rFonts w:cstheme="minorHAnsi"/>
                      <w:sz w:val="18"/>
                      <w:szCs w:val="20"/>
                      <w:lang w:val="fr-FR"/>
                    </w:rPr>
                  </w:pPr>
                  <w:r w:rsidRPr="003C5A92">
                    <w:rPr>
                      <w:rFonts w:cstheme="minorHAnsi"/>
                      <w:sz w:val="18"/>
                      <w:szCs w:val="20"/>
                      <w:lang w:val="fr-FR"/>
                    </w:rPr>
                    <w:t>Programme des Nations unies pour l'environnement (PNUE).</w:t>
                  </w:r>
                </w:p>
              </w:tc>
            </w:tr>
            <w:tr w:rsidR="00CE04DB" w:rsidRPr="003C5A92" w14:paraId="1B053C48" w14:textId="77777777" w:rsidTr="00540C85">
              <w:tc>
                <w:tcPr>
                  <w:tcW w:w="0" w:type="auto"/>
                </w:tcPr>
                <w:p w14:paraId="2538CFE6" w14:textId="77777777" w:rsidR="005A181C" w:rsidRPr="003C5A92" w:rsidRDefault="00144174">
                  <w:pPr>
                    <w:rPr>
                      <w:rFonts w:cstheme="minorHAnsi"/>
                      <w:sz w:val="18"/>
                      <w:szCs w:val="20"/>
                      <w:lang w:val="fr-FR"/>
                    </w:rPr>
                  </w:pPr>
                  <w:r w:rsidRPr="003C5A92">
                    <w:rPr>
                      <w:rFonts w:cstheme="minorHAnsi"/>
                      <w:sz w:val="18"/>
                      <w:szCs w:val="20"/>
                      <w:lang w:val="fr-FR"/>
                    </w:rPr>
                    <w:t>[]</w:t>
                  </w:r>
                </w:p>
              </w:tc>
              <w:tc>
                <w:tcPr>
                  <w:tcW w:w="0" w:type="auto"/>
                </w:tcPr>
                <w:p w14:paraId="0F8C78DC" w14:textId="77777777" w:rsidR="005A181C" w:rsidRPr="003C5A92" w:rsidRDefault="00144174">
                  <w:pPr>
                    <w:rPr>
                      <w:rFonts w:cstheme="minorHAnsi"/>
                      <w:sz w:val="18"/>
                      <w:szCs w:val="20"/>
                      <w:lang w:val="fr-FR"/>
                    </w:rPr>
                  </w:pPr>
                  <w:r w:rsidRPr="003C5A92">
                    <w:rPr>
                      <w:rFonts w:cstheme="minorHAnsi"/>
                      <w:sz w:val="18"/>
                      <w:szCs w:val="20"/>
                      <w:lang w:val="fr-FR"/>
                    </w:rPr>
                    <w:t>Organisation des Nations unies pour le développement industriel (ONUDI).</w:t>
                  </w:r>
                </w:p>
              </w:tc>
            </w:tr>
            <w:tr w:rsidR="00CE04DB" w:rsidRPr="003C5A92" w14:paraId="15AF7955" w14:textId="77777777" w:rsidTr="00540C85">
              <w:tc>
                <w:tcPr>
                  <w:tcW w:w="0" w:type="auto"/>
                </w:tcPr>
                <w:p w14:paraId="32E65E03" w14:textId="77777777" w:rsidR="005A181C" w:rsidRPr="003C5A92" w:rsidRDefault="00144174">
                  <w:pPr>
                    <w:rPr>
                      <w:rFonts w:cstheme="minorHAnsi"/>
                      <w:sz w:val="18"/>
                      <w:szCs w:val="20"/>
                      <w:lang w:val="fr-FR"/>
                    </w:rPr>
                  </w:pPr>
                  <w:r w:rsidRPr="003C5A92">
                    <w:rPr>
                      <w:rFonts w:cstheme="minorHAnsi"/>
                      <w:sz w:val="18"/>
                      <w:szCs w:val="20"/>
                      <w:lang w:val="fr-FR"/>
                    </w:rPr>
                    <w:t>[]</w:t>
                  </w:r>
                </w:p>
              </w:tc>
              <w:tc>
                <w:tcPr>
                  <w:tcW w:w="0" w:type="auto"/>
                </w:tcPr>
                <w:p w14:paraId="4AB17A59" w14:textId="77777777" w:rsidR="005A181C" w:rsidRPr="003C5A92" w:rsidRDefault="00144174">
                  <w:pPr>
                    <w:rPr>
                      <w:rFonts w:cstheme="minorHAnsi"/>
                      <w:sz w:val="18"/>
                      <w:szCs w:val="20"/>
                      <w:lang w:val="fr-FR"/>
                    </w:rPr>
                  </w:pPr>
                  <w:r w:rsidRPr="003C5A92">
                    <w:rPr>
                      <w:rFonts w:cstheme="minorHAnsi"/>
                      <w:sz w:val="18"/>
                      <w:szCs w:val="20"/>
                      <w:lang w:val="fr-FR"/>
                    </w:rPr>
                    <w:t>Banque mondiale.</w:t>
                  </w:r>
                </w:p>
              </w:tc>
            </w:tr>
            <w:tr w:rsidR="00CE04DB" w:rsidRPr="003C5A92" w14:paraId="35642E89" w14:textId="77777777" w:rsidTr="00540C85">
              <w:tc>
                <w:tcPr>
                  <w:tcW w:w="0" w:type="auto"/>
                </w:tcPr>
                <w:p w14:paraId="07CE72EC" w14:textId="77777777" w:rsidR="005A181C" w:rsidRPr="003C5A92" w:rsidRDefault="00144174">
                  <w:pPr>
                    <w:rPr>
                      <w:rFonts w:cstheme="minorHAnsi"/>
                      <w:sz w:val="18"/>
                      <w:szCs w:val="20"/>
                      <w:lang w:val="fr-FR"/>
                    </w:rPr>
                  </w:pPr>
                  <w:r w:rsidRPr="003C5A92">
                    <w:rPr>
                      <w:rFonts w:cstheme="minorHAnsi"/>
                      <w:sz w:val="18"/>
                      <w:szCs w:val="20"/>
                      <w:lang w:val="fr-FR"/>
                    </w:rPr>
                    <w:t>[]</w:t>
                  </w:r>
                </w:p>
              </w:tc>
              <w:tc>
                <w:tcPr>
                  <w:tcW w:w="0" w:type="auto"/>
                </w:tcPr>
                <w:p w14:paraId="161B6E53" w14:textId="77777777" w:rsidR="005A181C" w:rsidRPr="003C5A92" w:rsidRDefault="00144174">
                  <w:pPr>
                    <w:rPr>
                      <w:rFonts w:cstheme="minorHAnsi"/>
                      <w:sz w:val="18"/>
                      <w:szCs w:val="20"/>
                      <w:lang w:val="fr-FR"/>
                    </w:rPr>
                  </w:pPr>
                  <w:r w:rsidRPr="003C5A92">
                    <w:rPr>
                      <w:rFonts w:cstheme="minorHAnsi"/>
                      <w:sz w:val="18"/>
                      <w:szCs w:val="20"/>
                      <w:lang w:val="fr-FR"/>
                    </w:rPr>
                    <w:t>Banques régionales de développement.</w:t>
                  </w:r>
                </w:p>
              </w:tc>
            </w:tr>
            <w:tr w:rsidR="00CE04DB" w:rsidRPr="003C5A92" w14:paraId="5905EC51" w14:textId="77777777" w:rsidTr="00540C85">
              <w:tc>
                <w:tcPr>
                  <w:tcW w:w="0" w:type="auto"/>
                </w:tcPr>
                <w:p w14:paraId="5F5A0314" w14:textId="77777777" w:rsidR="005A181C" w:rsidRPr="003C5A92" w:rsidRDefault="00144174">
                  <w:pPr>
                    <w:rPr>
                      <w:rFonts w:cstheme="minorHAnsi"/>
                      <w:sz w:val="18"/>
                      <w:szCs w:val="20"/>
                      <w:lang w:val="fr-FR"/>
                    </w:rPr>
                  </w:pPr>
                  <w:r w:rsidRPr="003C5A92">
                    <w:rPr>
                      <w:rFonts w:cstheme="minorHAnsi"/>
                      <w:sz w:val="18"/>
                      <w:szCs w:val="20"/>
                      <w:lang w:val="fr-FR"/>
                    </w:rPr>
                    <w:t>[]</w:t>
                  </w:r>
                </w:p>
              </w:tc>
              <w:tc>
                <w:tcPr>
                  <w:tcW w:w="0" w:type="auto"/>
                </w:tcPr>
                <w:p w14:paraId="1B34F0C8" w14:textId="77777777" w:rsidR="005A181C" w:rsidRPr="003C5A92" w:rsidRDefault="00144174">
                  <w:pPr>
                    <w:rPr>
                      <w:rFonts w:cstheme="minorHAnsi"/>
                      <w:sz w:val="18"/>
                      <w:szCs w:val="20"/>
                      <w:lang w:val="fr-FR"/>
                    </w:rPr>
                  </w:pPr>
                  <w:r w:rsidRPr="003C5A92">
                    <w:rPr>
                      <w:rFonts w:cstheme="minorHAnsi"/>
                      <w:sz w:val="18"/>
                      <w:szCs w:val="20"/>
                      <w:lang w:val="fr-FR"/>
                    </w:rPr>
                    <w:t>Accès direct au Fonds pour l'environnement mondial (FEM).</w:t>
                  </w:r>
                </w:p>
              </w:tc>
            </w:tr>
            <w:tr w:rsidR="00CE04DB" w:rsidRPr="003C5A92" w14:paraId="77AEC40F" w14:textId="77777777" w:rsidTr="00540C85">
              <w:tc>
                <w:tcPr>
                  <w:tcW w:w="0" w:type="auto"/>
                </w:tcPr>
                <w:p w14:paraId="5347BA17" w14:textId="77777777" w:rsidR="005A181C" w:rsidRPr="003C5A92" w:rsidRDefault="00144174">
                  <w:pPr>
                    <w:rPr>
                      <w:rFonts w:cstheme="minorHAnsi"/>
                      <w:sz w:val="18"/>
                      <w:szCs w:val="20"/>
                      <w:lang w:val="fr-FR"/>
                    </w:rPr>
                  </w:pPr>
                  <w:r w:rsidRPr="003C5A92">
                    <w:rPr>
                      <w:rFonts w:cstheme="minorHAnsi"/>
                      <w:sz w:val="18"/>
                      <w:szCs w:val="20"/>
                      <w:lang w:val="fr-FR"/>
                    </w:rPr>
                    <w:t>[]</w:t>
                  </w:r>
                </w:p>
              </w:tc>
              <w:tc>
                <w:tcPr>
                  <w:tcW w:w="0" w:type="auto"/>
                </w:tcPr>
                <w:p w14:paraId="01BAD5F5" w14:textId="77777777" w:rsidR="005A181C" w:rsidRPr="003C5A92" w:rsidRDefault="00144174">
                  <w:pPr>
                    <w:rPr>
                      <w:rFonts w:cstheme="minorHAnsi"/>
                      <w:sz w:val="18"/>
                      <w:szCs w:val="20"/>
                      <w:lang w:val="fr-FR"/>
                    </w:rPr>
                  </w:pPr>
                  <w:r w:rsidRPr="003C5A92">
                    <w:rPr>
                      <w:rFonts w:cstheme="minorHAnsi"/>
                      <w:sz w:val="18"/>
                      <w:szCs w:val="20"/>
                      <w:lang w:val="fr-FR"/>
                    </w:rPr>
                    <w:t xml:space="preserve">Autre. </w:t>
                  </w:r>
                </w:p>
              </w:tc>
            </w:tr>
            <w:tr w:rsidR="00CE04DB" w:rsidRPr="003C5A92" w14:paraId="6CD64346" w14:textId="77777777" w:rsidTr="00540C85">
              <w:trPr>
                <w:gridAfter w:val="1"/>
              </w:trPr>
              <w:tc>
                <w:tcPr>
                  <w:tcW w:w="0" w:type="auto"/>
                </w:tcPr>
                <w:p w14:paraId="06A46C2A" w14:textId="77777777" w:rsidR="00CE04DB" w:rsidRPr="003C5A92" w:rsidRDefault="00CE04DB" w:rsidP="00540C85">
                  <w:pPr>
                    <w:rPr>
                      <w:rFonts w:cstheme="minorHAnsi"/>
                      <w:sz w:val="18"/>
                      <w:szCs w:val="20"/>
                      <w:lang w:val="fr-FR"/>
                    </w:rPr>
                  </w:pPr>
                </w:p>
              </w:tc>
            </w:tr>
          </w:tbl>
          <w:p w14:paraId="72DFC139" w14:textId="77777777" w:rsidR="00CE04DB" w:rsidRPr="003C5A92" w:rsidRDefault="00CE04DB" w:rsidP="00540C85">
            <w:pPr>
              <w:rPr>
                <w:rFonts w:cstheme="minorHAnsi"/>
                <w:sz w:val="18"/>
                <w:szCs w:val="20"/>
                <w:lang w:val="fr-FR"/>
              </w:rPr>
            </w:pPr>
          </w:p>
        </w:tc>
        <w:tc>
          <w:tcPr>
            <w:tcW w:w="914" w:type="pct"/>
          </w:tcPr>
          <w:p w14:paraId="0D049E06" w14:textId="77777777" w:rsidR="00CE04DB" w:rsidRPr="003C5A92" w:rsidRDefault="00CE04DB" w:rsidP="00540C85">
            <w:pPr>
              <w:rPr>
                <w:rFonts w:cstheme="minorHAnsi"/>
                <w:sz w:val="18"/>
                <w:szCs w:val="20"/>
                <w:lang w:val="fr-FR"/>
              </w:rPr>
            </w:pPr>
          </w:p>
        </w:tc>
      </w:tr>
      <w:tr w:rsidR="00CE04DB" w:rsidRPr="003C5A92" w14:paraId="1D76CFB3" w14:textId="77777777" w:rsidTr="00CE04DB">
        <w:trPr>
          <w:trHeight w:val="5171"/>
        </w:trPr>
        <w:tc>
          <w:tcPr>
            <w:tcW w:w="1154" w:type="pct"/>
          </w:tcPr>
          <w:p w14:paraId="75FEAE1E" w14:textId="77777777" w:rsidR="005A181C" w:rsidRPr="003C5A92" w:rsidRDefault="00144174">
            <w:pPr>
              <w:rPr>
                <w:rFonts w:cstheme="minorHAnsi"/>
                <w:sz w:val="18"/>
                <w:szCs w:val="20"/>
                <w:lang w:val="fr-FR"/>
              </w:rPr>
            </w:pPr>
            <w:r w:rsidRPr="003C5A92">
              <w:rPr>
                <w:rFonts w:cstheme="minorHAnsi"/>
                <w:sz w:val="18"/>
                <w:szCs w:val="20"/>
                <w:lang w:val="fr-FR"/>
              </w:rPr>
              <w:t>Pour la mise à jour du plan national de mise en œuvre de la lutte contre l'endosulfan énuméré par la décision SC-5/3.</w:t>
            </w:r>
          </w:p>
        </w:tc>
        <w:tc>
          <w:tcPr>
            <w:tcW w:w="910" w:type="pct"/>
          </w:tcPr>
          <w:p w14:paraId="466A9A47" w14:textId="77777777" w:rsidR="005A181C" w:rsidRPr="003C5A92" w:rsidRDefault="00144174">
            <w:pPr>
              <w:rPr>
                <w:rFonts w:ascii="Calibri" w:hAnsi="Calibri" w:cs="Calibri"/>
                <w:color w:val="000000"/>
                <w:sz w:val="18"/>
                <w:szCs w:val="20"/>
                <w:lang w:val="fr-FR"/>
              </w:rPr>
            </w:pPr>
            <w:r w:rsidRPr="003C5A92">
              <w:rPr>
                <w:rFonts w:ascii="Calibri" w:hAnsi="Calibri" w:cs="Calibri"/>
                <w:color w:val="000000"/>
                <w:sz w:val="18"/>
                <w:szCs w:val="20"/>
                <w:lang w:val="fr-FR"/>
              </w:rPr>
              <w:t>[Oui</w:t>
            </w:r>
          </w:p>
          <w:p w14:paraId="02AD667F" w14:textId="77777777" w:rsidR="005A181C" w:rsidRPr="003C5A92" w:rsidRDefault="00144174">
            <w:pPr>
              <w:rPr>
                <w:rFonts w:ascii="Calibri" w:hAnsi="Calibri" w:cs="Calibri"/>
                <w:color w:val="000000"/>
                <w:sz w:val="18"/>
                <w:szCs w:val="20"/>
                <w:lang w:val="fr-FR"/>
              </w:rPr>
            </w:pPr>
            <w:r w:rsidRPr="003C5A92">
              <w:rPr>
                <w:rFonts w:ascii="Calibri" w:hAnsi="Calibri" w:cs="Calibri"/>
                <w:color w:val="000000"/>
                <w:sz w:val="18"/>
                <w:szCs w:val="20"/>
                <w:lang w:val="fr-FR"/>
              </w:rPr>
              <w:t xml:space="preserve">[Non    </w:t>
            </w:r>
          </w:p>
          <w:p w14:paraId="5141BB4D" w14:textId="77777777" w:rsidR="005A181C" w:rsidRPr="003C5A92" w:rsidRDefault="00144174">
            <w:pPr>
              <w:rPr>
                <w:rFonts w:ascii="Calibri" w:hAnsi="Calibri" w:cs="Calibri"/>
                <w:color w:val="000000"/>
                <w:sz w:val="18"/>
                <w:szCs w:val="20"/>
                <w:lang w:val="fr-FR"/>
              </w:rPr>
            </w:pPr>
            <w:r w:rsidRPr="003C5A92">
              <w:rPr>
                <w:rFonts w:ascii="Calibri" w:hAnsi="Calibri" w:cs="Calibri"/>
                <w:color w:val="000000"/>
                <w:sz w:val="18"/>
                <w:szCs w:val="20"/>
                <w:lang w:val="fr-FR"/>
              </w:rPr>
              <w:t xml:space="preserve">[Sans objet     </w:t>
            </w:r>
          </w:p>
          <w:p w14:paraId="61BB5669" w14:textId="77777777" w:rsidR="00CE04DB" w:rsidRPr="003C5A92" w:rsidRDefault="00CE04DB" w:rsidP="005F5ED8">
            <w:pPr>
              <w:rPr>
                <w:rFonts w:ascii="Calibri" w:hAnsi="Calibri" w:cs="Calibri"/>
                <w:color w:val="000000"/>
                <w:sz w:val="18"/>
                <w:szCs w:val="20"/>
                <w:lang w:val="fr-FR"/>
              </w:rPr>
            </w:pPr>
            <w:r w:rsidRPr="003C5A92">
              <w:rPr>
                <w:rFonts w:ascii="Calibri" w:hAnsi="Calibri" w:cs="Calibri"/>
                <w:color w:val="000000"/>
                <w:sz w:val="18"/>
                <w:szCs w:val="20"/>
                <w:lang w:val="fr-FR"/>
              </w:rPr>
              <w:t xml:space="preserve">   </w:t>
            </w:r>
          </w:p>
          <w:p w14:paraId="6AEED807" w14:textId="77777777" w:rsidR="00CE04DB" w:rsidRPr="003C5A92" w:rsidRDefault="00CE04DB" w:rsidP="00540C85">
            <w:pPr>
              <w:rPr>
                <w:rFonts w:cstheme="minorHAnsi"/>
                <w:sz w:val="18"/>
                <w:szCs w:val="20"/>
                <w:lang w:val="fr-FR"/>
              </w:rPr>
            </w:pPr>
          </w:p>
        </w:tc>
        <w:tc>
          <w:tcPr>
            <w:tcW w:w="2022" w:type="pct"/>
          </w:tcPr>
          <w:tbl>
            <w:tblPr>
              <w:tblW w:w="5000" w:type="pct"/>
              <w:tblCellMar>
                <w:left w:w="10" w:type="dxa"/>
                <w:right w:w="10" w:type="dxa"/>
              </w:tblCellMar>
              <w:tblLook w:val="0000" w:firstRow="0" w:lastRow="0" w:firstColumn="0" w:lastColumn="0" w:noHBand="0" w:noVBand="0"/>
            </w:tblPr>
            <w:tblGrid>
              <w:gridCol w:w="131"/>
              <w:gridCol w:w="3630"/>
            </w:tblGrid>
            <w:tr w:rsidR="00CE04DB" w:rsidRPr="003C5A92" w14:paraId="3D412A79" w14:textId="77777777" w:rsidTr="00540C85">
              <w:tc>
                <w:tcPr>
                  <w:tcW w:w="0" w:type="auto"/>
                </w:tcPr>
                <w:p w14:paraId="67E2753C" w14:textId="77777777" w:rsidR="005A181C" w:rsidRPr="003C5A92" w:rsidRDefault="00144174">
                  <w:pPr>
                    <w:rPr>
                      <w:rFonts w:cstheme="minorHAnsi"/>
                      <w:sz w:val="18"/>
                      <w:szCs w:val="20"/>
                      <w:lang w:val="fr-FR"/>
                    </w:rPr>
                  </w:pPr>
                  <w:r w:rsidRPr="003C5A92">
                    <w:rPr>
                      <w:rFonts w:cstheme="minorHAnsi"/>
                      <w:sz w:val="18"/>
                      <w:szCs w:val="20"/>
                      <w:lang w:val="fr-FR"/>
                    </w:rPr>
                    <w:t>[]</w:t>
                  </w:r>
                </w:p>
              </w:tc>
              <w:tc>
                <w:tcPr>
                  <w:tcW w:w="0" w:type="auto"/>
                </w:tcPr>
                <w:p w14:paraId="75B85FD3" w14:textId="77777777" w:rsidR="005A181C" w:rsidRPr="003C5A92" w:rsidRDefault="00144174">
                  <w:pPr>
                    <w:rPr>
                      <w:rFonts w:cstheme="minorHAnsi"/>
                      <w:sz w:val="18"/>
                      <w:szCs w:val="20"/>
                      <w:lang w:val="fr-FR"/>
                    </w:rPr>
                  </w:pPr>
                  <w:r w:rsidRPr="003C5A92">
                    <w:rPr>
                      <w:rFonts w:cstheme="minorHAnsi"/>
                      <w:sz w:val="18"/>
                      <w:szCs w:val="20"/>
                      <w:lang w:val="fr-FR"/>
                    </w:rPr>
                    <w:t>Organisation des Nations unies pour l'alimentation et l'agriculture (FAO).</w:t>
                  </w:r>
                </w:p>
              </w:tc>
            </w:tr>
            <w:tr w:rsidR="00CE04DB" w:rsidRPr="003C5A92" w14:paraId="6E3BD7F9" w14:textId="77777777" w:rsidTr="00540C85">
              <w:tc>
                <w:tcPr>
                  <w:tcW w:w="0" w:type="auto"/>
                </w:tcPr>
                <w:p w14:paraId="08073183" w14:textId="77777777" w:rsidR="005A181C" w:rsidRPr="003C5A92" w:rsidRDefault="00144174">
                  <w:pPr>
                    <w:rPr>
                      <w:rFonts w:cstheme="minorHAnsi"/>
                      <w:sz w:val="18"/>
                      <w:szCs w:val="20"/>
                      <w:lang w:val="fr-FR"/>
                    </w:rPr>
                  </w:pPr>
                  <w:r w:rsidRPr="003C5A92">
                    <w:rPr>
                      <w:rFonts w:cstheme="minorHAnsi"/>
                      <w:sz w:val="18"/>
                      <w:szCs w:val="20"/>
                      <w:lang w:val="fr-FR"/>
                    </w:rPr>
                    <w:t>[]</w:t>
                  </w:r>
                </w:p>
              </w:tc>
              <w:tc>
                <w:tcPr>
                  <w:tcW w:w="0" w:type="auto"/>
                </w:tcPr>
                <w:p w14:paraId="170321FE" w14:textId="77777777" w:rsidR="005A181C" w:rsidRPr="003C5A92" w:rsidRDefault="00144174">
                  <w:pPr>
                    <w:rPr>
                      <w:rFonts w:cstheme="minorHAnsi"/>
                      <w:sz w:val="18"/>
                      <w:szCs w:val="20"/>
                      <w:lang w:val="fr-FR"/>
                    </w:rPr>
                  </w:pPr>
                  <w:r w:rsidRPr="003C5A92">
                    <w:rPr>
                      <w:rFonts w:cstheme="minorHAnsi"/>
                      <w:sz w:val="18"/>
                      <w:szCs w:val="20"/>
                      <w:lang w:val="fr-FR"/>
                    </w:rPr>
                    <w:t>Fonds international de développement agricole (FIDA).</w:t>
                  </w:r>
                </w:p>
              </w:tc>
            </w:tr>
            <w:tr w:rsidR="00CE04DB" w:rsidRPr="003C5A92" w14:paraId="08971E36" w14:textId="77777777" w:rsidTr="00540C85">
              <w:tc>
                <w:tcPr>
                  <w:tcW w:w="0" w:type="auto"/>
                </w:tcPr>
                <w:p w14:paraId="08D96F56" w14:textId="77777777" w:rsidR="005A181C" w:rsidRPr="003C5A92" w:rsidRDefault="00144174">
                  <w:pPr>
                    <w:rPr>
                      <w:rFonts w:cstheme="minorHAnsi"/>
                      <w:sz w:val="18"/>
                      <w:szCs w:val="20"/>
                      <w:lang w:val="fr-FR"/>
                    </w:rPr>
                  </w:pPr>
                  <w:r w:rsidRPr="003C5A92">
                    <w:rPr>
                      <w:rFonts w:cstheme="minorHAnsi"/>
                      <w:sz w:val="18"/>
                      <w:szCs w:val="20"/>
                      <w:lang w:val="fr-FR"/>
                    </w:rPr>
                    <w:t>[]</w:t>
                  </w:r>
                </w:p>
              </w:tc>
              <w:tc>
                <w:tcPr>
                  <w:tcW w:w="0" w:type="auto"/>
                </w:tcPr>
                <w:p w14:paraId="1890DDBB" w14:textId="77777777" w:rsidR="005A181C" w:rsidRPr="003C5A92" w:rsidRDefault="00144174">
                  <w:pPr>
                    <w:rPr>
                      <w:rFonts w:cstheme="minorHAnsi"/>
                      <w:sz w:val="18"/>
                      <w:szCs w:val="20"/>
                      <w:lang w:val="fr-FR"/>
                    </w:rPr>
                  </w:pPr>
                  <w:r w:rsidRPr="003C5A92">
                    <w:rPr>
                      <w:rFonts w:cstheme="minorHAnsi"/>
                      <w:sz w:val="18"/>
                      <w:szCs w:val="20"/>
                      <w:lang w:val="fr-FR"/>
                    </w:rPr>
                    <w:t>Programme des Nations unies pour le développement (PNUD).</w:t>
                  </w:r>
                </w:p>
              </w:tc>
            </w:tr>
            <w:tr w:rsidR="00CE04DB" w:rsidRPr="003C5A92" w14:paraId="2B258AE1" w14:textId="77777777" w:rsidTr="00540C85">
              <w:tc>
                <w:tcPr>
                  <w:tcW w:w="0" w:type="auto"/>
                </w:tcPr>
                <w:p w14:paraId="286EB7D7" w14:textId="77777777" w:rsidR="005A181C" w:rsidRPr="003C5A92" w:rsidRDefault="00144174">
                  <w:pPr>
                    <w:rPr>
                      <w:rFonts w:cstheme="minorHAnsi"/>
                      <w:sz w:val="18"/>
                      <w:szCs w:val="20"/>
                      <w:lang w:val="fr-FR"/>
                    </w:rPr>
                  </w:pPr>
                  <w:r w:rsidRPr="003C5A92">
                    <w:rPr>
                      <w:rFonts w:cstheme="minorHAnsi"/>
                      <w:sz w:val="18"/>
                      <w:szCs w:val="20"/>
                      <w:lang w:val="fr-FR"/>
                    </w:rPr>
                    <w:t>[]</w:t>
                  </w:r>
                </w:p>
              </w:tc>
              <w:tc>
                <w:tcPr>
                  <w:tcW w:w="0" w:type="auto"/>
                </w:tcPr>
                <w:p w14:paraId="3A8F6BC0" w14:textId="77777777" w:rsidR="005A181C" w:rsidRPr="003C5A92" w:rsidRDefault="00144174">
                  <w:pPr>
                    <w:rPr>
                      <w:rFonts w:cstheme="minorHAnsi"/>
                      <w:sz w:val="18"/>
                      <w:szCs w:val="20"/>
                      <w:lang w:val="fr-FR"/>
                    </w:rPr>
                  </w:pPr>
                  <w:r w:rsidRPr="003C5A92">
                    <w:rPr>
                      <w:rFonts w:cstheme="minorHAnsi"/>
                      <w:sz w:val="18"/>
                      <w:szCs w:val="20"/>
                      <w:lang w:val="fr-FR"/>
                    </w:rPr>
                    <w:t>Programme des Nations unies pour l'environnement (PNUE).</w:t>
                  </w:r>
                </w:p>
              </w:tc>
            </w:tr>
            <w:tr w:rsidR="00CE04DB" w:rsidRPr="003C5A92" w14:paraId="00270DCF" w14:textId="77777777" w:rsidTr="00540C85">
              <w:tc>
                <w:tcPr>
                  <w:tcW w:w="0" w:type="auto"/>
                </w:tcPr>
                <w:p w14:paraId="5A4DA351" w14:textId="77777777" w:rsidR="005A181C" w:rsidRPr="003C5A92" w:rsidRDefault="00144174">
                  <w:pPr>
                    <w:rPr>
                      <w:rFonts w:cstheme="minorHAnsi"/>
                      <w:sz w:val="18"/>
                      <w:szCs w:val="20"/>
                      <w:lang w:val="fr-FR"/>
                    </w:rPr>
                  </w:pPr>
                  <w:r w:rsidRPr="003C5A92">
                    <w:rPr>
                      <w:rFonts w:cstheme="minorHAnsi"/>
                      <w:sz w:val="18"/>
                      <w:szCs w:val="20"/>
                      <w:lang w:val="fr-FR"/>
                    </w:rPr>
                    <w:t>[]</w:t>
                  </w:r>
                </w:p>
              </w:tc>
              <w:tc>
                <w:tcPr>
                  <w:tcW w:w="0" w:type="auto"/>
                </w:tcPr>
                <w:p w14:paraId="6F7F4280" w14:textId="77777777" w:rsidR="005A181C" w:rsidRPr="003C5A92" w:rsidRDefault="00144174">
                  <w:pPr>
                    <w:rPr>
                      <w:rFonts w:cstheme="minorHAnsi"/>
                      <w:sz w:val="18"/>
                      <w:szCs w:val="20"/>
                      <w:lang w:val="fr-FR"/>
                    </w:rPr>
                  </w:pPr>
                  <w:r w:rsidRPr="003C5A92">
                    <w:rPr>
                      <w:rFonts w:cstheme="minorHAnsi"/>
                      <w:sz w:val="18"/>
                      <w:szCs w:val="20"/>
                      <w:lang w:val="fr-FR"/>
                    </w:rPr>
                    <w:t>Organisation des Nations unies pour le développement industriel (ONUDI).</w:t>
                  </w:r>
                </w:p>
              </w:tc>
            </w:tr>
            <w:tr w:rsidR="00CE04DB" w:rsidRPr="003C5A92" w14:paraId="4B153CB5" w14:textId="77777777" w:rsidTr="00540C85">
              <w:tc>
                <w:tcPr>
                  <w:tcW w:w="0" w:type="auto"/>
                </w:tcPr>
                <w:p w14:paraId="7549617D" w14:textId="77777777" w:rsidR="005A181C" w:rsidRPr="003C5A92" w:rsidRDefault="00144174">
                  <w:pPr>
                    <w:rPr>
                      <w:rFonts w:cstheme="minorHAnsi"/>
                      <w:sz w:val="18"/>
                      <w:szCs w:val="20"/>
                      <w:lang w:val="fr-FR"/>
                    </w:rPr>
                  </w:pPr>
                  <w:r w:rsidRPr="003C5A92">
                    <w:rPr>
                      <w:rFonts w:cstheme="minorHAnsi"/>
                      <w:sz w:val="18"/>
                      <w:szCs w:val="20"/>
                      <w:lang w:val="fr-FR"/>
                    </w:rPr>
                    <w:t>[]</w:t>
                  </w:r>
                </w:p>
              </w:tc>
              <w:tc>
                <w:tcPr>
                  <w:tcW w:w="0" w:type="auto"/>
                </w:tcPr>
                <w:p w14:paraId="1B2DE775" w14:textId="77777777" w:rsidR="005A181C" w:rsidRPr="003C5A92" w:rsidRDefault="00144174">
                  <w:pPr>
                    <w:rPr>
                      <w:rFonts w:cstheme="minorHAnsi"/>
                      <w:sz w:val="18"/>
                      <w:szCs w:val="20"/>
                      <w:lang w:val="fr-FR"/>
                    </w:rPr>
                  </w:pPr>
                  <w:r w:rsidRPr="003C5A92">
                    <w:rPr>
                      <w:rFonts w:cstheme="minorHAnsi"/>
                      <w:sz w:val="18"/>
                      <w:szCs w:val="20"/>
                      <w:lang w:val="fr-FR"/>
                    </w:rPr>
                    <w:t>Banque mondiale.</w:t>
                  </w:r>
                </w:p>
              </w:tc>
            </w:tr>
            <w:tr w:rsidR="00CE04DB" w:rsidRPr="003C5A92" w14:paraId="755EF14D" w14:textId="77777777" w:rsidTr="00540C85">
              <w:tc>
                <w:tcPr>
                  <w:tcW w:w="0" w:type="auto"/>
                </w:tcPr>
                <w:p w14:paraId="08C6D75B" w14:textId="77777777" w:rsidR="005A181C" w:rsidRPr="003C5A92" w:rsidRDefault="00144174">
                  <w:pPr>
                    <w:rPr>
                      <w:rFonts w:cstheme="minorHAnsi"/>
                      <w:sz w:val="18"/>
                      <w:szCs w:val="20"/>
                      <w:lang w:val="fr-FR"/>
                    </w:rPr>
                  </w:pPr>
                  <w:r w:rsidRPr="003C5A92">
                    <w:rPr>
                      <w:rFonts w:cstheme="minorHAnsi"/>
                      <w:sz w:val="18"/>
                      <w:szCs w:val="20"/>
                      <w:lang w:val="fr-FR"/>
                    </w:rPr>
                    <w:t>[]</w:t>
                  </w:r>
                </w:p>
              </w:tc>
              <w:tc>
                <w:tcPr>
                  <w:tcW w:w="0" w:type="auto"/>
                </w:tcPr>
                <w:p w14:paraId="4F406B3D" w14:textId="77777777" w:rsidR="005A181C" w:rsidRPr="003C5A92" w:rsidRDefault="00144174">
                  <w:pPr>
                    <w:rPr>
                      <w:rFonts w:cstheme="minorHAnsi"/>
                      <w:sz w:val="18"/>
                      <w:szCs w:val="20"/>
                      <w:lang w:val="fr-FR"/>
                    </w:rPr>
                  </w:pPr>
                  <w:r w:rsidRPr="003C5A92">
                    <w:rPr>
                      <w:rFonts w:cstheme="minorHAnsi"/>
                      <w:sz w:val="18"/>
                      <w:szCs w:val="20"/>
                      <w:lang w:val="fr-FR"/>
                    </w:rPr>
                    <w:t>Banques régionales de développement.</w:t>
                  </w:r>
                </w:p>
              </w:tc>
            </w:tr>
            <w:tr w:rsidR="00CE04DB" w:rsidRPr="003C5A92" w14:paraId="627B536B" w14:textId="77777777" w:rsidTr="00540C85">
              <w:tc>
                <w:tcPr>
                  <w:tcW w:w="0" w:type="auto"/>
                </w:tcPr>
                <w:p w14:paraId="565C17A0" w14:textId="77777777" w:rsidR="005A181C" w:rsidRPr="003C5A92" w:rsidRDefault="00144174">
                  <w:pPr>
                    <w:rPr>
                      <w:rFonts w:cstheme="minorHAnsi"/>
                      <w:sz w:val="18"/>
                      <w:szCs w:val="20"/>
                      <w:lang w:val="fr-FR"/>
                    </w:rPr>
                  </w:pPr>
                  <w:r w:rsidRPr="003C5A92">
                    <w:rPr>
                      <w:rFonts w:cstheme="minorHAnsi"/>
                      <w:sz w:val="18"/>
                      <w:szCs w:val="20"/>
                      <w:lang w:val="fr-FR"/>
                    </w:rPr>
                    <w:t>[]</w:t>
                  </w:r>
                </w:p>
              </w:tc>
              <w:tc>
                <w:tcPr>
                  <w:tcW w:w="0" w:type="auto"/>
                </w:tcPr>
                <w:p w14:paraId="26032A52" w14:textId="77777777" w:rsidR="005A181C" w:rsidRPr="003C5A92" w:rsidRDefault="00144174">
                  <w:pPr>
                    <w:rPr>
                      <w:rFonts w:cstheme="minorHAnsi"/>
                      <w:sz w:val="18"/>
                      <w:szCs w:val="20"/>
                      <w:lang w:val="fr-FR"/>
                    </w:rPr>
                  </w:pPr>
                  <w:r w:rsidRPr="003C5A92">
                    <w:rPr>
                      <w:rFonts w:cstheme="minorHAnsi"/>
                      <w:sz w:val="18"/>
                      <w:szCs w:val="20"/>
                      <w:lang w:val="fr-FR"/>
                    </w:rPr>
                    <w:t>Accès direct au Fonds pour l'environnement mondial (FEM).</w:t>
                  </w:r>
                </w:p>
              </w:tc>
            </w:tr>
            <w:tr w:rsidR="00CE04DB" w:rsidRPr="003C5A92" w14:paraId="583EDE79" w14:textId="77777777" w:rsidTr="00540C85">
              <w:tc>
                <w:tcPr>
                  <w:tcW w:w="0" w:type="auto"/>
                </w:tcPr>
                <w:p w14:paraId="303C2296" w14:textId="77777777" w:rsidR="005A181C" w:rsidRPr="003C5A92" w:rsidRDefault="00144174">
                  <w:pPr>
                    <w:rPr>
                      <w:rFonts w:cstheme="minorHAnsi"/>
                      <w:sz w:val="18"/>
                      <w:szCs w:val="20"/>
                      <w:lang w:val="fr-FR"/>
                    </w:rPr>
                  </w:pPr>
                  <w:r w:rsidRPr="003C5A92">
                    <w:rPr>
                      <w:rFonts w:cstheme="minorHAnsi"/>
                      <w:sz w:val="18"/>
                      <w:szCs w:val="20"/>
                      <w:lang w:val="fr-FR"/>
                    </w:rPr>
                    <w:t>[]</w:t>
                  </w:r>
                </w:p>
              </w:tc>
              <w:tc>
                <w:tcPr>
                  <w:tcW w:w="0" w:type="auto"/>
                </w:tcPr>
                <w:p w14:paraId="0E07B1DB" w14:textId="77777777" w:rsidR="005A181C" w:rsidRPr="003C5A92" w:rsidRDefault="00144174">
                  <w:pPr>
                    <w:rPr>
                      <w:rFonts w:cstheme="minorHAnsi"/>
                      <w:sz w:val="18"/>
                      <w:szCs w:val="20"/>
                      <w:lang w:val="fr-FR"/>
                    </w:rPr>
                  </w:pPr>
                  <w:r w:rsidRPr="003C5A92">
                    <w:rPr>
                      <w:rFonts w:cstheme="minorHAnsi"/>
                      <w:sz w:val="18"/>
                      <w:szCs w:val="20"/>
                      <w:lang w:val="fr-FR"/>
                    </w:rPr>
                    <w:t xml:space="preserve">Autre. </w:t>
                  </w:r>
                </w:p>
              </w:tc>
            </w:tr>
            <w:tr w:rsidR="00CE04DB" w:rsidRPr="003C5A92" w14:paraId="6397C4CA" w14:textId="77777777" w:rsidTr="00540C85">
              <w:trPr>
                <w:gridAfter w:val="1"/>
              </w:trPr>
              <w:tc>
                <w:tcPr>
                  <w:tcW w:w="0" w:type="auto"/>
                </w:tcPr>
                <w:p w14:paraId="7EE99F78" w14:textId="77777777" w:rsidR="00CE04DB" w:rsidRPr="003C5A92" w:rsidRDefault="00CE04DB" w:rsidP="00540C85">
                  <w:pPr>
                    <w:rPr>
                      <w:rFonts w:cstheme="minorHAnsi"/>
                      <w:sz w:val="18"/>
                      <w:szCs w:val="20"/>
                      <w:lang w:val="fr-FR"/>
                    </w:rPr>
                  </w:pPr>
                </w:p>
              </w:tc>
            </w:tr>
          </w:tbl>
          <w:p w14:paraId="50655F82" w14:textId="77777777" w:rsidR="00CE04DB" w:rsidRPr="003C5A92" w:rsidRDefault="00CE04DB" w:rsidP="00540C85">
            <w:pPr>
              <w:rPr>
                <w:rFonts w:cstheme="minorHAnsi"/>
                <w:sz w:val="18"/>
                <w:szCs w:val="20"/>
                <w:lang w:val="fr-FR"/>
              </w:rPr>
            </w:pPr>
          </w:p>
        </w:tc>
        <w:tc>
          <w:tcPr>
            <w:tcW w:w="914" w:type="pct"/>
          </w:tcPr>
          <w:p w14:paraId="5C0DEE2B" w14:textId="77777777" w:rsidR="00CE04DB" w:rsidRPr="003C5A92" w:rsidRDefault="00CE04DB" w:rsidP="00540C85">
            <w:pPr>
              <w:rPr>
                <w:rFonts w:cstheme="minorHAnsi"/>
                <w:sz w:val="18"/>
                <w:szCs w:val="20"/>
                <w:lang w:val="fr-FR"/>
              </w:rPr>
            </w:pPr>
          </w:p>
        </w:tc>
      </w:tr>
      <w:tr w:rsidR="00CE04DB" w:rsidRPr="003C5A92" w14:paraId="3729FB58" w14:textId="77777777" w:rsidTr="00CE04DB">
        <w:tc>
          <w:tcPr>
            <w:tcW w:w="1154" w:type="pct"/>
          </w:tcPr>
          <w:p w14:paraId="720AC4F7" w14:textId="77777777" w:rsidR="005A181C" w:rsidRPr="003C5A92" w:rsidRDefault="00144174">
            <w:pPr>
              <w:rPr>
                <w:rFonts w:cstheme="minorHAnsi"/>
                <w:sz w:val="18"/>
                <w:szCs w:val="20"/>
                <w:lang w:val="fr-FR"/>
              </w:rPr>
            </w:pPr>
            <w:r w:rsidRPr="003C5A92">
              <w:rPr>
                <w:rFonts w:cstheme="minorHAnsi"/>
                <w:sz w:val="18"/>
                <w:szCs w:val="20"/>
                <w:lang w:val="fr-FR"/>
              </w:rPr>
              <w:t>Pour la mise à jour du plan national de mise en œuvre pour traiter l'hexabromocyclododécane listé par la décision SC-6/13.</w:t>
            </w:r>
          </w:p>
        </w:tc>
        <w:tc>
          <w:tcPr>
            <w:tcW w:w="910" w:type="pct"/>
          </w:tcPr>
          <w:p w14:paraId="223327C0" w14:textId="77777777" w:rsidR="005A181C" w:rsidRPr="003C5A92" w:rsidRDefault="00144174">
            <w:pPr>
              <w:rPr>
                <w:rFonts w:ascii="Calibri" w:hAnsi="Calibri" w:cs="Calibri"/>
                <w:color w:val="000000"/>
                <w:sz w:val="18"/>
                <w:szCs w:val="20"/>
                <w:lang w:val="fr-FR"/>
              </w:rPr>
            </w:pPr>
            <w:r w:rsidRPr="003C5A92">
              <w:rPr>
                <w:rFonts w:ascii="Calibri" w:hAnsi="Calibri" w:cs="Calibri"/>
                <w:color w:val="000000"/>
                <w:sz w:val="18"/>
                <w:szCs w:val="20"/>
                <w:lang w:val="fr-FR"/>
              </w:rPr>
              <w:t>[Oui</w:t>
            </w:r>
          </w:p>
          <w:p w14:paraId="1F88B982" w14:textId="77777777" w:rsidR="005A181C" w:rsidRPr="003C5A92" w:rsidRDefault="00144174">
            <w:pPr>
              <w:rPr>
                <w:rFonts w:ascii="Calibri" w:hAnsi="Calibri" w:cs="Calibri"/>
                <w:color w:val="000000"/>
                <w:sz w:val="18"/>
                <w:szCs w:val="20"/>
                <w:lang w:val="fr-FR"/>
              </w:rPr>
            </w:pPr>
            <w:r w:rsidRPr="003C5A92">
              <w:rPr>
                <w:rFonts w:ascii="Calibri" w:hAnsi="Calibri" w:cs="Calibri"/>
                <w:color w:val="000000"/>
                <w:sz w:val="18"/>
                <w:szCs w:val="20"/>
                <w:lang w:val="fr-FR"/>
              </w:rPr>
              <w:t xml:space="preserve">[Non    </w:t>
            </w:r>
          </w:p>
          <w:p w14:paraId="5B417203" w14:textId="77777777" w:rsidR="005A181C" w:rsidRPr="003C5A92" w:rsidRDefault="00144174">
            <w:pPr>
              <w:rPr>
                <w:rFonts w:ascii="Calibri" w:hAnsi="Calibri" w:cs="Calibri"/>
                <w:color w:val="000000"/>
                <w:sz w:val="18"/>
                <w:szCs w:val="20"/>
                <w:lang w:val="fr-FR"/>
              </w:rPr>
            </w:pPr>
            <w:r w:rsidRPr="003C5A92">
              <w:rPr>
                <w:rFonts w:ascii="Calibri" w:hAnsi="Calibri" w:cs="Calibri"/>
                <w:color w:val="000000"/>
                <w:sz w:val="18"/>
                <w:szCs w:val="20"/>
                <w:lang w:val="fr-FR"/>
              </w:rPr>
              <w:t xml:space="preserve">[Sans objet     </w:t>
            </w:r>
          </w:p>
          <w:p w14:paraId="78BFC95C" w14:textId="77777777" w:rsidR="00CE04DB" w:rsidRPr="003C5A92" w:rsidRDefault="00CE04DB" w:rsidP="00540C85">
            <w:pPr>
              <w:rPr>
                <w:rFonts w:cstheme="minorHAnsi"/>
                <w:sz w:val="18"/>
                <w:szCs w:val="20"/>
                <w:lang w:val="fr-FR"/>
              </w:rPr>
            </w:pPr>
          </w:p>
        </w:tc>
        <w:tc>
          <w:tcPr>
            <w:tcW w:w="2022" w:type="pct"/>
          </w:tcPr>
          <w:tbl>
            <w:tblPr>
              <w:tblW w:w="5000" w:type="pct"/>
              <w:tblCellMar>
                <w:left w:w="10" w:type="dxa"/>
                <w:right w:w="10" w:type="dxa"/>
              </w:tblCellMar>
              <w:tblLook w:val="0000" w:firstRow="0" w:lastRow="0" w:firstColumn="0" w:lastColumn="0" w:noHBand="0" w:noVBand="0"/>
            </w:tblPr>
            <w:tblGrid>
              <w:gridCol w:w="131"/>
              <w:gridCol w:w="3630"/>
            </w:tblGrid>
            <w:tr w:rsidR="00CE04DB" w:rsidRPr="003C5A92" w14:paraId="1254D035" w14:textId="77777777" w:rsidTr="00540C85">
              <w:tc>
                <w:tcPr>
                  <w:tcW w:w="0" w:type="auto"/>
                </w:tcPr>
                <w:p w14:paraId="709CBA51" w14:textId="77777777" w:rsidR="005A181C" w:rsidRPr="003C5A92" w:rsidRDefault="00144174">
                  <w:pPr>
                    <w:rPr>
                      <w:rFonts w:cstheme="minorHAnsi"/>
                      <w:sz w:val="18"/>
                      <w:szCs w:val="20"/>
                      <w:lang w:val="fr-FR"/>
                    </w:rPr>
                  </w:pPr>
                  <w:r w:rsidRPr="003C5A92">
                    <w:rPr>
                      <w:rFonts w:cstheme="minorHAnsi"/>
                      <w:sz w:val="18"/>
                      <w:szCs w:val="20"/>
                      <w:lang w:val="fr-FR"/>
                    </w:rPr>
                    <w:t>[]</w:t>
                  </w:r>
                </w:p>
              </w:tc>
              <w:tc>
                <w:tcPr>
                  <w:tcW w:w="0" w:type="auto"/>
                </w:tcPr>
                <w:p w14:paraId="47A4A4D8" w14:textId="77777777" w:rsidR="005A181C" w:rsidRPr="003C5A92" w:rsidRDefault="00144174">
                  <w:pPr>
                    <w:rPr>
                      <w:rFonts w:cstheme="minorHAnsi"/>
                      <w:sz w:val="18"/>
                      <w:szCs w:val="20"/>
                      <w:lang w:val="fr-FR"/>
                    </w:rPr>
                  </w:pPr>
                  <w:r w:rsidRPr="003C5A92">
                    <w:rPr>
                      <w:rFonts w:cstheme="minorHAnsi"/>
                      <w:sz w:val="18"/>
                      <w:szCs w:val="20"/>
                      <w:lang w:val="fr-FR"/>
                    </w:rPr>
                    <w:t>Organisation des Nations unies pour l'alimentation et l'agriculture (FAO).</w:t>
                  </w:r>
                </w:p>
              </w:tc>
            </w:tr>
            <w:tr w:rsidR="00CE04DB" w:rsidRPr="003C5A92" w14:paraId="36103BB0" w14:textId="77777777" w:rsidTr="00540C85">
              <w:tc>
                <w:tcPr>
                  <w:tcW w:w="0" w:type="auto"/>
                </w:tcPr>
                <w:p w14:paraId="5AC43DA5" w14:textId="77777777" w:rsidR="005A181C" w:rsidRPr="003C5A92" w:rsidRDefault="00144174">
                  <w:pPr>
                    <w:rPr>
                      <w:rFonts w:cstheme="minorHAnsi"/>
                      <w:sz w:val="18"/>
                      <w:szCs w:val="20"/>
                      <w:lang w:val="fr-FR"/>
                    </w:rPr>
                  </w:pPr>
                  <w:r w:rsidRPr="003C5A92">
                    <w:rPr>
                      <w:rFonts w:cstheme="minorHAnsi"/>
                      <w:sz w:val="18"/>
                      <w:szCs w:val="20"/>
                      <w:lang w:val="fr-FR"/>
                    </w:rPr>
                    <w:t>[]</w:t>
                  </w:r>
                </w:p>
              </w:tc>
              <w:tc>
                <w:tcPr>
                  <w:tcW w:w="0" w:type="auto"/>
                </w:tcPr>
                <w:p w14:paraId="357DCC37" w14:textId="77777777" w:rsidR="005A181C" w:rsidRPr="003C5A92" w:rsidRDefault="00144174">
                  <w:pPr>
                    <w:rPr>
                      <w:rFonts w:cstheme="minorHAnsi"/>
                      <w:sz w:val="18"/>
                      <w:szCs w:val="20"/>
                      <w:lang w:val="fr-FR"/>
                    </w:rPr>
                  </w:pPr>
                  <w:r w:rsidRPr="003C5A92">
                    <w:rPr>
                      <w:rFonts w:cstheme="minorHAnsi"/>
                      <w:sz w:val="18"/>
                      <w:szCs w:val="20"/>
                      <w:lang w:val="fr-FR"/>
                    </w:rPr>
                    <w:t>Fonds international de développement agricole (FIDA).</w:t>
                  </w:r>
                </w:p>
              </w:tc>
            </w:tr>
            <w:tr w:rsidR="00CE04DB" w:rsidRPr="003C5A92" w14:paraId="755D33FD" w14:textId="77777777" w:rsidTr="00540C85">
              <w:tc>
                <w:tcPr>
                  <w:tcW w:w="0" w:type="auto"/>
                </w:tcPr>
                <w:p w14:paraId="27CEA362" w14:textId="77777777" w:rsidR="005A181C" w:rsidRPr="003C5A92" w:rsidRDefault="00144174">
                  <w:pPr>
                    <w:rPr>
                      <w:rFonts w:cstheme="minorHAnsi"/>
                      <w:sz w:val="18"/>
                      <w:szCs w:val="20"/>
                      <w:lang w:val="fr-FR"/>
                    </w:rPr>
                  </w:pPr>
                  <w:r w:rsidRPr="003C5A92">
                    <w:rPr>
                      <w:rFonts w:cstheme="minorHAnsi"/>
                      <w:sz w:val="18"/>
                      <w:szCs w:val="20"/>
                      <w:lang w:val="fr-FR"/>
                    </w:rPr>
                    <w:t>[]</w:t>
                  </w:r>
                </w:p>
              </w:tc>
              <w:tc>
                <w:tcPr>
                  <w:tcW w:w="0" w:type="auto"/>
                </w:tcPr>
                <w:p w14:paraId="3D5EB547" w14:textId="77777777" w:rsidR="005A181C" w:rsidRPr="003C5A92" w:rsidRDefault="00144174">
                  <w:pPr>
                    <w:rPr>
                      <w:rFonts w:cstheme="minorHAnsi"/>
                      <w:sz w:val="18"/>
                      <w:szCs w:val="20"/>
                      <w:lang w:val="fr-FR"/>
                    </w:rPr>
                  </w:pPr>
                  <w:r w:rsidRPr="003C5A92">
                    <w:rPr>
                      <w:rFonts w:cstheme="minorHAnsi"/>
                      <w:sz w:val="18"/>
                      <w:szCs w:val="20"/>
                      <w:lang w:val="fr-FR"/>
                    </w:rPr>
                    <w:t>Programme des Nations unies pour le développement (PNUD).</w:t>
                  </w:r>
                </w:p>
              </w:tc>
            </w:tr>
            <w:tr w:rsidR="00CE04DB" w:rsidRPr="003C5A92" w14:paraId="5D1F87F8" w14:textId="77777777" w:rsidTr="00540C85">
              <w:tc>
                <w:tcPr>
                  <w:tcW w:w="0" w:type="auto"/>
                </w:tcPr>
                <w:p w14:paraId="13A070E4" w14:textId="77777777" w:rsidR="005A181C" w:rsidRPr="003C5A92" w:rsidRDefault="00144174">
                  <w:pPr>
                    <w:rPr>
                      <w:rFonts w:cstheme="minorHAnsi"/>
                      <w:sz w:val="18"/>
                      <w:szCs w:val="20"/>
                      <w:lang w:val="fr-FR"/>
                    </w:rPr>
                  </w:pPr>
                  <w:r w:rsidRPr="003C5A92">
                    <w:rPr>
                      <w:rFonts w:cstheme="minorHAnsi"/>
                      <w:sz w:val="18"/>
                      <w:szCs w:val="20"/>
                      <w:lang w:val="fr-FR"/>
                    </w:rPr>
                    <w:t>[]</w:t>
                  </w:r>
                </w:p>
              </w:tc>
              <w:tc>
                <w:tcPr>
                  <w:tcW w:w="0" w:type="auto"/>
                </w:tcPr>
                <w:p w14:paraId="0D179799" w14:textId="77777777" w:rsidR="005A181C" w:rsidRPr="003C5A92" w:rsidRDefault="00144174">
                  <w:pPr>
                    <w:rPr>
                      <w:rFonts w:cstheme="minorHAnsi"/>
                      <w:sz w:val="18"/>
                      <w:szCs w:val="20"/>
                      <w:lang w:val="fr-FR"/>
                    </w:rPr>
                  </w:pPr>
                  <w:r w:rsidRPr="003C5A92">
                    <w:rPr>
                      <w:rFonts w:cstheme="minorHAnsi"/>
                      <w:sz w:val="18"/>
                      <w:szCs w:val="20"/>
                      <w:lang w:val="fr-FR"/>
                    </w:rPr>
                    <w:t>Programme des Nations unies pour l'environnement (PNUE).</w:t>
                  </w:r>
                </w:p>
              </w:tc>
            </w:tr>
            <w:tr w:rsidR="00CE04DB" w:rsidRPr="003C5A92" w14:paraId="41793022" w14:textId="77777777" w:rsidTr="00540C85">
              <w:tc>
                <w:tcPr>
                  <w:tcW w:w="0" w:type="auto"/>
                </w:tcPr>
                <w:p w14:paraId="1DB02890" w14:textId="77777777" w:rsidR="005A181C" w:rsidRPr="003C5A92" w:rsidRDefault="00144174">
                  <w:pPr>
                    <w:rPr>
                      <w:rFonts w:cstheme="minorHAnsi"/>
                      <w:sz w:val="18"/>
                      <w:szCs w:val="20"/>
                      <w:lang w:val="fr-FR"/>
                    </w:rPr>
                  </w:pPr>
                  <w:r w:rsidRPr="003C5A92">
                    <w:rPr>
                      <w:rFonts w:cstheme="minorHAnsi"/>
                      <w:sz w:val="18"/>
                      <w:szCs w:val="20"/>
                      <w:lang w:val="fr-FR"/>
                    </w:rPr>
                    <w:t>[]</w:t>
                  </w:r>
                </w:p>
              </w:tc>
              <w:tc>
                <w:tcPr>
                  <w:tcW w:w="0" w:type="auto"/>
                </w:tcPr>
                <w:p w14:paraId="0A10CC45" w14:textId="77777777" w:rsidR="005A181C" w:rsidRPr="003C5A92" w:rsidRDefault="00144174">
                  <w:pPr>
                    <w:rPr>
                      <w:rFonts w:cstheme="minorHAnsi"/>
                      <w:sz w:val="18"/>
                      <w:szCs w:val="20"/>
                      <w:lang w:val="fr-FR"/>
                    </w:rPr>
                  </w:pPr>
                  <w:r w:rsidRPr="003C5A92">
                    <w:rPr>
                      <w:rFonts w:cstheme="minorHAnsi"/>
                      <w:sz w:val="18"/>
                      <w:szCs w:val="20"/>
                      <w:lang w:val="fr-FR"/>
                    </w:rPr>
                    <w:t>Organisation des Nations unies pour le développement industriel (ONUDI).</w:t>
                  </w:r>
                </w:p>
              </w:tc>
            </w:tr>
            <w:tr w:rsidR="00CE04DB" w:rsidRPr="003C5A92" w14:paraId="3260AE45" w14:textId="77777777" w:rsidTr="00540C85">
              <w:tc>
                <w:tcPr>
                  <w:tcW w:w="0" w:type="auto"/>
                </w:tcPr>
                <w:p w14:paraId="6138639D" w14:textId="77777777" w:rsidR="005A181C" w:rsidRPr="003C5A92" w:rsidRDefault="00144174">
                  <w:pPr>
                    <w:rPr>
                      <w:rFonts w:cstheme="minorHAnsi"/>
                      <w:sz w:val="18"/>
                      <w:szCs w:val="20"/>
                      <w:lang w:val="fr-FR"/>
                    </w:rPr>
                  </w:pPr>
                  <w:r w:rsidRPr="003C5A92">
                    <w:rPr>
                      <w:rFonts w:cstheme="minorHAnsi"/>
                      <w:sz w:val="18"/>
                      <w:szCs w:val="20"/>
                      <w:lang w:val="fr-FR"/>
                    </w:rPr>
                    <w:t>[]</w:t>
                  </w:r>
                </w:p>
              </w:tc>
              <w:tc>
                <w:tcPr>
                  <w:tcW w:w="0" w:type="auto"/>
                </w:tcPr>
                <w:p w14:paraId="4B526104" w14:textId="77777777" w:rsidR="005A181C" w:rsidRPr="003C5A92" w:rsidRDefault="00144174">
                  <w:pPr>
                    <w:rPr>
                      <w:rFonts w:cstheme="minorHAnsi"/>
                      <w:sz w:val="18"/>
                      <w:szCs w:val="20"/>
                      <w:lang w:val="fr-FR"/>
                    </w:rPr>
                  </w:pPr>
                  <w:r w:rsidRPr="003C5A92">
                    <w:rPr>
                      <w:rFonts w:cstheme="minorHAnsi"/>
                      <w:sz w:val="18"/>
                      <w:szCs w:val="20"/>
                      <w:lang w:val="fr-FR"/>
                    </w:rPr>
                    <w:t>Banque mondiale.</w:t>
                  </w:r>
                </w:p>
              </w:tc>
            </w:tr>
            <w:tr w:rsidR="00CE04DB" w:rsidRPr="003C5A92" w14:paraId="548FCF97" w14:textId="77777777" w:rsidTr="00540C85">
              <w:tc>
                <w:tcPr>
                  <w:tcW w:w="0" w:type="auto"/>
                </w:tcPr>
                <w:p w14:paraId="420A6269" w14:textId="77777777" w:rsidR="005A181C" w:rsidRPr="003C5A92" w:rsidRDefault="00144174">
                  <w:pPr>
                    <w:rPr>
                      <w:rFonts w:cstheme="minorHAnsi"/>
                      <w:sz w:val="18"/>
                      <w:szCs w:val="20"/>
                      <w:lang w:val="fr-FR"/>
                    </w:rPr>
                  </w:pPr>
                  <w:r w:rsidRPr="003C5A92">
                    <w:rPr>
                      <w:rFonts w:cstheme="minorHAnsi"/>
                      <w:sz w:val="18"/>
                      <w:szCs w:val="20"/>
                      <w:lang w:val="fr-FR"/>
                    </w:rPr>
                    <w:t>[]</w:t>
                  </w:r>
                </w:p>
              </w:tc>
              <w:tc>
                <w:tcPr>
                  <w:tcW w:w="0" w:type="auto"/>
                </w:tcPr>
                <w:p w14:paraId="236E2BB7" w14:textId="77777777" w:rsidR="005A181C" w:rsidRPr="003C5A92" w:rsidRDefault="00144174">
                  <w:pPr>
                    <w:rPr>
                      <w:rFonts w:cstheme="minorHAnsi"/>
                      <w:sz w:val="18"/>
                      <w:szCs w:val="20"/>
                      <w:lang w:val="fr-FR"/>
                    </w:rPr>
                  </w:pPr>
                  <w:r w:rsidRPr="003C5A92">
                    <w:rPr>
                      <w:rFonts w:cstheme="minorHAnsi"/>
                      <w:sz w:val="18"/>
                      <w:szCs w:val="20"/>
                      <w:lang w:val="fr-FR"/>
                    </w:rPr>
                    <w:t>Banques régionales de développement.</w:t>
                  </w:r>
                </w:p>
              </w:tc>
            </w:tr>
            <w:tr w:rsidR="00CE04DB" w:rsidRPr="003C5A92" w14:paraId="0647EB67" w14:textId="77777777" w:rsidTr="00540C85">
              <w:tc>
                <w:tcPr>
                  <w:tcW w:w="0" w:type="auto"/>
                </w:tcPr>
                <w:p w14:paraId="2C1BB1F8" w14:textId="77777777" w:rsidR="005A181C" w:rsidRPr="003C5A92" w:rsidRDefault="00144174">
                  <w:pPr>
                    <w:rPr>
                      <w:rFonts w:cstheme="minorHAnsi"/>
                      <w:sz w:val="18"/>
                      <w:szCs w:val="20"/>
                      <w:lang w:val="fr-FR"/>
                    </w:rPr>
                  </w:pPr>
                  <w:r w:rsidRPr="003C5A92">
                    <w:rPr>
                      <w:rFonts w:cstheme="minorHAnsi"/>
                      <w:sz w:val="18"/>
                      <w:szCs w:val="20"/>
                      <w:lang w:val="fr-FR"/>
                    </w:rPr>
                    <w:t>[]</w:t>
                  </w:r>
                </w:p>
              </w:tc>
              <w:tc>
                <w:tcPr>
                  <w:tcW w:w="0" w:type="auto"/>
                </w:tcPr>
                <w:p w14:paraId="3D872FF7" w14:textId="77777777" w:rsidR="005A181C" w:rsidRPr="003C5A92" w:rsidRDefault="00144174">
                  <w:pPr>
                    <w:rPr>
                      <w:rFonts w:cstheme="minorHAnsi"/>
                      <w:sz w:val="18"/>
                      <w:szCs w:val="20"/>
                      <w:lang w:val="fr-FR"/>
                    </w:rPr>
                  </w:pPr>
                  <w:r w:rsidRPr="003C5A92">
                    <w:rPr>
                      <w:rFonts w:cstheme="minorHAnsi"/>
                      <w:sz w:val="18"/>
                      <w:szCs w:val="20"/>
                      <w:lang w:val="fr-FR"/>
                    </w:rPr>
                    <w:t>Accès direct au Fonds pour l'environnement mondial (FEM).</w:t>
                  </w:r>
                </w:p>
              </w:tc>
            </w:tr>
            <w:tr w:rsidR="00CE04DB" w:rsidRPr="003C5A92" w14:paraId="664B6075" w14:textId="77777777" w:rsidTr="00540C85">
              <w:tc>
                <w:tcPr>
                  <w:tcW w:w="0" w:type="auto"/>
                </w:tcPr>
                <w:p w14:paraId="101E8BA3" w14:textId="77777777" w:rsidR="005A181C" w:rsidRPr="003C5A92" w:rsidRDefault="00144174">
                  <w:pPr>
                    <w:rPr>
                      <w:rFonts w:cstheme="minorHAnsi"/>
                      <w:sz w:val="18"/>
                      <w:szCs w:val="20"/>
                      <w:lang w:val="fr-FR"/>
                    </w:rPr>
                  </w:pPr>
                  <w:r w:rsidRPr="003C5A92">
                    <w:rPr>
                      <w:rFonts w:cstheme="minorHAnsi"/>
                      <w:sz w:val="18"/>
                      <w:szCs w:val="20"/>
                      <w:lang w:val="fr-FR"/>
                    </w:rPr>
                    <w:t>[]</w:t>
                  </w:r>
                </w:p>
              </w:tc>
              <w:tc>
                <w:tcPr>
                  <w:tcW w:w="0" w:type="auto"/>
                </w:tcPr>
                <w:p w14:paraId="7EDFAF0C" w14:textId="77777777" w:rsidR="005A181C" w:rsidRPr="003C5A92" w:rsidRDefault="00144174">
                  <w:pPr>
                    <w:rPr>
                      <w:rFonts w:cstheme="minorHAnsi"/>
                      <w:sz w:val="18"/>
                      <w:szCs w:val="20"/>
                      <w:lang w:val="fr-FR"/>
                    </w:rPr>
                  </w:pPr>
                  <w:r w:rsidRPr="003C5A92">
                    <w:rPr>
                      <w:rFonts w:cstheme="minorHAnsi"/>
                      <w:sz w:val="18"/>
                      <w:szCs w:val="20"/>
                      <w:lang w:val="fr-FR"/>
                    </w:rPr>
                    <w:t xml:space="preserve">Autre. </w:t>
                  </w:r>
                </w:p>
              </w:tc>
            </w:tr>
            <w:tr w:rsidR="00CE04DB" w:rsidRPr="003C5A92" w14:paraId="144FBB7F" w14:textId="77777777" w:rsidTr="00540C85">
              <w:trPr>
                <w:gridAfter w:val="1"/>
              </w:trPr>
              <w:tc>
                <w:tcPr>
                  <w:tcW w:w="0" w:type="auto"/>
                </w:tcPr>
                <w:p w14:paraId="74C06781" w14:textId="77777777" w:rsidR="00CE04DB" w:rsidRPr="003C5A92" w:rsidRDefault="00CE04DB" w:rsidP="00540C85">
                  <w:pPr>
                    <w:rPr>
                      <w:rFonts w:cstheme="minorHAnsi"/>
                      <w:sz w:val="18"/>
                      <w:szCs w:val="20"/>
                      <w:lang w:val="fr-FR"/>
                    </w:rPr>
                  </w:pPr>
                </w:p>
              </w:tc>
            </w:tr>
          </w:tbl>
          <w:p w14:paraId="51D8C5E3" w14:textId="77777777" w:rsidR="00CE04DB" w:rsidRPr="003C5A92" w:rsidRDefault="00CE04DB" w:rsidP="00540C85">
            <w:pPr>
              <w:rPr>
                <w:rFonts w:cstheme="minorHAnsi"/>
                <w:sz w:val="18"/>
                <w:szCs w:val="20"/>
                <w:lang w:val="fr-FR"/>
              </w:rPr>
            </w:pPr>
          </w:p>
        </w:tc>
        <w:tc>
          <w:tcPr>
            <w:tcW w:w="914" w:type="pct"/>
          </w:tcPr>
          <w:p w14:paraId="042C6BA3" w14:textId="77777777" w:rsidR="00CE04DB" w:rsidRPr="003C5A92" w:rsidRDefault="00CE04DB" w:rsidP="00540C85">
            <w:pPr>
              <w:rPr>
                <w:rFonts w:cstheme="minorHAnsi"/>
                <w:sz w:val="18"/>
                <w:szCs w:val="20"/>
                <w:lang w:val="fr-FR"/>
              </w:rPr>
            </w:pPr>
          </w:p>
        </w:tc>
      </w:tr>
      <w:tr w:rsidR="00CE04DB" w:rsidRPr="003C5A92" w14:paraId="27D758F3" w14:textId="77777777" w:rsidTr="00CE04DB">
        <w:tc>
          <w:tcPr>
            <w:tcW w:w="1154" w:type="pct"/>
          </w:tcPr>
          <w:p w14:paraId="609C4279" w14:textId="77777777" w:rsidR="005A181C" w:rsidRPr="003C5A92" w:rsidRDefault="00144174">
            <w:pPr>
              <w:rPr>
                <w:rFonts w:cstheme="minorHAnsi"/>
                <w:sz w:val="18"/>
                <w:szCs w:val="20"/>
                <w:lang w:val="fr-FR"/>
              </w:rPr>
            </w:pPr>
            <w:r w:rsidRPr="003C5A92">
              <w:rPr>
                <w:rFonts w:cstheme="minorHAnsi"/>
                <w:sz w:val="18"/>
                <w:szCs w:val="20"/>
                <w:lang w:val="fr-FR"/>
              </w:rPr>
              <w:t>Pour la mise à jour du plan national de mise en œuvre pour lutter contre l'hexachlorobutadiène énuméré par la décision SC-7/12.</w:t>
            </w:r>
          </w:p>
        </w:tc>
        <w:tc>
          <w:tcPr>
            <w:tcW w:w="910" w:type="pct"/>
          </w:tcPr>
          <w:p w14:paraId="65AEFE30" w14:textId="77777777" w:rsidR="005A181C" w:rsidRPr="003C5A92" w:rsidRDefault="00144174">
            <w:pPr>
              <w:rPr>
                <w:rFonts w:ascii="Calibri" w:hAnsi="Calibri" w:cs="Calibri"/>
                <w:color w:val="000000"/>
                <w:sz w:val="18"/>
                <w:szCs w:val="20"/>
                <w:lang w:val="fr-FR"/>
              </w:rPr>
            </w:pPr>
            <w:r w:rsidRPr="003C5A92">
              <w:rPr>
                <w:rFonts w:ascii="Calibri" w:hAnsi="Calibri" w:cs="Calibri"/>
                <w:color w:val="000000"/>
                <w:sz w:val="18"/>
                <w:szCs w:val="20"/>
                <w:lang w:val="fr-FR"/>
              </w:rPr>
              <w:t>[Oui</w:t>
            </w:r>
          </w:p>
          <w:p w14:paraId="055A564D" w14:textId="77777777" w:rsidR="005A181C" w:rsidRPr="003C5A92" w:rsidRDefault="00144174">
            <w:pPr>
              <w:rPr>
                <w:rFonts w:ascii="Calibri" w:hAnsi="Calibri" w:cs="Calibri"/>
                <w:color w:val="000000"/>
                <w:sz w:val="18"/>
                <w:szCs w:val="20"/>
                <w:lang w:val="fr-FR"/>
              </w:rPr>
            </w:pPr>
            <w:r w:rsidRPr="003C5A92">
              <w:rPr>
                <w:rFonts w:ascii="Calibri" w:hAnsi="Calibri" w:cs="Calibri"/>
                <w:color w:val="000000"/>
                <w:sz w:val="18"/>
                <w:szCs w:val="20"/>
                <w:lang w:val="fr-FR"/>
              </w:rPr>
              <w:t xml:space="preserve">[Non    </w:t>
            </w:r>
          </w:p>
          <w:p w14:paraId="75AD79CC" w14:textId="77777777" w:rsidR="005A181C" w:rsidRPr="003C5A92" w:rsidRDefault="00144174">
            <w:pPr>
              <w:rPr>
                <w:rFonts w:ascii="Calibri" w:hAnsi="Calibri" w:cs="Calibri"/>
                <w:color w:val="000000"/>
                <w:sz w:val="18"/>
                <w:szCs w:val="20"/>
                <w:lang w:val="fr-FR"/>
              </w:rPr>
            </w:pPr>
            <w:r w:rsidRPr="003C5A92">
              <w:rPr>
                <w:rFonts w:ascii="Calibri" w:hAnsi="Calibri" w:cs="Calibri"/>
                <w:color w:val="000000"/>
                <w:sz w:val="18"/>
                <w:szCs w:val="20"/>
                <w:lang w:val="fr-FR"/>
              </w:rPr>
              <w:t xml:space="preserve">[Sans objet     </w:t>
            </w:r>
          </w:p>
          <w:p w14:paraId="1B267F4C" w14:textId="77777777" w:rsidR="00CE04DB" w:rsidRPr="003C5A92" w:rsidRDefault="00CE04DB" w:rsidP="00540C85">
            <w:pPr>
              <w:rPr>
                <w:rFonts w:cstheme="minorHAnsi"/>
                <w:sz w:val="18"/>
                <w:szCs w:val="20"/>
                <w:lang w:val="fr-FR"/>
              </w:rPr>
            </w:pPr>
          </w:p>
        </w:tc>
        <w:tc>
          <w:tcPr>
            <w:tcW w:w="2022" w:type="pct"/>
          </w:tcPr>
          <w:tbl>
            <w:tblPr>
              <w:tblW w:w="5000" w:type="pct"/>
              <w:tblCellMar>
                <w:left w:w="10" w:type="dxa"/>
                <w:right w:w="10" w:type="dxa"/>
              </w:tblCellMar>
              <w:tblLook w:val="0000" w:firstRow="0" w:lastRow="0" w:firstColumn="0" w:lastColumn="0" w:noHBand="0" w:noVBand="0"/>
            </w:tblPr>
            <w:tblGrid>
              <w:gridCol w:w="131"/>
              <w:gridCol w:w="3630"/>
            </w:tblGrid>
            <w:tr w:rsidR="00CE04DB" w:rsidRPr="003C5A92" w14:paraId="5DAEDA77" w14:textId="77777777" w:rsidTr="00540C85">
              <w:tc>
                <w:tcPr>
                  <w:tcW w:w="0" w:type="auto"/>
                </w:tcPr>
                <w:p w14:paraId="2EEE4793" w14:textId="77777777" w:rsidR="005A181C" w:rsidRPr="003C5A92" w:rsidRDefault="00144174">
                  <w:pPr>
                    <w:rPr>
                      <w:rFonts w:cstheme="minorHAnsi"/>
                      <w:sz w:val="18"/>
                      <w:szCs w:val="20"/>
                      <w:lang w:val="fr-FR"/>
                    </w:rPr>
                  </w:pPr>
                  <w:r w:rsidRPr="003C5A92">
                    <w:rPr>
                      <w:rFonts w:cstheme="minorHAnsi"/>
                      <w:sz w:val="18"/>
                      <w:szCs w:val="20"/>
                      <w:lang w:val="fr-FR"/>
                    </w:rPr>
                    <w:t>[]</w:t>
                  </w:r>
                </w:p>
              </w:tc>
              <w:tc>
                <w:tcPr>
                  <w:tcW w:w="0" w:type="auto"/>
                </w:tcPr>
                <w:p w14:paraId="063C9864" w14:textId="77777777" w:rsidR="005A181C" w:rsidRPr="003C5A92" w:rsidRDefault="00144174">
                  <w:pPr>
                    <w:rPr>
                      <w:rFonts w:cstheme="minorHAnsi"/>
                      <w:sz w:val="18"/>
                      <w:szCs w:val="20"/>
                      <w:lang w:val="fr-FR"/>
                    </w:rPr>
                  </w:pPr>
                  <w:r w:rsidRPr="003C5A92">
                    <w:rPr>
                      <w:rFonts w:cstheme="minorHAnsi"/>
                      <w:sz w:val="18"/>
                      <w:szCs w:val="20"/>
                      <w:lang w:val="fr-FR"/>
                    </w:rPr>
                    <w:t>Organisation des Nations unies pour l'alimentation et l'agriculture (FAO).</w:t>
                  </w:r>
                </w:p>
              </w:tc>
            </w:tr>
            <w:tr w:rsidR="00CE04DB" w:rsidRPr="003C5A92" w14:paraId="3B6AEE88" w14:textId="77777777" w:rsidTr="00540C85">
              <w:tc>
                <w:tcPr>
                  <w:tcW w:w="0" w:type="auto"/>
                </w:tcPr>
                <w:p w14:paraId="17FFF288" w14:textId="77777777" w:rsidR="005A181C" w:rsidRPr="003C5A92" w:rsidRDefault="00144174">
                  <w:pPr>
                    <w:rPr>
                      <w:rFonts w:cstheme="minorHAnsi"/>
                      <w:sz w:val="18"/>
                      <w:szCs w:val="20"/>
                      <w:lang w:val="fr-FR"/>
                    </w:rPr>
                  </w:pPr>
                  <w:r w:rsidRPr="003C5A92">
                    <w:rPr>
                      <w:rFonts w:cstheme="minorHAnsi"/>
                      <w:sz w:val="18"/>
                      <w:szCs w:val="20"/>
                      <w:lang w:val="fr-FR"/>
                    </w:rPr>
                    <w:t>[]</w:t>
                  </w:r>
                </w:p>
              </w:tc>
              <w:tc>
                <w:tcPr>
                  <w:tcW w:w="0" w:type="auto"/>
                </w:tcPr>
                <w:p w14:paraId="51080314" w14:textId="77777777" w:rsidR="005A181C" w:rsidRPr="003C5A92" w:rsidRDefault="00144174">
                  <w:pPr>
                    <w:rPr>
                      <w:rFonts w:cstheme="minorHAnsi"/>
                      <w:sz w:val="18"/>
                      <w:szCs w:val="20"/>
                      <w:lang w:val="fr-FR"/>
                    </w:rPr>
                  </w:pPr>
                  <w:r w:rsidRPr="003C5A92">
                    <w:rPr>
                      <w:rFonts w:cstheme="minorHAnsi"/>
                      <w:sz w:val="18"/>
                      <w:szCs w:val="20"/>
                      <w:lang w:val="fr-FR"/>
                    </w:rPr>
                    <w:t>Fonds international de développement agricole (FIDA).</w:t>
                  </w:r>
                </w:p>
              </w:tc>
            </w:tr>
            <w:tr w:rsidR="00CE04DB" w:rsidRPr="003C5A92" w14:paraId="6FD76FDE" w14:textId="77777777" w:rsidTr="00540C85">
              <w:tc>
                <w:tcPr>
                  <w:tcW w:w="0" w:type="auto"/>
                </w:tcPr>
                <w:p w14:paraId="104DB033" w14:textId="77777777" w:rsidR="005A181C" w:rsidRPr="003C5A92" w:rsidRDefault="00144174">
                  <w:pPr>
                    <w:rPr>
                      <w:rFonts w:cstheme="minorHAnsi"/>
                      <w:sz w:val="18"/>
                      <w:szCs w:val="20"/>
                      <w:lang w:val="fr-FR"/>
                    </w:rPr>
                  </w:pPr>
                  <w:r w:rsidRPr="003C5A92">
                    <w:rPr>
                      <w:rFonts w:cstheme="minorHAnsi"/>
                      <w:sz w:val="18"/>
                      <w:szCs w:val="20"/>
                      <w:lang w:val="fr-FR"/>
                    </w:rPr>
                    <w:t>[]</w:t>
                  </w:r>
                </w:p>
              </w:tc>
              <w:tc>
                <w:tcPr>
                  <w:tcW w:w="0" w:type="auto"/>
                </w:tcPr>
                <w:p w14:paraId="0F6D515F" w14:textId="77777777" w:rsidR="005A181C" w:rsidRPr="003C5A92" w:rsidRDefault="00144174">
                  <w:pPr>
                    <w:rPr>
                      <w:rFonts w:cstheme="minorHAnsi"/>
                      <w:sz w:val="18"/>
                      <w:szCs w:val="20"/>
                      <w:lang w:val="fr-FR"/>
                    </w:rPr>
                  </w:pPr>
                  <w:r w:rsidRPr="003C5A92">
                    <w:rPr>
                      <w:rFonts w:cstheme="minorHAnsi"/>
                      <w:sz w:val="18"/>
                      <w:szCs w:val="20"/>
                      <w:lang w:val="fr-FR"/>
                    </w:rPr>
                    <w:t>Programme des Nations unies pour le développement (PNUD).</w:t>
                  </w:r>
                </w:p>
              </w:tc>
            </w:tr>
            <w:tr w:rsidR="00CE04DB" w:rsidRPr="003C5A92" w14:paraId="05B36762" w14:textId="77777777" w:rsidTr="00540C85">
              <w:tc>
                <w:tcPr>
                  <w:tcW w:w="0" w:type="auto"/>
                </w:tcPr>
                <w:p w14:paraId="36EB86FE" w14:textId="77777777" w:rsidR="005A181C" w:rsidRPr="003C5A92" w:rsidRDefault="00144174">
                  <w:pPr>
                    <w:rPr>
                      <w:rFonts w:cstheme="minorHAnsi"/>
                      <w:sz w:val="18"/>
                      <w:szCs w:val="20"/>
                      <w:lang w:val="fr-FR"/>
                    </w:rPr>
                  </w:pPr>
                  <w:r w:rsidRPr="003C5A92">
                    <w:rPr>
                      <w:rFonts w:cstheme="minorHAnsi"/>
                      <w:sz w:val="18"/>
                      <w:szCs w:val="20"/>
                      <w:lang w:val="fr-FR"/>
                    </w:rPr>
                    <w:t>[]</w:t>
                  </w:r>
                </w:p>
              </w:tc>
              <w:tc>
                <w:tcPr>
                  <w:tcW w:w="0" w:type="auto"/>
                </w:tcPr>
                <w:p w14:paraId="04A6951F" w14:textId="77777777" w:rsidR="005A181C" w:rsidRPr="003C5A92" w:rsidRDefault="00144174">
                  <w:pPr>
                    <w:rPr>
                      <w:rFonts w:cstheme="minorHAnsi"/>
                      <w:sz w:val="18"/>
                      <w:szCs w:val="20"/>
                      <w:lang w:val="fr-FR"/>
                    </w:rPr>
                  </w:pPr>
                  <w:r w:rsidRPr="003C5A92">
                    <w:rPr>
                      <w:rFonts w:cstheme="minorHAnsi"/>
                      <w:sz w:val="18"/>
                      <w:szCs w:val="20"/>
                      <w:lang w:val="fr-FR"/>
                    </w:rPr>
                    <w:t>Programme des Nations unies pour l'environnement (PNUE).</w:t>
                  </w:r>
                </w:p>
              </w:tc>
            </w:tr>
            <w:tr w:rsidR="00CE04DB" w:rsidRPr="003C5A92" w14:paraId="3488829D" w14:textId="77777777" w:rsidTr="00540C85">
              <w:tc>
                <w:tcPr>
                  <w:tcW w:w="0" w:type="auto"/>
                </w:tcPr>
                <w:p w14:paraId="4E91D904" w14:textId="77777777" w:rsidR="005A181C" w:rsidRPr="003C5A92" w:rsidRDefault="00144174">
                  <w:pPr>
                    <w:rPr>
                      <w:rFonts w:cstheme="minorHAnsi"/>
                      <w:sz w:val="18"/>
                      <w:szCs w:val="20"/>
                      <w:lang w:val="fr-FR"/>
                    </w:rPr>
                  </w:pPr>
                  <w:r w:rsidRPr="003C5A92">
                    <w:rPr>
                      <w:rFonts w:cstheme="minorHAnsi"/>
                      <w:sz w:val="18"/>
                      <w:szCs w:val="20"/>
                      <w:lang w:val="fr-FR"/>
                    </w:rPr>
                    <w:t>[]</w:t>
                  </w:r>
                </w:p>
              </w:tc>
              <w:tc>
                <w:tcPr>
                  <w:tcW w:w="0" w:type="auto"/>
                </w:tcPr>
                <w:p w14:paraId="4C3F540E" w14:textId="77777777" w:rsidR="005A181C" w:rsidRPr="003C5A92" w:rsidRDefault="00144174">
                  <w:pPr>
                    <w:rPr>
                      <w:rFonts w:cstheme="minorHAnsi"/>
                      <w:sz w:val="18"/>
                      <w:szCs w:val="20"/>
                      <w:lang w:val="fr-FR"/>
                    </w:rPr>
                  </w:pPr>
                  <w:r w:rsidRPr="003C5A92">
                    <w:rPr>
                      <w:rFonts w:cstheme="minorHAnsi"/>
                      <w:sz w:val="18"/>
                      <w:szCs w:val="20"/>
                      <w:lang w:val="fr-FR"/>
                    </w:rPr>
                    <w:t>Organisation des Nations unies pour le développement industriel (ONUDI).</w:t>
                  </w:r>
                </w:p>
              </w:tc>
            </w:tr>
            <w:tr w:rsidR="00CE04DB" w:rsidRPr="003C5A92" w14:paraId="1D9895F0" w14:textId="77777777" w:rsidTr="00540C85">
              <w:tc>
                <w:tcPr>
                  <w:tcW w:w="0" w:type="auto"/>
                </w:tcPr>
                <w:p w14:paraId="74079F98" w14:textId="77777777" w:rsidR="005A181C" w:rsidRPr="003C5A92" w:rsidRDefault="00144174">
                  <w:pPr>
                    <w:rPr>
                      <w:rFonts w:cstheme="minorHAnsi"/>
                      <w:sz w:val="18"/>
                      <w:szCs w:val="20"/>
                      <w:lang w:val="fr-FR"/>
                    </w:rPr>
                  </w:pPr>
                  <w:r w:rsidRPr="003C5A92">
                    <w:rPr>
                      <w:rFonts w:cstheme="minorHAnsi"/>
                      <w:sz w:val="18"/>
                      <w:szCs w:val="20"/>
                      <w:lang w:val="fr-FR"/>
                    </w:rPr>
                    <w:t>[]</w:t>
                  </w:r>
                </w:p>
              </w:tc>
              <w:tc>
                <w:tcPr>
                  <w:tcW w:w="0" w:type="auto"/>
                </w:tcPr>
                <w:p w14:paraId="63826CE6" w14:textId="77777777" w:rsidR="005A181C" w:rsidRPr="003C5A92" w:rsidRDefault="00144174">
                  <w:pPr>
                    <w:rPr>
                      <w:rFonts w:cstheme="minorHAnsi"/>
                      <w:sz w:val="18"/>
                      <w:szCs w:val="20"/>
                      <w:lang w:val="fr-FR"/>
                    </w:rPr>
                  </w:pPr>
                  <w:r w:rsidRPr="003C5A92">
                    <w:rPr>
                      <w:rFonts w:cstheme="minorHAnsi"/>
                      <w:sz w:val="18"/>
                      <w:szCs w:val="20"/>
                      <w:lang w:val="fr-FR"/>
                    </w:rPr>
                    <w:t>Banque mondiale.</w:t>
                  </w:r>
                </w:p>
              </w:tc>
            </w:tr>
            <w:tr w:rsidR="00CE04DB" w:rsidRPr="003C5A92" w14:paraId="56D99DB0" w14:textId="77777777" w:rsidTr="00540C85">
              <w:tc>
                <w:tcPr>
                  <w:tcW w:w="0" w:type="auto"/>
                </w:tcPr>
                <w:p w14:paraId="01BCDEA0" w14:textId="77777777" w:rsidR="005A181C" w:rsidRPr="003C5A92" w:rsidRDefault="00144174">
                  <w:pPr>
                    <w:rPr>
                      <w:rFonts w:cstheme="minorHAnsi"/>
                      <w:sz w:val="18"/>
                      <w:szCs w:val="20"/>
                      <w:lang w:val="fr-FR"/>
                    </w:rPr>
                  </w:pPr>
                  <w:r w:rsidRPr="003C5A92">
                    <w:rPr>
                      <w:rFonts w:cstheme="minorHAnsi"/>
                      <w:sz w:val="18"/>
                      <w:szCs w:val="20"/>
                      <w:lang w:val="fr-FR"/>
                    </w:rPr>
                    <w:t>[]</w:t>
                  </w:r>
                </w:p>
              </w:tc>
              <w:tc>
                <w:tcPr>
                  <w:tcW w:w="0" w:type="auto"/>
                </w:tcPr>
                <w:p w14:paraId="45B549B6" w14:textId="77777777" w:rsidR="005A181C" w:rsidRPr="003C5A92" w:rsidRDefault="00144174">
                  <w:pPr>
                    <w:rPr>
                      <w:rFonts w:cstheme="minorHAnsi"/>
                      <w:sz w:val="18"/>
                      <w:szCs w:val="20"/>
                      <w:lang w:val="fr-FR"/>
                    </w:rPr>
                  </w:pPr>
                  <w:r w:rsidRPr="003C5A92">
                    <w:rPr>
                      <w:rFonts w:cstheme="minorHAnsi"/>
                      <w:sz w:val="18"/>
                      <w:szCs w:val="20"/>
                      <w:lang w:val="fr-FR"/>
                    </w:rPr>
                    <w:t>Banques régionales de développement.</w:t>
                  </w:r>
                </w:p>
              </w:tc>
            </w:tr>
            <w:tr w:rsidR="00CE04DB" w:rsidRPr="003C5A92" w14:paraId="01C2753B" w14:textId="77777777" w:rsidTr="00540C85">
              <w:tc>
                <w:tcPr>
                  <w:tcW w:w="0" w:type="auto"/>
                </w:tcPr>
                <w:p w14:paraId="75836038" w14:textId="77777777" w:rsidR="005A181C" w:rsidRPr="003C5A92" w:rsidRDefault="00144174">
                  <w:pPr>
                    <w:rPr>
                      <w:rFonts w:cstheme="minorHAnsi"/>
                      <w:sz w:val="18"/>
                      <w:szCs w:val="20"/>
                      <w:lang w:val="fr-FR"/>
                    </w:rPr>
                  </w:pPr>
                  <w:r w:rsidRPr="003C5A92">
                    <w:rPr>
                      <w:rFonts w:cstheme="minorHAnsi"/>
                      <w:sz w:val="18"/>
                      <w:szCs w:val="20"/>
                      <w:lang w:val="fr-FR"/>
                    </w:rPr>
                    <w:t>[]</w:t>
                  </w:r>
                </w:p>
              </w:tc>
              <w:tc>
                <w:tcPr>
                  <w:tcW w:w="0" w:type="auto"/>
                </w:tcPr>
                <w:p w14:paraId="4C0F4B24" w14:textId="77777777" w:rsidR="005A181C" w:rsidRPr="003C5A92" w:rsidRDefault="00144174">
                  <w:pPr>
                    <w:rPr>
                      <w:rFonts w:cstheme="minorHAnsi"/>
                      <w:sz w:val="18"/>
                      <w:szCs w:val="20"/>
                      <w:lang w:val="fr-FR"/>
                    </w:rPr>
                  </w:pPr>
                  <w:r w:rsidRPr="003C5A92">
                    <w:rPr>
                      <w:rFonts w:cstheme="minorHAnsi"/>
                      <w:sz w:val="18"/>
                      <w:szCs w:val="20"/>
                      <w:lang w:val="fr-FR"/>
                    </w:rPr>
                    <w:t>Accès direct au Fonds pour l'environnement mondial (FEM).</w:t>
                  </w:r>
                </w:p>
              </w:tc>
            </w:tr>
            <w:tr w:rsidR="00CE04DB" w:rsidRPr="003C5A92" w14:paraId="1F7608AD" w14:textId="77777777" w:rsidTr="00540C85">
              <w:tc>
                <w:tcPr>
                  <w:tcW w:w="0" w:type="auto"/>
                </w:tcPr>
                <w:p w14:paraId="1C18010C" w14:textId="77777777" w:rsidR="005A181C" w:rsidRPr="003C5A92" w:rsidRDefault="00144174">
                  <w:pPr>
                    <w:rPr>
                      <w:rFonts w:cstheme="minorHAnsi"/>
                      <w:sz w:val="18"/>
                      <w:szCs w:val="20"/>
                      <w:lang w:val="fr-FR"/>
                    </w:rPr>
                  </w:pPr>
                  <w:r w:rsidRPr="003C5A92">
                    <w:rPr>
                      <w:rFonts w:cstheme="minorHAnsi"/>
                      <w:sz w:val="18"/>
                      <w:szCs w:val="20"/>
                      <w:lang w:val="fr-FR"/>
                    </w:rPr>
                    <w:t>[]</w:t>
                  </w:r>
                </w:p>
              </w:tc>
              <w:tc>
                <w:tcPr>
                  <w:tcW w:w="0" w:type="auto"/>
                </w:tcPr>
                <w:p w14:paraId="5FECEE12" w14:textId="77777777" w:rsidR="005A181C" w:rsidRPr="003C5A92" w:rsidRDefault="00144174">
                  <w:pPr>
                    <w:rPr>
                      <w:rFonts w:cstheme="minorHAnsi"/>
                      <w:sz w:val="18"/>
                      <w:szCs w:val="20"/>
                      <w:lang w:val="fr-FR"/>
                    </w:rPr>
                  </w:pPr>
                  <w:r w:rsidRPr="003C5A92">
                    <w:rPr>
                      <w:rFonts w:cstheme="minorHAnsi"/>
                      <w:sz w:val="18"/>
                      <w:szCs w:val="20"/>
                      <w:lang w:val="fr-FR"/>
                    </w:rPr>
                    <w:t xml:space="preserve">Autre. </w:t>
                  </w:r>
                </w:p>
              </w:tc>
            </w:tr>
            <w:tr w:rsidR="00CE04DB" w:rsidRPr="003C5A92" w14:paraId="03B7C6DB" w14:textId="77777777" w:rsidTr="00540C85">
              <w:trPr>
                <w:gridAfter w:val="1"/>
              </w:trPr>
              <w:tc>
                <w:tcPr>
                  <w:tcW w:w="0" w:type="auto"/>
                </w:tcPr>
                <w:p w14:paraId="0E378A0D" w14:textId="77777777" w:rsidR="00CE04DB" w:rsidRPr="003C5A92" w:rsidRDefault="00CE04DB" w:rsidP="00540C85">
                  <w:pPr>
                    <w:rPr>
                      <w:rFonts w:cstheme="minorHAnsi"/>
                      <w:sz w:val="18"/>
                      <w:szCs w:val="20"/>
                      <w:lang w:val="fr-FR"/>
                    </w:rPr>
                  </w:pPr>
                </w:p>
              </w:tc>
            </w:tr>
          </w:tbl>
          <w:p w14:paraId="3C546087" w14:textId="77777777" w:rsidR="00CE04DB" w:rsidRPr="003C5A92" w:rsidRDefault="00CE04DB" w:rsidP="00540C85">
            <w:pPr>
              <w:rPr>
                <w:rFonts w:cstheme="minorHAnsi"/>
                <w:sz w:val="18"/>
                <w:szCs w:val="20"/>
                <w:lang w:val="fr-FR"/>
              </w:rPr>
            </w:pPr>
          </w:p>
        </w:tc>
        <w:tc>
          <w:tcPr>
            <w:tcW w:w="914" w:type="pct"/>
          </w:tcPr>
          <w:p w14:paraId="0C07F1E3" w14:textId="77777777" w:rsidR="00CE04DB" w:rsidRPr="003C5A92" w:rsidRDefault="00CE04DB" w:rsidP="00540C85">
            <w:pPr>
              <w:rPr>
                <w:rFonts w:cstheme="minorHAnsi"/>
                <w:sz w:val="18"/>
                <w:szCs w:val="20"/>
                <w:lang w:val="fr-FR"/>
              </w:rPr>
            </w:pPr>
          </w:p>
        </w:tc>
      </w:tr>
      <w:tr w:rsidR="00CE04DB" w:rsidRPr="003C5A92" w14:paraId="43CC60CC" w14:textId="77777777" w:rsidTr="00CE04DB">
        <w:tc>
          <w:tcPr>
            <w:tcW w:w="1154" w:type="pct"/>
          </w:tcPr>
          <w:p w14:paraId="0B7C20B2" w14:textId="77777777" w:rsidR="005A181C" w:rsidRPr="003C5A92" w:rsidRDefault="00144174">
            <w:pPr>
              <w:rPr>
                <w:rFonts w:cstheme="minorHAnsi"/>
                <w:sz w:val="18"/>
                <w:szCs w:val="20"/>
                <w:lang w:val="fr-FR"/>
              </w:rPr>
            </w:pPr>
            <w:r w:rsidRPr="003C5A92">
              <w:rPr>
                <w:rFonts w:cstheme="minorHAnsi"/>
                <w:sz w:val="18"/>
                <w:szCs w:val="20"/>
                <w:lang w:val="fr-FR"/>
              </w:rPr>
              <w:t>Pour la mise à jour du plan national de mise en œuvre concernant le pentachlorophénol et ses sels et esters énumérés par la décision SC-7/13.</w:t>
            </w:r>
          </w:p>
        </w:tc>
        <w:tc>
          <w:tcPr>
            <w:tcW w:w="910" w:type="pct"/>
          </w:tcPr>
          <w:p w14:paraId="33FF0BE8" w14:textId="77777777" w:rsidR="005A181C" w:rsidRPr="003C5A92" w:rsidRDefault="00144174">
            <w:pPr>
              <w:rPr>
                <w:rFonts w:ascii="Calibri" w:hAnsi="Calibri" w:cs="Calibri"/>
                <w:color w:val="000000"/>
                <w:sz w:val="18"/>
                <w:szCs w:val="20"/>
                <w:lang w:val="fr-FR"/>
              </w:rPr>
            </w:pPr>
            <w:r w:rsidRPr="003C5A92">
              <w:rPr>
                <w:rFonts w:ascii="Calibri" w:hAnsi="Calibri" w:cs="Calibri"/>
                <w:color w:val="000000"/>
                <w:sz w:val="18"/>
                <w:szCs w:val="20"/>
                <w:lang w:val="fr-FR"/>
              </w:rPr>
              <w:t>[Oui</w:t>
            </w:r>
          </w:p>
          <w:p w14:paraId="5A788272" w14:textId="77777777" w:rsidR="005A181C" w:rsidRPr="003C5A92" w:rsidRDefault="00144174">
            <w:pPr>
              <w:rPr>
                <w:rFonts w:ascii="Calibri" w:hAnsi="Calibri" w:cs="Calibri"/>
                <w:color w:val="000000"/>
                <w:sz w:val="18"/>
                <w:szCs w:val="20"/>
                <w:lang w:val="fr-FR"/>
              </w:rPr>
            </w:pPr>
            <w:r w:rsidRPr="003C5A92">
              <w:rPr>
                <w:rFonts w:ascii="Calibri" w:hAnsi="Calibri" w:cs="Calibri"/>
                <w:color w:val="000000"/>
                <w:sz w:val="18"/>
                <w:szCs w:val="20"/>
                <w:lang w:val="fr-FR"/>
              </w:rPr>
              <w:t xml:space="preserve">[Non    </w:t>
            </w:r>
          </w:p>
          <w:p w14:paraId="5C312DF9" w14:textId="77777777" w:rsidR="005A181C" w:rsidRPr="003C5A92" w:rsidRDefault="00144174">
            <w:pPr>
              <w:rPr>
                <w:rFonts w:ascii="Calibri" w:hAnsi="Calibri" w:cs="Calibri"/>
                <w:color w:val="000000"/>
                <w:sz w:val="18"/>
                <w:szCs w:val="20"/>
                <w:lang w:val="fr-FR"/>
              </w:rPr>
            </w:pPr>
            <w:r w:rsidRPr="003C5A92">
              <w:rPr>
                <w:rFonts w:ascii="Calibri" w:hAnsi="Calibri" w:cs="Calibri"/>
                <w:color w:val="000000"/>
                <w:sz w:val="18"/>
                <w:szCs w:val="20"/>
                <w:lang w:val="fr-FR"/>
              </w:rPr>
              <w:t xml:space="preserve">[Sans objet     </w:t>
            </w:r>
          </w:p>
          <w:p w14:paraId="65BD8C23" w14:textId="77777777" w:rsidR="00CE04DB" w:rsidRPr="003C5A92" w:rsidRDefault="00CE04DB" w:rsidP="00540C85">
            <w:pPr>
              <w:rPr>
                <w:rFonts w:cstheme="minorHAnsi"/>
                <w:sz w:val="18"/>
                <w:szCs w:val="20"/>
                <w:lang w:val="fr-FR"/>
              </w:rPr>
            </w:pPr>
          </w:p>
        </w:tc>
        <w:tc>
          <w:tcPr>
            <w:tcW w:w="2022" w:type="pct"/>
          </w:tcPr>
          <w:tbl>
            <w:tblPr>
              <w:tblW w:w="5000" w:type="pct"/>
              <w:tblCellMar>
                <w:left w:w="10" w:type="dxa"/>
                <w:right w:w="10" w:type="dxa"/>
              </w:tblCellMar>
              <w:tblLook w:val="0000" w:firstRow="0" w:lastRow="0" w:firstColumn="0" w:lastColumn="0" w:noHBand="0" w:noVBand="0"/>
            </w:tblPr>
            <w:tblGrid>
              <w:gridCol w:w="131"/>
              <w:gridCol w:w="3630"/>
            </w:tblGrid>
            <w:tr w:rsidR="00CE04DB" w:rsidRPr="003C5A92" w14:paraId="2E452403" w14:textId="77777777" w:rsidTr="00540C85">
              <w:tc>
                <w:tcPr>
                  <w:tcW w:w="0" w:type="auto"/>
                </w:tcPr>
                <w:p w14:paraId="33B5FD06" w14:textId="77777777" w:rsidR="005A181C" w:rsidRPr="003C5A92" w:rsidRDefault="00144174">
                  <w:pPr>
                    <w:rPr>
                      <w:rFonts w:cstheme="minorHAnsi"/>
                      <w:sz w:val="18"/>
                      <w:szCs w:val="20"/>
                      <w:lang w:val="fr-FR"/>
                    </w:rPr>
                  </w:pPr>
                  <w:r w:rsidRPr="003C5A92">
                    <w:rPr>
                      <w:rFonts w:cstheme="minorHAnsi"/>
                      <w:sz w:val="18"/>
                      <w:szCs w:val="20"/>
                      <w:lang w:val="fr-FR"/>
                    </w:rPr>
                    <w:t>[]</w:t>
                  </w:r>
                </w:p>
              </w:tc>
              <w:tc>
                <w:tcPr>
                  <w:tcW w:w="0" w:type="auto"/>
                </w:tcPr>
                <w:p w14:paraId="67B88EA4" w14:textId="77777777" w:rsidR="005A181C" w:rsidRPr="003C5A92" w:rsidRDefault="00144174">
                  <w:pPr>
                    <w:rPr>
                      <w:rFonts w:cstheme="minorHAnsi"/>
                      <w:sz w:val="18"/>
                      <w:szCs w:val="20"/>
                      <w:lang w:val="fr-FR"/>
                    </w:rPr>
                  </w:pPr>
                  <w:r w:rsidRPr="003C5A92">
                    <w:rPr>
                      <w:rFonts w:cstheme="minorHAnsi"/>
                      <w:sz w:val="18"/>
                      <w:szCs w:val="20"/>
                      <w:lang w:val="fr-FR"/>
                    </w:rPr>
                    <w:t>Organisation des Nations unies pour l'alimentation et l'agriculture (FAO).</w:t>
                  </w:r>
                </w:p>
              </w:tc>
            </w:tr>
            <w:tr w:rsidR="00CE04DB" w:rsidRPr="003C5A92" w14:paraId="180F2CE5" w14:textId="77777777" w:rsidTr="00540C85">
              <w:tc>
                <w:tcPr>
                  <w:tcW w:w="0" w:type="auto"/>
                </w:tcPr>
                <w:p w14:paraId="2D83594A" w14:textId="77777777" w:rsidR="005A181C" w:rsidRPr="003C5A92" w:rsidRDefault="00144174">
                  <w:pPr>
                    <w:rPr>
                      <w:rFonts w:cstheme="minorHAnsi"/>
                      <w:sz w:val="18"/>
                      <w:szCs w:val="20"/>
                      <w:lang w:val="fr-FR"/>
                    </w:rPr>
                  </w:pPr>
                  <w:r w:rsidRPr="003C5A92">
                    <w:rPr>
                      <w:rFonts w:cstheme="minorHAnsi"/>
                      <w:sz w:val="18"/>
                      <w:szCs w:val="20"/>
                      <w:lang w:val="fr-FR"/>
                    </w:rPr>
                    <w:t>[]</w:t>
                  </w:r>
                </w:p>
              </w:tc>
              <w:tc>
                <w:tcPr>
                  <w:tcW w:w="0" w:type="auto"/>
                </w:tcPr>
                <w:p w14:paraId="23052953" w14:textId="77777777" w:rsidR="005A181C" w:rsidRPr="003C5A92" w:rsidRDefault="00144174">
                  <w:pPr>
                    <w:rPr>
                      <w:rFonts w:cstheme="minorHAnsi"/>
                      <w:sz w:val="18"/>
                      <w:szCs w:val="20"/>
                      <w:lang w:val="fr-FR"/>
                    </w:rPr>
                  </w:pPr>
                  <w:r w:rsidRPr="003C5A92">
                    <w:rPr>
                      <w:rFonts w:cstheme="minorHAnsi"/>
                      <w:sz w:val="18"/>
                      <w:szCs w:val="20"/>
                      <w:lang w:val="fr-FR"/>
                    </w:rPr>
                    <w:t>Fonds international de développement agricole (FIDA).</w:t>
                  </w:r>
                </w:p>
              </w:tc>
            </w:tr>
            <w:tr w:rsidR="00CE04DB" w:rsidRPr="003C5A92" w14:paraId="7230D0E2" w14:textId="77777777" w:rsidTr="00540C85">
              <w:tc>
                <w:tcPr>
                  <w:tcW w:w="0" w:type="auto"/>
                </w:tcPr>
                <w:p w14:paraId="193A1B92" w14:textId="77777777" w:rsidR="005A181C" w:rsidRPr="003C5A92" w:rsidRDefault="00144174">
                  <w:pPr>
                    <w:rPr>
                      <w:rFonts w:cstheme="minorHAnsi"/>
                      <w:sz w:val="18"/>
                      <w:szCs w:val="20"/>
                      <w:lang w:val="fr-FR"/>
                    </w:rPr>
                  </w:pPr>
                  <w:r w:rsidRPr="003C5A92">
                    <w:rPr>
                      <w:rFonts w:cstheme="minorHAnsi"/>
                      <w:sz w:val="18"/>
                      <w:szCs w:val="20"/>
                      <w:lang w:val="fr-FR"/>
                    </w:rPr>
                    <w:t>[]</w:t>
                  </w:r>
                </w:p>
              </w:tc>
              <w:tc>
                <w:tcPr>
                  <w:tcW w:w="0" w:type="auto"/>
                </w:tcPr>
                <w:p w14:paraId="6540635D" w14:textId="77777777" w:rsidR="005A181C" w:rsidRPr="003C5A92" w:rsidRDefault="00144174">
                  <w:pPr>
                    <w:rPr>
                      <w:rFonts w:cstheme="minorHAnsi"/>
                      <w:sz w:val="18"/>
                      <w:szCs w:val="20"/>
                      <w:lang w:val="fr-FR"/>
                    </w:rPr>
                  </w:pPr>
                  <w:r w:rsidRPr="003C5A92">
                    <w:rPr>
                      <w:rFonts w:cstheme="minorHAnsi"/>
                      <w:sz w:val="18"/>
                      <w:szCs w:val="20"/>
                      <w:lang w:val="fr-FR"/>
                    </w:rPr>
                    <w:t>Programme des Nations unies pour le développement (PNUD).</w:t>
                  </w:r>
                </w:p>
              </w:tc>
            </w:tr>
            <w:tr w:rsidR="00CE04DB" w:rsidRPr="003C5A92" w14:paraId="3730DA99" w14:textId="77777777" w:rsidTr="00540C85">
              <w:tc>
                <w:tcPr>
                  <w:tcW w:w="0" w:type="auto"/>
                </w:tcPr>
                <w:p w14:paraId="55CA4FBB" w14:textId="77777777" w:rsidR="005A181C" w:rsidRPr="003C5A92" w:rsidRDefault="00144174">
                  <w:pPr>
                    <w:rPr>
                      <w:rFonts w:cstheme="minorHAnsi"/>
                      <w:sz w:val="18"/>
                      <w:szCs w:val="20"/>
                      <w:lang w:val="fr-FR"/>
                    </w:rPr>
                  </w:pPr>
                  <w:r w:rsidRPr="003C5A92">
                    <w:rPr>
                      <w:rFonts w:cstheme="minorHAnsi"/>
                      <w:sz w:val="18"/>
                      <w:szCs w:val="20"/>
                      <w:lang w:val="fr-FR"/>
                    </w:rPr>
                    <w:t>[]</w:t>
                  </w:r>
                </w:p>
              </w:tc>
              <w:tc>
                <w:tcPr>
                  <w:tcW w:w="0" w:type="auto"/>
                </w:tcPr>
                <w:p w14:paraId="4D61ACD9" w14:textId="77777777" w:rsidR="005A181C" w:rsidRPr="003C5A92" w:rsidRDefault="00144174">
                  <w:pPr>
                    <w:rPr>
                      <w:rFonts w:cstheme="minorHAnsi"/>
                      <w:sz w:val="18"/>
                      <w:szCs w:val="20"/>
                      <w:lang w:val="fr-FR"/>
                    </w:rPr>
                  </w:pPr>
                  <w:r w:rsidRPr="003C5A92">
                    <w:rPr>
                      <w:rFonts w:cstheme="minorHAnsi"/>
                      <w:sz w:val="18"/>
                      <w:szCs w:val="20"/>
                      <w:lang w:val="fr-FR"/>
                    </w:rPr>
                    <w:t>Programme des Nations unies pour l'environnement (PNUE).</w:t>
                  </w:r>
                </w:p>
              </w:tc>
            </w:tr>
            <w:tr w:rsidR="00CE04DB" w:rsidRPr="003C5A92" w14:paraId="5D6F90C1" w14:textId="77777777" w:rsidTr="00540C85">
              <w:tc>
                <w:tcPr>
                  <w:tcW w:w="0" w:type="auto"/>
                </w:tcPr>
                <w:p w14:paraId="683EEA49" w14:textId="77777777" w:rsidR="005A181C" w:rsidRPr="003C5A92" w:rsidRDefault="00144174">
                  <w:pPr>
                    <w:rPr>
                      <w:rFonts w:cstheme="minorHAnsi"/>
                      <w:sz w:val="18"/>
                      <w:szCs w:val="20"/>
                      <w:lang w:val="fr-FR"/>
                    </w:rPr>
                  </w:pPr>
                  <w:r w:rsidRPr="003C5A92">
                    <w:rPr>
                      <w:rFonts w:cstheme="minorHAnsi"/>
                      <w:sz w:val="18"/>
                      <w:szCs w:val="20"/>
                      <w:lang w:val="fr-FR"/>
                    </w:rPr>
                    <w:t>[]</w:t>
                  </w:r>
                </w:p>
              </w:tc>
              <w:tc>
                <w:tcPr>
                  <w:tcW w:w="0" w:type="auto"/>
                </w:tcPr>
                <w:p w14:paraId="50AED008" w14:textId="77777777" w:rsidR="005A181C" w:rsidRPr="003C5A92" w:rsidRDefault="00144174">
                  <w:pPr>
                    <w:rPr>
                      <w:rFonts w:cstheme="minorHAnsi"/>
                      <w:sz w:val="18"/>
                      <w:szCs w:val="20"/>
                      <w:lang w:val="fr-FR"/>
                    </w:rPr>
                  </w:pPr>
                  <w:r w:rsidRPr="003C5A92">
                    <w:rPr>
                      <w:rFonts w:cstheme="minorHAnsi"/>
                      <w:sz w:val="18"/>
                      <w:szCs w:val="20"/>
                      <w:lang w:val="fr-FR"/>
                    </w:rPr>
                    <w:t>Organisation des Nations unies pour le développement industriel (ONUDI).</w:t>
                  </w:r>
                </w:p>
              </w:tc>
            </w:tr>
            <w:tr w:rsidR="00CE04DB" w:rsidRPr="003C5A92" w14:paraId="718B62E3" w14:textId="77777777" w:rsidTr="00540C85">
              <w:tc>
                <w:tcPr>
                  <w:tcW w:w="0" w:type="auto"/>
                </w:tcPr>
                <w:p w14:paraId="1C1131C1" w14:textId="77777777" w:rsidR="005A181C" w:rsidRPr="003C5A92" w:rsidRDefault="00144174">
                  <w:pPr>
                    <w:rPr>
                      <w:rFonts w:cstheme="minorHAnsi"/>
                      <w:sz w:val="18"/>
                      <w:szCs w:val="20"/>
                      <w:lang w:val="fr-FR"/>
                    </w:rPr>
                  </w:pPr>
                  <w:r w:rsidRPr="003C5A92">
                    <w:rPr>
                      <w:rFonts w:cstheme="minorHAnsi"/>
                      <w:sz w:val="18"/>
                      <w:szCs w:val="20"/>
                      <w:lang w:val="fr-FR"/>
                    </w:rPr>
                    <w:t>[]</w:t>
                  </w:r>
                </w:p>
              </w:tc>
              <w:tc>
                <w:tcPr>
                  <w:tcW w:w="0" w:type="auto"/>
                </w:tcPr>
                <w:p w14:paraId="5AAE7355" w14:textId="77777777" w:rsidR="005A181C" w:rsidRPr="003C5A92" w:rsidRDefault="00144174">
                  <w:pPr>
                    <w:rPr>
                      <w:rFonts w:cstheme="minorHAnsi"/>
                      <w:sz w:val="18"/>
                      <w:szCs w:val="20"/>
                      <w:lang w:val="fr-FR"/>
                    </w:rPr>
                  </w:pPr>
                  <w:r w:rsidRPr="003C5A92">
                    <w:rPr>
                      <w:rFonts w:cstheme="minorHAnsi"/>
                      <w:sz w:val="18"/>
                      <w:szCs w:val="20"/>
                      <w:lang w:val="fr-FR"/>
                    </w:rPr>
                    <w:t>Banque mondiale.</w:t>
                  </w:r>
                </w:p>
              </w:tc>
            </w:tr>
            <w:tr w:rsidR="00CE04DB" w:rsidRPr="003C5A92" w14:paraId="315A4E0F" w14:textId="77777777" w:rsidTr="00540C85">
              <w:tc>
                <w:tcPr>
                  <w:tcW w:w="0" w:type="auto"/>
                </w:tcPr>
                <w:p w14:paraId="0B5D8498" w14:textId="77777777" w:rsidR="005A181C" w:rsidRPr="003C5A92" w:rsidRDefault="00144174">
                  <w:pPr>
                    <w:rPr>
                      <w:rFonts w:cstheme="minorHAnsi"/>
                      <w:sz w:val="18"/>
                      <w:szCs w:val="20"/>
                      <w:lang w:val="fr-FR"/>
                    </w:rPr>
                  </w:pPr>
                  <w:r w:rsidRPr="003C5A92">
                    <w:rPr>
                      <w:rFonts w:cstheme="minorHAnsi"/>
                      <w:sz w:val="18"/>
                      <w:szCs w:val="20"/>
                      <w:lang w:val="fr-FR"/>
                    </w:rPr>
                    <w:t>[]</w:t>
                  </w:r>
                </w:p>
              </w:tc>
              <w:tc>
                <w:tcPr>
                  <w:tcW w:w="0" w:type="auto"/>
                </w:tcPr>
                <w:p w14:paraId="1DB484E0" w14:textId="77777777" w:rsidR="005A181C" w:rsidRPr="003C5A92" w:rsidRDefault="00144174">
                  <w:pPr>
                    <w:rPr>
                      <w:rFonts w:cstheme="minorHAnsi"/>
                      <w:sz w:val="18"/>
                      <w:szCs w:val="20"/>
                      <w:lang w:val="fr-FR"/>
                    </w:rPr>
                  </w:pPr>
                  <w:r w:rsidRPr="003C5A92">
                    <w:rPr>
                      <w:rFonts w:cstheme="minorHAnsi"/>
                      <w:sz w:val="18"/>
                      <w:szCs w:val="20"/>
                      <w:lang w:val="fr-FR"/>
                    </w:rPr>
                    <w:t>Banques régionales de développement.</w:t>
                  </w:r>
                </w:p>
              </w:tc>
            </w:tr>
            <w:tr w:rsidR="00CE04DB" w:rsidRPr="003C5A92" w14:paraId="0265513F" w14:textId="77777777" w:rsidTr="00540C85">
              <w:tc>
                <w:tcPr>
                  <w:tcW w:w="0" w:type="auto"/>
                </w:tcPr>
                <w:p w14:paraId="70715044" w14:textId="77777777" w:rsidR="005A181C" w:rsidRPr="003C5A92" w:rsidRDefault="00144174">
                  <w:pPr>
                    <w:rPr>
                      <w:rFonts w:cstheme="minorHAnsi"/>
                      <w:sz w:val="18"/>
                      <w:szCs w:val="20"/>
                      <w:lang w:val="fr-FR"/>
                    </w:rPr>
                  </w:pPr>
                  <w:r w:rsidRPr="003C5A92">
                    <w:rPr>
                      <w:rFonts w:cstheme="minorHAnsi"/>
                      <w:sz w:val="18"/>
                      <w:szCs w:val="20"/>
                      <w:lang w:val="fr-FR"/>
                    </w:rPr>
                    <w:t>[]</w:t>
                  </w:r>
                </w:p>
              </w:tc>
              <w:tc>
                <w:tcPr>
                  <w:tcW w:w="0" w:type="auto"/>
                </w:tcPr>
                <w:p w14:paraId="46213118" w14:textId="77777777" w:rsidR="005A181C" w:rsidRPr="003C5A92" w:rsidRDefault="00144174">
                  <w:pPr>
                    <w:rPr>
                      <w:rFonts w:cstheme="minorHAnsi"/>
                      <w:sz w:val="18"/>
                      <w:szCs w:val="20"/>
                      <w:lang w:val="fr-FR"/>
                    </w:rPr>
                  </w:pPr>
                  <w:r w:rsidRPr="003C5A92">
                    <w:rPr>
                      <w:rFonts w:cstheme="minorHAnsi"/>
                      <w:sz w:val="18"/>
                      <w:szCs w:val="20"/>
                      <w:lang w:val="fr-FR"/>
                    </w:rPr>
                    <w:t>Accès direct au Fonds pour l'environnement mondial (FEM).</w:t>
                  </w:r>
                </w:p>
              </w:tc>
            </w:tr>
            <w:tr w:rsidR="00CE04DB" w:rsidRPr="003C5A92" w14:paraId="1D06383E" w14:textId="77777777" w:rsidTr="00540C85">
              <w:tc>
                <w:tcPr>
                  <w:tcW w:w="0" w:type="auto"/>
                </w:tcPr>
                <w:p w14:paraId="03EA841B" w14:textId="77777777" w:rsidR="005A181C" w:rsidRPr="003C5A92" w:rsidRDefault="00144174">
                  <w:pPr>
                    <w:rPr>
                      <w:rFonts w:cstheme="minorHAnsi"/>
                      <w:sz w:val="18"/>
                      <w:szCs w:val="20"/>
                      <w:lang w:val="fr-FR"/>
                    </w:rPr>
                  </w:pPr>
                  <w:r w:rsidRPr="003C5A92">
                    <w:rPr>
                      <w:rFonts w:cstheme="minorHAnsi"/>
                      <w:sz w:val="18"/>
                      <w:szCs w:val="20"/>
                      <w:lang w:val="fr-FR"/>
                    </w:rPr>
                    <w:t>[]</w:t>
                  </w:r>
                </w:p>
              </w:tc>
              <w:tc>
                <w:tcPr>
                  <w:tcW w:w="0" w:type="auto"/>
                </w:tcPr>
                <w:p w14:paraId="56DAA559" w14:textId="77777777" w:rsidR="005A181C" w:rsidRPr="003C5A92" w:rsidRDefault="00144174">
                  <w:pPr>
                    <w:rPr>
                      <w:rFonts w:cstheme="minorHAnsi"/>
                      <w:sz w:val="18"/>
                      <w:szCs w:val="20"/>
                      <w:lang w:val="fr-FR"/>
                    </w:rPr>
                  </w:pPr>
                  <w:r w:rsidRPr="003C5A92">
                    <w:rPr>
                      <w:rFonts w:cstheme="minorHAnsi"/>
                      <w:sz w:val="18"/>
                      <w:szCs w:val="20"/>
                      <w:lang w:val="fr-FR"/>
                    </w:rPr>
                    <w:t xml:space="preserve">Autre. </w:t>
                  </w:r>
                </w:p>
              </w:tc>
            </w:tr>
            <w:tr w:rsidR="00CE04DB" w:rsidRPr="003C5A92" w14:paraId="60E3998E" w14:textId="77777777" w:rsidTr="00540C85">
              <w:trPr>
                <w:gridAfter w:val="1"/>
              </w:trPr>
              <w:tc>
                <w:tcPr>
                  <w:tcW w:w="0" w:type="auto"/>
                </w:tcPr>
                <w:p w14:paraId="12A862D1" w14:textId="77777777" w:rsidR="00CE04DB" w:rsidRPr="003C5A92" w:rsidRDefault="00CE04DB" w:rsidP="00540C85">
                  <w:pPr>
                    <w:rPr>
                      <w:rFonts w:cstheme="minorHAnsi"/>
                      <w:sz w:val="18"/>
                      <w:szCs w:val="20"/>
                      <w:lang w:val="fr-FR"/>
                    </w:rPr>
                  </w:pPr>
                </w:p>
              </w:tc>
            </w:tr>
          </w:tbl>
          <w:p w14:paraId="1686CE2E" w14:textId="77777777" w:rsidR="00CE04DB" w:rsidRPr="003C5A92" w:rsidRDefault="00CE04DB" w:rsidP="00540C85">
            <w:pPr>
              <w:rPr>
                <w:rFonts w:cstheme="minorHAnsi"/>
                <w:sz w:val="18"/>
                <w:szCs w:val="20"/>
                <w:lang w:val="fr-FR"/>
              </w:rPr>
            </w:pPr>
          </w:p>
        </w:tc>
        <w:tc>
          <w:tcPr>
            <w:tcW w:w="914" w:type="pct"/>
          </w:tcPr>
          <w:p w14:paraId="4CA07C46" w14:textId="77777777" w:rsidR="00CE04DB" w:rsidRPr="003C5A92" w:rsidRDefault="00CE04DB" w:rsidP="00540C85">
            <w:pPr>
              <w:rPr>
                <w:rFonts w:cstheme="minorHAnsi"/>
                <w:sz w:val="18"/>
                <w:szCs w:val="20"/>
                <w:lang w:val="fr-FR"/>
              </w:rPr>
            </w:pPr>
          </w:p>
        </w:tc>
      </w:tr>
      <w:tr w:rsidR="00CE04DB" w:rsidRPr="003C5A92" w14:paraId="4CA361E7" w14:textId="77777777" w:rsidTr="00CE04DB">
        <w:tc>
          <w:tcPr>
            <w:tcW w:w="1154" w:type="pct"/>
          </w:tcPr>
          <w:p w14:paraId="12AA4402" w14:textId="77777777" w:rsidR="005A181C" w:rsidRPr="003C5A92" w:rsidRDefault="00144174">
            <w:pPr>
              <w:rPr>
                <w:rFonts w:cstheme="minorHAnsi"/>
                <w:sz w:val="18"/>
                <w:szCs w:val="20"/>
                <w:lang w:val="fr-FR"/>
              </w:rPr>
            </w:pPr>
            <w:r w:rsidRPr="003C5A92">
              <w:rPr>
                <w:rFonts w:cstheme="minorHAnsi"/>
                <w:sz w:val="18"/>
                <w:szCs w:val="20"/>
                <w:lang w:val="fr-FR"/>
              </w:rPr>
              <w:t>Pour la mise à jour du plan national de mise en œuvre de la lutte contre les naphtalènes polychlorés énumérés par la décision SC-7/14.</w:t>
            </w:r>
          </w:p>
        </w:tc>
        <w:tc>
          <w:tcPr>
            <w:tcW w:w="910" w:type="pct"/>
          </w:tcPr>
          <w:p w14:paraId="28FFC8A9" w14:textId="77777777" w:rsidR="005A181C" w:rsidRPr="003C5A92" w:rsidRDefault="00144174">
            <w:pPr>
              <w:rPr>
                <w:rFonts w:ascii="Calibri" w:hAnsi="Calibri" w:cs="Calibri"/>
                <w:color w:val="000000"/>
                <w:sz w:val="18"/>
                <w:szCs w:val="20"/>
                <w:lang w:val="fr-FR"/>
              </w:rPr>
            </w:pPr>
            <w:r w:rsidRPr="003C5A92">
              <w:rPr>
                <w:rFonts w:ascii="Calibri" w:hAnsi="Calibri" w:cs="Calibri"/>
                <w:color w:val="000000"/>
                <w:sz w:val="18"/>
                <w:szCs w:val="20"/>
                <w:lang w:val="fr-FR"/>
              </w:rPr>
              <w:t>[Oui</w:t>
            </w:r>
          </w:p>
          <w:p w14:paraId="77C1BD41" w14:textId="77777777" w:rsidR="005A181C" w:rsidRPr="003C5A92" w:rsidRDefault="00144174">
            <w:pPr>
              <w:rPr>
                <w:rFonts w:ascii="Calibri" w:hAnsi="Calibri" w:cs="Calibri"/>
                <w:color w:val="000000"/>
                <w:sz w:val="18"/>
                <w:szCs w:val="20"/>
                <w:lang w:val="fr-FR"/>
              </w:rPr>
            </w:pPr>
            <w:r w:rsidRPr="003C5A92">
              <w:rPr>
                <w:rFonts w:ascii="Calibri" w:hAnsi="Calibri" w:cs="Calibri"/>
                <w:color w:val="000000"/>
                <w:sz w:val="18"/>
                <w:szCs w:val="20"/>
                <w:lang w:val="fr-FR"/>
              </w:rPr>
              <w:t xml:space="preserve">[Non    </w:t>
            </w:r>
          </w:p>
          <w:p w14:paraId="5E8659DA" w14:textId="77777777" w:rsidR="005A181C" w:rsidRPr="003C5A92" w:rsidRDefault="00144174">
            <w:pPr>
              <w:rPr>
                <w:rFonts w:ascii="Calibri" w:hAnsi="Calibri" w:cs="Calibri"/>
                <w:color w:val="000000"/>
                <w:sz w:val="18"/>
                <w:szCs w:val="20"/>
                <w:lang w:val="fr-FR"/>
              </w:rPr>
            </w:pPr>
            <w:r w:rsidRPr="003C5A92">
              <w:rPr>
                <w:rFonts w:ascii="Calibri" w:hAnsi="Calibri" w:cs="Calibri"/>
                <w:color w:val="000000"/>
                <w:sz w:val="18"/>
                <w:szCs w:val="20"/>
                <w:lang w:val="fr-FR"/>
              </w:rPr>
              <w:t xml:space="preserve">[Sans objet     </w:t>
            </w:r>
          </w:p>
          <w:p w14:paraId="6331E81E" w14:textId="77777777" w:rsidR="00CE04DB" w:rsidRPr="003C5A92" w:rsidRDefault="00CE04DB" w:rsidP="00540C85">
            <w:pPr>
              <w:rPr>
                <w:rFonts w:cstheme="minorHAnsi"/>
                <w:sz w:val="18"/>
                <w:szCs w:val="20"/>
                <w:lang w:val="fr-FR"/>
              </w:rPr>
            </w:pPr>
          </w:p>
        </w:tc>
        <w:tc>
          <w:tcPr>
            <w:tcW w:w="2022" w:type="pct"/>
          </w:tcPr>
          <w:tbl>
            <w:tblPr>
              <w:tblW w:w="5000" w:type="pct"/>
              <w:tblCellMar>
                <w:left w:w="10" w:type="dxa"/>
                <w:right w:w="10" w:type="dxa"/>
              </w:tblCellMar>
              <w:tblLook w:val="0000" w:firstRow="0" w:lastRow="0" w:firstColumn="0" w:lastColumn="0" w:noHBand="0" w:noVBand="0"/>
            </w:tblPr>
            <w:tblGrid>
              <w:gridCol w:w="131"/>
              <w:gridCol w:w="3630"/>
            </w:tblGrid>
            <w:tr w:rsidR="00CE04DB" w:rsidRPr="003C5A92" w14:paraId="45F36BE5" w14:textId="77777777" w:rsidTr="00540C85">
              <w:tc>
                <w:tcPr>
                  <w:tcW w:w="0" w:type="auto"/>
                </w:tcPr>
                <w:p w14:paraId="0CA2C4A2" w14:textId="77777777" w:rsidR="005A181C" w:rsidRPr="003C5A92" w:rsidRDefault="00144174">
                  <w:pPr>
                    <w:rPr>
                      <w:rFonts w:cstheme="minorHAnsi"/>
                      <w:sz w:val="18"/>
                      <w:szCs w:val="20"/>
                      <w:lang w:val="fr-FR"/>
                    </w:rPr>
                  </w:pPr>
                  <w:r w:rsidRPr="003C5A92">
                    <w:rPr>
                      <w:rFonts w:cstheme="minorHAnsi"/>
                      <w:sz w:val="18"/>
                      <w:szCs w:val="20"/>
                      <w:lang w:val="fr-FR"/>
                    </w:rPr>
                    <w:t>[]</w:t>
                  </w:r>
                </w:p>
              </w:tc>
              <w:tc>
                <w:tcPr>
                  <w:tcW w:w="0" w:type="auto"/>
                </w:tcPr>
                <w:p w14:paraId="5B5E2662" w14:textId="77777777" w:rsidR="005A181C" w:rsidRPr="003C5A92" w:rsidRDefault="00144174">
                  <w:pPr>
                    <w:rPr>
                      <w:rFonts w:cstheme="minorHAnsi"/>
                      <w:sz w:val="18"/>
                      <w:szCs w:val="20"/>
                      <w:lang w:val="fr-FR"/>
                    </w:rPr>
                  </w:pPr>
                  <w:r w:rsidRPr="003C5A92">
                    <w:rPr>
                      <w:rFonts w:cstheme="minorHAnsi"/>
                      <w:sz w:val="18"/>
                      <w:szCs w:val="20"/>
                      <w:lang w:val="fr-FR"/>
                    </w:rPr>
                    <w:t>Organisation des Nations unies pour l'alimentation et l'agriculture (FAO).</w:t>
                  </w:r>
                </w:p>
              </w:tc>
            </w:tr>
            <w:tr w:rsidR="00CE04DB" w:rsidRPr="003C5A92" w14:paraId="32C2C02A" w14:textId="77777777" w:rsidTr="00540C85">
              <w:tc>
                <w:tcPr>
                  <w:tcW w:w="0" w:type="auto"/>
                </w:tcPr>
                <w:p w14:paraId="267F186B" w14:textId="77777777" w:rsidR="005A181C" w:rsidRPr="003C5A92" w:rsidRDefault="00144174">
                  <w:pPr>
                    <w:rPr>
                      <w:rFonts w:cstheme="minorHAnsi"/>
                      <w:sz w:val="18"/>
                      <w:szCs w:val="20"/>
                      <w:lang w:val="fr-FR"/>
                    </w:rPr>
                  </w:pPr>
                  <w:r w:rsidRPr="003C5A92">
                    <w:rPr>
                      <w:rFonts w:cstheme="minorHAnsi"/>
                      <w:sz w:val="18"/>
                      <w:szCs w:val="20"/>
                      <w:lang w:val="fr-FR"/>
                    </w:rPr>
                    <w:t>[]</w:t>
                  </w:r>
                </w:p>
              </w:tc>
              <w:tc>
                <w:tcPr>
                  <w:tcW w:w="0" w:type="auto"/>
                </w:tcPr>
                <w:p w14:paraId="74D88DBF" w14:textId="77777777" w:rsidR="005A181C" w:rsidRPr="003C5A92" w:rsidRDefault="00144174">
                  <w:pPr>
                    <w:rPr>
                      <w:rFonts w:cstheme="minorHAnsi"/>
                      <w:sz w:val="18"/>
                      <w:szCs w:val="20"/>
                      <w:lang w:val="fr-FR"/>
                    </w:rPr>
                  </w:pPr>
                  <w:r w:rsidRPr="003C5A92">
                    <w:rPr>
                      <w:rFonts w:cstheme="minorHAnsi"/>
                      <w:sz w:val="18"/>
                      <w:szCs w:val="20"/>
                      <w:lang w:val="fr-FR"/>
                    </w:rPr>
                    <w:t>Fonds international de développement agricole (FIDA).</w:t>
                  </w:r>
                </w:p>
              </w:tc>
            </w:tr>
            <w:tr w:rsidR="00CE04DB" w:rsidRPr="003C5A92" w14:paraId="60BEB656" w14:textId="77777777" w:rsidTr="00540C85">
              <w:tc>
                <w:tcPr>
                  <w:tcW w:w="0" w:type="auto"/>
                </w:tcPr>
                <w:p w14:paraId="7452D4C2" w14:textId="77777777" w:rsidR="005A181C" w:rsidRPr="003C5A92" w:rsidRDefault="00144174">
                  <w:pPr>
                    <w:rPr>
                      <w:rFonts w:cstheme="minorHAnsi"/>
                      <w:sz w:val="18"/>
                      <w:szCs w:val="20"/>
                      <w:lang w:val="fr-FR"/>
                    </w:rPr>
                  </w:pPr>
                  <w:r w:rsidRPr="003C5A92">
                    <w:rPr>
                      <w:rFonts w:cstheme="minorHAnsi"/>
                      <w:sz w:val="18"/>
                      <w:szCs w:val="20"/>
                      <w:lang w:val="fr-FR"/>
                    </w:rPr>
                    <w:t>[]</w:t>
                  </w:r>
                </w:p>
              </w:tc>
              <w:tc>
                <w:tcPr>
                  <w:tcW w:w="0" w:type="auto"/>
                </w:tcPr>
                <w:p w14:paraId="28B91DF3" w14:textId="77777777" w:rsidR="005A181C" w:rsidRPr="003C5A92" w:rsidRDefault="00144174">
                  <w:pPr>
                    <w:rPr>
                      <w:rFonts w:cstheme="minorHAnsi"/>
                      <w:sz w:val="18"/>
                      <w:szCs w:val="20"/>
                      <w:lang w:val="fr-FR"/>
                    </w:rPr>
                  </w:pPr>
                  <w:r w:rsidRPr="003C5A92">
                    <w:rPr>
                      <w:rFonts w:cstheme="minorHAnsi"/>
                      <w:sz w:val="18"/>
                      <w:szCs w:val="20"/>
                      <w:lang w:val="fr-FR"/>
                    </w:rPr>
                    <w:t>Programme des Nations unies pour le développement (PNUD).</w:t>
                  </w:r>
                </w:p>
              </w:tc>
            </w:tr>
            <w:tr w:rsidR="00CE04DB" w:rsidRPr="003C5A92" w14:paraId="57416F8B" w14:textId="77777777" w:rsidTr="00540C85">
              <w:tc>
                <w:tcPr>
                  <w:tcW w:w="0" w:type="auto"/>
                </w:tcPr>
                <w:p w14:paraId="0F65F0E3" w14:textId="77777777" w:rsidR="005A181C" w:rsidRPr="003C5A92" w:rsidRDefault="00144174">
                  <w:pPr>
                    <w:rPr>
                      <w:rFonts w:cstheme="minorHAnsi"/>
                      <w:sz w:val="18"/>
                      <w:szCs w:val="20"/>
                      <w:lang w:val="fr-FR"/>
                    </w:rPr>
                  </w:pPr>
                  <w:r w:rsidRPr="003C5A92">
                    <w:rPr>
                      <w:rFonts w:cstheme="minorHAnsi"/>
                      <w:sz w:val="18"/>
                      <w:szCs w:val="20"/>
                      <w:lang w:val="fr-FR"/>
                    </w:rPr>
                    <w:t>[]</w:t>
                  </w:r>
                </w:p>
              </w:tc>
              <w:tc>
                <w:tcPr>
                  <w:tcW w:w="0" w:type="auto"/>
                </w:tcPr>
                <w:p w14:paraId="54D700AA" w14:textId="77777777" w:rsidR="005A181C" w:rsidRPr="003C5A92" w:rsidRDefault="00144174">
                  <w:pPr>
                    <w:rPr>
                      <w:rFonts w:cstheme="minorHAnsi"/>
                      <w:sz w:val="18"/>
                      <w:szCs w:val="20"/>
                      <w:lang w:val="fr-FR"/>
                    </w:rPr>
                  </w:pPr>
                  <w:r w:rsidRPr="003C5A92">
                    <w:rPr>
                      <w:rFonts w:cstheme="minorHAnsi"/>
                      <w:sz w:val="18"/>
                      <w:szCs w:val="20"/>
                      <w:lang w:val="fr-FR"/>
                    </w:rPr>
                    <w:t>Programme des Nations unies pour l'environnement (PNUE).</w:t>
                  </w:r>
                </w:p>
              </w:tc>
            </w:tr>
            <w:tr w:rsidR="00CE04DB" w:rsidRPr="003C5A92" w14:paraId="750F4138" w14:textId="77777777" w:rsidTr="00540C85">
              <w:tc>
                <w:tcPr>
                  <w:tcW w:w="0" w:type="auto"/>
                </w:tcPr>
                <w:p w14:paraId="04611605" w14:textId="77777777" w:rsidR="005A181C" w:rsidRPr="003C5A92" w:rsidRDefault="00144174">
                  <w:pPr>
                    <w:rPr>
                      <w:rFonts w:cstheme="minorHAnsi"/>
                      <w:sz w:val="18"/>
                      <w:szCs w:val="20"/>
                      <w:lang w:val="fr-FR"/>
                    </w:rPr>
                  </w:pPr>
                  <w:r w:rsidRPr="003C5A92">
                    <w:rPr>
                      <w:rFonts w:cstheme="minorHAnsi"/>
                      <w:sz w:val="18"/>
                      <w:szCs w:val="20"/>
                      <w:lang w:val="fr-FR"/>
                    </w:rPr>
                    <w:t>[]</w:t>
                  </w:r>
                </w:p>
              </w:tc>
              <w:tc>
                <w:tcPr>
                  <w:tcW w:w="0" w:type="auto"/>
                </w:tcPr>
                <w:p w14:paraId="1B966E39" w14:textId="77777777" w:rsidR="005A181C" w:rsidRPr="003C5A92" w:rsidRDefault="00144174">
                  <w:pPr>
                    <w:rPr>
                      <w:rFonts w:cstheme="minorHAnsi"/>
                      <w:sz w:val="18"/>
                      <w:szCs w:val="20"/>
                      <w:lang w:val="fr-FR"/>
                    </w:rPr>
                  </w:pPr>
                  <w:r w:rsidRPr="003C5A92">
                    <w:rPr>
                      <w:rFonts w:cstheme="minorHAnsi"/>
                      <w:sz w:val="18"/>
                      <w:szCs w:val="20"/>
                      <w:lang w:val="fr-FR"/>
                    </w:rPr>
                    <w:t>Organisation des Nations unies pour le développement industriel (ONUDI).</w:t>
                  </w:r>
                </w:p>
              </w:tc>
            </w:tr>
            <w:tr w:rsidR="00CE04DB" w:rsidRPr="003C5A92" w14:paraId="74D97BCC" w14:textId="77777777" w:rsidTr="00540C85">
              <w:tc>
                <w:tcPr>
                  <w:tcW w:w="0" w:type="auto"/>
                </w:tcPr>
                <w:p w14:paraId="6545EA3E" w14:textId="77777777" w:rsidR="005A181C" w:rsidRPr="003C5A92" w:rsidRDefault="00144174">
                  <w:pPr>
                    <w:rPr>
                      <w:rFonts w:cstheme="minorHAnsi"/>
                      <w:sz w:val="18"/>
                      <w:szCs w:val="20"/>
                      <w:lang w:val="fr-FR"/>
                    </w:rPr>
                  </w:pPr>
                  <w:r w:rsidRPr="003C5A92">
                    <w:rPr>
                      <w:rFonts w:cstheme="minorHAnsi"/>
                      <w:sz w:val="18"/>
                      <w:szCs w:val="20"/>
                      <w:lang w:val="fr-FR"/>
                    </w:rPr>
                    <w:t>[]</w:t>
                  </w:r>
                </w:p>
              </w:tc>
              <w:tc>
                <w:tcPr>
                  <w:tcW w:w="0" w:type="auto"/>
                </w:tcPr>
                <w:p w14:paraId="463831C0" w14:textId="77777777" w:rsidR="005A181C" w:rsidRPr="003C5A92" w:rsidRDefault="00144174">
                  <w:pPr>
                    <w:rPr>
                      <w:rFonts w:cstheme="minorHAnsi"/>
                      <w:sz w:val="18"/>
                      <w:szCs w:val="20"/>
                      <w:lang w:val="fr-FR"/>
                    </w:rPr>
                  </w:pPr>
                  <w:r w:rsidRPr="003C5A92">
                    <w:rPr>
                      <w:rFonts w:cstheme="minorHAnsi"/>
                      <w:sz w:val="18"/>
                      <w:szCs w:val="20"/>
                      <w:lang w:val="fr-FR"/>
                    </w:rPr>
                    <w:t>Banque mondiale.</w:t>
                  </w:r>
                </w:p>
              </w:tc>
            </w:tr>
            <w:tr w:rsidR="00CE04DB" w:rsidRPr="003C5A92" w14:paraId="2D3DCB95" w14:textId="77777777" w:rsidTr="00540C85">
              <w:tc>
                <w:tcPr>
                  <w:tcW w:w="0" w:type="auto"/>
                </w:tcPr>
                <w:p w14:paraId="566F3446" w14:textId="77777777" w:rsidR="005A181C" w:rsidRPr="003C5A92" w:rsidRDefault="00144174">
                  <w:pPr>
                    <w:rPr>
                      <w:rFonts w:cstheme="minorHAnsi"/>
                      <w:sz w:val="18"/>
                      <w:szCs w:val="20"/>
                      <w:lang w:val="fr-FR"/>
                    </w:rPr>
                  </w:pPr>
                  <w:r w:rsidRPr="003C5A92">
                    <w:rPr>
                      <w:rFonts w:cstheme="minorHAnsi"/>
                      <w:sz w:val="18"/>
                      <w:szCs w:val="20"/>
                      <w:lang w:val="fr-FR"/>
                    </w:rPr>
                    <w:t>[]</w:t>
                  </w:r>
                </w:p>
              </w:tc>
              <w:tc>
                <w:tcPr>
                  <w:tcW w:w="0" w:type="auto"/>
                </w:tcPr>
                <w:p w14:paraId="03354251" w14:textId="77777777" w:rsidR="005A181C" w:rsidRPr="003C5A92" w:rsidRDefault="00144174">
                  <w:pPr>
                    <w:rPr>
                      <w:rFonts w:cstheme="minorHAnsi"/>
                      <w:sz w:val="18"/>
                      <w:szCs w:val="20"/>
                      <w:lang w:val="fr-FR"/>
                    </w:rPr>
                  </w:pPr>
                  <w:r w:rsidRPr="003C5A92">
                    <w:rPr>
                      <w:rFonts w:cstheme="minorHAnsi"/>
                      <w:sz w:val="18"/>
                      <w:szCs w:val="20"/>
                      <w:lang w:val="fr-FR"/>
                    </w:rPr>
                    <w:t>Banques régionales de développement.</w:t>
                  </w:r>
                </w:p>
              </w:tc>
            </w:tr>
            <w:tr w:rsidR="00CE04DB" w:rsidRPr="003C5A92" w14:paraId="1F440204" w14:textId="77777777" w:rsidTr="00540C85">
              <w:tc>
                <w:tcPr>
                  <w:tcW w:w="0" w:type="auto"/>
                </w:tcPr>
                <w:p w14:paraId="36B7E8C6" w14:textId="77777777" w:rsidR="005A181C" w:rsidRPr="003C5A92" w:rsidRDefault="00144174">
                  <w:pPr>
                    <w:rPr>
                      <w:rFonts w:cstheme="minorHAnsi"/>
                      <w:sz w:val="18"/>
                      <w:szCs w:val="20"/>
                      <w:lang w:val="fr-FR"/>
                    </w:rPr>
                  </w:pPr>
                  <w:r w:rsidRPr="003C5A92">
                    <w:rPr>
                      <w:rFonts w:cstheme="minorHAnsi"/>
                      <w:sz w:val="18"/>
                      <w:szCs w:val="20"/>
                      <w:lang w:val="fr-FR"/>
                    </w:rPr>
                    <w:t>[]</w:t>
                  </w:r>
                </w:p>
              </w:tc>
              <w:tc>
                <w:tcPr>
                  <w:tcW w:w="0" w:type="auto"/>
                </w:tcPr>
                <w:p w14:paraId="4869D603" w14:textId="77777777" w:rsidR="005A181C" w:rsidRPr="003C5A92" w:rsidRDefault="00144174">
                  <w:pPr>
                    <w:rPr>
                      <w:rFonts w:cstheme="minorHAnsi"/>
                      <w:sz w:val="18"/>
                      <w:szCs w:val="20"/>
                      <w:lang w:val="fr-FR"/>
                    </w:rPr>
                  </w:pPr>
                  <w:r w:rsidRPr="003C5A92">
                    <w:rPr>
                      <w:rFonts w:cstheme="minorHAnsi"/>
                      <w:sz w:val="18"/>
                      <w:szCs w:val="20"/>
                      <w:lang w:val="fr-FR"/>
                    </w:rPr>
                    <w:t>Accès direct au Fonds pour l'environnement mondial (FEM).</w:t>
                  </w:r>
                </w:p>
              </w:tc>
            </w:tr>
            <w:tr w:rsidR="00CE04DB" w:rsidRPr="003C5A92" w14:paraId="3CBC1A1F" w14:textId="77777777" w:rsidTr="00540C85">
              <w:tc>
                <w:tcPr>
                  <w:tcW w:w="0" w:type="auto"/>
                </w:tcPr>
                <w:p w14:paraId="0F0E0D87" w14:textId="77777777" w:rsidR="005A181C" w:rsidRPr="003C5A92" w:rsidRDefault="00144174">
                  <w:pPr>
                    <w:rPr>
                      <w:rFonts w:cstheme="minorHAnsi"/>
                      <w:sz w:val="18"/>
                      <w:szCs w:val="20"/>
                      <w:lang w:val="fr-FR"/>
                    </w:rPr>
                  </w:pPr>
                  <w:r w:rsidRPr="003C5A92">
                    <w:rPr>
                      <w:rFonts w:cstheme="minorHAnsi"/>
                      <w:sz w:val="18"/>
                      <w:szCs w:val="20"/>
                      <w:lang w:val="fr-FR"/>
                    </w:rPr>
                    <w:t>[]</w:t>
                  </w:r>
                </w:p>
              </w:tc>
              <w:tc>
                <w:tcPr>
                  <w:tcW w:w="0" w:type="auto"/>
                </w:tcPr>
                <w:p w14:paraId="29299EC1" w14:textId="77777777" w:rsidR="005A181C" w:rsidRPr="003C5A92" w:rsidRDefault="00144174">
                  <w:pPr>
                    <w:rPr>
                      <w:rFonts w:cstheme="minorHAnsi"/>
                      <w:sz w:val="18"/>
                      <w:szCs w:val="20"/>
                      <w:lang w:val="fr-FR"/>
                    </w:rPr>
                  </w:pPr>
                  <w:r w:rsidRPr="003C5A92">
                    <w:rPr>
                      <w:rFonts w:cstheme="minorHAnsi"/>
                      <w:sz w:val="18"/>
                      <w:szCs w:val="20"/>
                      <w:lang w:val="fr-FR"/>
                    </w:rPr>
                    <w:t xml:space="preserve">Autre. </w:t>
                  </w:r>
                </w:p>
              </w:tc>
            </w:tr>
            <w:tr w:rsidR="00CE04DB" w:rsidRPr="003C5A92" w14:paraId="7B9BC179" w14:textId="77777777" w:rsidTr="00540C85">
              <w:trPr>
                <w:gridAfter w:val="1"/>
              </w:trPr>
              <w:tc>
                <w:tcPr>
                  <w:tcW w:w="0" w:type="auto"/>
                </w:tcPr>
                <w:p w14:paraId="1742E018" w14:textId="77777777" w:rsidR="00CE04DB" w:rsidRPr="003C5A92" w:rsidRDefault="00CE04DB" w:rsidP="00540C85">
                  <w:pPr>
                    <w:rPr>
                      <w:rFonts w:cstheme="minorHAnsi"/>
                      <w:sz w:val="18"/>
                      <w:szCs w:val="20"/>
                      <w:lang w:val="fr-FR"/>
                    </w:rPr>
                  </w:pPr>
                </w:p>
              </w:tc>
            </w:tr>
          </w:tbl>
          <w:p w14:paraId="215A271C" w14:textId="77777777" w:rsidR="00CE04DB" w:rsidRPr="003C5A92" w:rsidRDefault="00CE04DB" w:rsidP="00540C85">
            <w:pPr>
              <w:rPr>
                <w:rFonts w:cstheme="minorHAnsi"/>
                <w:sz w:val="18"/>
                <w:szCs w:val="20"/>
                <w:lang w:val="fr-FR"/>
              </w:rPr>
            </w:pPr>
          </w:p>
        </w:tc>
        <w:tc>
          <w:tcPr>
            <w:tcW w:w="914" w:type="pct"/>
          </w:tcPr>
          <w:p w14:paraId="1A9B233C" w14:textId="77777777" w:rsidR="00CE04DB" w:rsidRPr="003C5A92" w:rsidRDefault="00CE04DB" w:rsidP="00540C85">
            <w:pPr>
              <w:rPr>
                <w:rFonts w:cstheme="minorHAnsi"/>
                <w:sz w:val="18"/>
                <w:szCs w:val="20"/>
                <w:lang w:val="fr-FR"/>
              </w:rPr>
            </w:pPr>
          </w:p>
        </w:tc>
      </w:tr>
      <w:tr w:rsidR="00CE04DB" w:rsidRPr="003C5A92" w14:paraId="586B2EAE" w14:textId="77777777" w:rsidTr="00CE04DB">
        <w:tc>
          <w:tcPr>
            <w:tcW w:w="1154" w:type="pct"/>
          </w:tcPr>
          <w:p w14:paraId="32EFC218" w14:textId="77777777" w:rsidR="005A181C" w:rsidRPr="003C5A92" w:rsidRDefault="00144174">
            <w:pPr>
              <w:rPr>
                <w:rFonts w:cstheme="minorHAnsi"/>
                <w:sz w:val="18"/>
                <w:szCs w:val="20"/>
                <w:lang w:val="fr-FR"/>
              </w:rPr>
            </w:pPr>
            <w:r w:rsidRPr="003C5A92">
              <w:rPr>
                <w:rFonts w:cstheme="minorHAnsi"/>
                <w:sz w:val="18"/>
                <w:szCs w:val="20"/>
                <w:lang w:val="fr-FR"/>
              </w:rPr>
              <w:t>Pour la mise à jour du plan national de mise en œuvre pour lutter contre le décabromodiphényléther inscrit sur la liste de la décision SC-8/10</w:t>
            </w:r>
          </w:p>
        </w:tc>
        <w:tc>
          <w:tcPr>
            <w:tcW w:w="910" w:type="pct"/>
          </w:tcPr>
          <w:p w14:paraId="32F5F121" w14:textId="77777777" w:rsidR="005A181C" w:rsidRPr="003C5A92" w:rsidRDefault="00144174">
            <w:pPr>
              <w:rPr>
                <w:rFonts w:ascii="Calibri" w:hAnsi="Calibri" w:cs="Calibri"/>
                <w:color w:val="000000"/>
                <w:sz w:val="18"/>
                <w:szCs w:val="20"/>
                <w:lang w:val="fr-FR"/>
              </w:rPr>
            </w:pPr>
            <w:r w:rsidRPr="003C5A92">
              <w:rPr>
                <w:rFonts w:ascii="Calibri" w:hAnsi="Calibri" w:cs="Calibri"/>
                <w:color w:val="000000"/>
                <w:sz w:val="18"/>
                <w:szCs w:val="20"/>
                <w:lang w:val="fr-FR"/>
              </w:rPr>
              <w:t>[Oui</w:t>
            </w:r>
          </w:p>
          <w:p w14:paraId="203053BC" w14:textId="77777777" w:rsidR="005A181C" w:rsidRPr="003C5A92" w:rsidRDefault="00144174">
            <w:pPr>
              <w:rPr>
                <w:rFonts w:ascii="Calibri" w:hAnsi="Calibri" w:cs="Calibri"/>
                <w:color w:val="000000"/>
                <w:sz w:val="18"/>
                <w:szCs w:val="20"/>
                <w:lang w:val="fr-FR"/>
              </w:rPr>
            </w:pPr>
            <w:r w:rsidRPr="003C5A92">
              <w:rPr>
                <w:rFonts w:ascii="Calibri" w:hAnsi="Calibri" w:cs="Calibri"/>
                <w:color w:val="000000"/>
                <w:sz w:val="18"/>
                <w:szCs w:val="20"/>
                <w:lang w:val="fr-FR"/>
              </w:rPr>
              <w:t xml:space="preserve">[Non    </w:t>
            </w:r>
          </w:p>
          <w:p w14:paraId="7909177A" w14:textId="77777777" w:rsidR="005A181C" w:rsidRPr="003C5A92" w:rsidRDefault="00144174">
            <w:pPr>
              <w:rPr>
                <w:rFonts w:ascii="Calibri" w:hAnsi="Calibri" w:cs="Calibri"/>
                <w:color w:val="000000"/>
                <w:sz w:val="18"/>
                <w:szCs w:val="20"/>
                <w:lang w:val="fr-FR"/>
              </w:rPr>
            </w:pPr>
            <w:r w:rsidRPr="003C5A92">
              <w:rPr>
                <w:rFonts w:ascii="Calibri" w:hAnsi="Calibri" w:cs="Calibri"/>
                <w:color w:val="000000"/>
                <w:sz w:val="18"/>
                <w:szCs w:val="20"/>
                <w:lang w:val="fr-FR"/>
              </w:rPr>
              <w:t xml:space="preserve">[Sans objet     </w:t>
            </w:r>
          </w:p>
          <w:p w14:paraId="6CD6AEC2" w14:textId="77777777" w:rsidR="00CE04DB" w:rsidRPr="003C5A92" w:rsidRDefault="00CE04DB" w:rsidP="009F5D6D">
            <w:pPr>
              <w:rPr>
                <w:rFonts w:cstheme="minorHAnsi"/>
                <w:sz w:val="18"/>
                <w:szCs w:val="20"/>
                <w:lang w:val="fr-FR"/>
              </w:rPr>
            </w:pPr>
          </w:p>
        </w:tc>
        <w:tc>
          <w:tcPr>
            <w:tcW w:w="2022" w:type="pct"/>
          </w:tcPr>
          <w:p w14:paraId="02FB4A08" w14:textId="77777777" w:rsidR="005A181C" w:rsidRPr="003C5A92" w:rsidRDefault="00144174">
            <w:pPr>
              <w:rPr>
                <w:rFonts w:cstheme="minorHAnsi"/>
                <w:sz w:val="18"/>
                <w:szCs w:val="20"/>
                <w:lang w:val="fr-FR"/>
              </w:rPr>
            </w:pPr>
            <w:r w:rsidRPr="003C5A92">
              <w:rPr>
                <w:rFonts w:cstheme="minorHAnsi"/>
                <w:sz w:val="18"/>
                <w:szCs w:val="20"/>
                <w:lang w:val="fr-FR"/>
              </w:rPr>
              <w:t>[Organisation des Nations Unies pour l'alimentation et l'agriculture (FAO).</w:t>
            </w:r>
          </w:p>
          <w:p w14:paraId="7D53CAA0" w14:textId="77777777" w:rsidR="005A181C" w:rsidRPr="003C5A92" w:rsidRDefault="00144174">
            <w:pPr>
              <w:rPr>
                <w:rFonts w:cstheme="minorHAnsi"/>
                <w:sz w:val="18"/>
                <w:szCs w:val="20"/>
                <w:lang w:val="fr-FR"/>
              </w:rPr>
            </w:pPr>
            <w:r w:rsidRPr="003C5A92">
              <w:rPr>
                <w:rFonts w:cstheme="minorHAnsi"/>
                <w:sz w:val="18"/>
                <w:szCs w:val="20"/>
                <w:lang w:val="fr-FR"/>
              </w:rPr>
              <w:t>[Fonds international de développement agricole (FIDA).</w:t>
            </w:r>
          </w:p>
          <w:p w14:paraId="12916566" w14:textId="77777777" w:rsidR="005A181C" w:rsidRPr="003C5A92" w:rsidRDefault="00144174">
            <w:pPr>
              <w:rPr>
                <w:rFonts w:cstheme="minorHAnsi"/>
                <w:sz w:val="18"/>
                <w:szCs w:val="20"/>
                <w:lang w:val="fr-FR"/>
              </w:rPr>
            </w:pPr>
            <w:r w:rsidRPr="003C5A92">
              <w:rPr>
                <w:rFonts w:cstheme="minorHAnsi"/>
                <w:sz w:val="18"/>
                <w:szCs w:val="20"/>
                <w:lang w:val="fr-FR"/>
              </w:rPr>
              <w:t>[Programme des Nations unies pour le développement (PNUD).</w:t>
            </w:r>
          </w:p>
          <w:p w14:paraId="6EEBBB9D" w14:textId="77777777" w:rsidR="005A181C" w:rsidRPr="003C5A92" w:rsidRDefault="00144174">
            <w:pPr>
              <w:rPr>
                <w:rFonts w:cstheme="minorHAnsi"/>
                <w:sz w:val="18"/>
                <w:szCs w:val="20"/>
                <w:lang w:val="fr-FR"/>
              </w:rPr>
            </w:pPr>
            <w:r w:rsidRPr="003C5A92">
              <w:rPr>
                <w:rFonts w:cstheme="minorHAnsi"/>
                <w:sz w:val="18"/>
                <w:szCs w:val="20"/>
                <w:lang w:val="fr-FR"/>
              </w:rPr>
              <w:t>[Programme des Nations unies pour l'environnement (PNUE).</w:t>
            </w:r>
          </w:p>
          <w:p w14:paraId="648973C3" w14:textId="77777777" w:rsidR="005A181C" w:rsidRPr="003C5A92" w:rsidRDefault="00144174">
            <w:pPr>
              <w:rPr>
                <w:rFonts w:cstheme="minorHAnsi"/>
                <w:sz w:val="18"/>
                <w:szCs w:val="20"/>
                <w:lang w:val="fr-FR"/>
              </w:rPr>
            </w:pPr>
            <w:r w:rsidRPr="003C5A92">
              <w:rPr>
                <w:rFonts w:cstheme="minorHAnsi"/>
                <w:sz w:val="18"/>
                <w:szCs w:val="20"/>
                <w:lang w:val="fr-FR"/>
              </w:rPr>
              <w:t>[Organisation des Nations unies pour le développement industriel (ONUDI).</w:t>
            </w:r>
          </w:p>
          <w:p w14:paraId="082AF841" w14:textId="77777777" w:rsidR="005A181C" w:rsidRPr="003C5A92" w:rsidRDefault="00144174">
            <w:pPr>
              <w:rPr>
                <w:rFonts w:cstheme="minorHAnsi"/>
                <w:sz w:val="18"/>
                <w:szCs w:val="20"/>
                <w:lang w:val="fr-FR"/>
              </w:rPr>
            </w:pPr>
            <w:r w:rsidRPr="003C5A92">
              <w:rPr>
                <w:rFonts w:cstheme="minorHAnsi"/>
                <w:sz w:val="18"/>
                <w:szCs w:val="20"/>
                <w:lang w:val="fr-FR"/>
              </w:rPr>
              <w:t>[Banque mondiale.</w:t>
            </w:r>
          </w:p>
          <w:p w14:paraId="7382851D" w14:textId="77777777" w:rsidR="005A181C" w:rsidRPr="003C5A92" w:rsidRDefault="00144174">
            <w:pPr>
              <w:rPr>
                <w:rFonts w:cstheme="minorHAnsi"/>
                <w:sz w:val="18"/>
                <w:szCs w:val="20"/>
                <w:lang w:val="fr-FR"/>
              </w:rPr>
            </w:pPr>
            <w:r w:rsidRPr="003C5A92">
              <w:rPr>
                <w:rFonts w:cstheme="minorHAnsi"/>
                <w:sz w:val="18"/>
                <w:szCs w:val="20"/>
                <w:lang w:val="fr-FR"/>
              </w:rPr>
              <w:t>[Les banques régionales de développement.</w:t>
            </w:r>
          </w:p>
          <w:p w14:paraId="7139AFE1" w14:textId="77777777" w:rsidR="005A181C" w:rsidRPr="003C5A92" w:rsidRDefault="00144174">
            <w:pPr>
              <w:rPr>
                <w:rFonts w:cstheme="minorHAnsi"/>
                <w:sz w:val="18"/>
                <w:szCs w:val="20"/>
                <w:lang w:val="fr-FR"/>
              </w:rPr>
            </w:pPr>
            <w:r w:rsidRPr="003C5A92">
              <w:rPr>
                <w:rFonts w:cstheme="minorHAnsi"/>
                <w:sz w:val="18"/>
                <w:szCs w:val="20"/>
                <w:lang w:val="fr-FR"/>
              </w:rPr>
              <w:t>[Accès direct au Fonds pour l'environnement mondial (FEM).</w:t>
            </w:r>
          </w:p>
          <w:p w14:paraId="4D1D3ECD" w14:textId="77777777" w:rsidR="005A181C" w:rsidRPr="003C5A92" w:rsidRDefault="00144174">
            <w:pPr>
              <w:rPr>
                <w:rFonts w:cstheme="minorHAnsi"/>
                <w:sz w:val="18"/>
                <w:szCs w:val="20"/>
                <w:lang w:val="fr-FR"/>
              </w:rPr>
            </w:pPr>
            <w:r w:rsidRPr="003C5A92">
              <w:rPr>
                <w:rFonts w:cstheme="minorHAnsi"/>
                <w:sz w:val="18"/>
                <w:szCs w:val="20"/>
                <w:lang w:val="fr-FR"/>
              </w:rPr>
              <w:t>[Autre. (Veuillez préciser.)</w:t>
            </w:r>
          </w:p>
        </w:tc>
        <w:tc>
          <w:tcPr>
            <w:tcW w:w="914" w:type="pct"/>
          </w:tcPr>
          <w:p w14:paraId="75FF263F" w14:textId="77777777" w:rsidR="00CE04DB" w:rsidRPr="003C5A92" w:rsidRDefault="00CE04DB" w:rsidP="009F5D6D">
            <w:pPr>
              <w:rPr>
                <w:rFonts w:cstheme="minorHAnsi"/>
                <w:sz w:val="18"/>
                <w:szCs w:val="20"/>
                <w:lang w:val="fr-FR"/>
              </w:rPr>
            </w:pPr>
          </w:p>
        </w:tc>
      </w:tr>
      <w:tr w:rsidR="00CE04DB" w:rsidRPr="003C5A92" w14:paraId="3B66C112" w14:textId="77777777" w:rsidTr="00CE04DB">
        <w:tc>
          <w:tcPr>
            <w:tcW w:w="1154" w:type="pct"/>
          </w:tcPr>
          <w:p w14:paraId="22EAA35A" w14:textId="77777777" w:rsidR="005A181C" w:rsidRPr="003C5A92" w:rsidRDefault="00144174">
            <w:pPr>
              <w:rPr>
                <w:rFonts w:cstheme="minorHAnsi"/>
                <w:sz w:val="18"/>
                <w:szCs w:val="20"/>
                <w:lang w:val="fr-FR"/>
              </w:rPr>
            </w:pPr>
            <w:r w:rsidRPr="003C5A92">
              <w:rPr>
                <w:rFonts w:cstheme="minorHAnsi"/>
                <w:sz w:val="18"/>
                <w:szCs w:val="20"/>
                <w:lang w:val="fr-FR"/>
              </w:rPr>
              <w:t>Pour la mise à jour du plan national de mise en œuvre concernant les paraffines chlorées à chaîne courte énumérées dans la décision SC-8/11.</w:t>
            </w:r>
          </w:p>
        </w:tc>
        <w:tc>
          <w:tcPr>
            <w:tcW w:w="910" w:type="pct"/>
          </w:tcPr>
          <w:p w14:paraId="1E897AE1" w14:textId="77777777" w:rsidR="005A181C" w:rsidRPr="003C5A92" w:rsidRDefault="00144174">
            <w:pPr>
              <w:rPr>
                <w:rFonts w:ascii="Calibri" w:hAnsi="Calibri" w:cs="Calibri"/>
                <w:color w:val="000000"/>
                <w:sz w:val="18"/>
                <w:szCs w:val="20"/>
                <w:lang w:val="fr-FR"/>
              </w:rPr>
            </w:pPr>
            <w:r w:rsidRPr="003C5A92">
              <w:rPr>
                <w:rFonts w:ascii="Calibri" w:hAnsi="Calibri" w:cs="Calibri"/>
                <w:color w:val="000000"/>
                <w:sz w:val="18"/>
                <w:szCs w:val="20"/>
                <w:lang w:val="fr-FR"/>
              </w:rPr>
              <w:t>[Oui</w:t>
            </w:r>
          </w:p>
          <w:p w14:paraId="1B3BD2A5" w14:textId="77777777" w:rsidR="005A181C" w:rsidRPr="003C5A92" w:rsidRDefault="00144174">
            <w:pPr>
              <w:rPr>
                <w:rFonts w:ascii="Calibri" w:hAnsi="Calibri" w:cs="Calibri"/>
                <w:color w:val="000000"/>
                <w:sz w:val="18"/>
                <w:szCs w:val="20"/>
                <w:lang w:val="fr-FR"/>
              </w:rPr>
            </w:pPr>
            <w:r w:rsidRPr="003C5A92">
              <w:rPr>
                <w:rFonts w:ascii="Calibri" w:hAnsi="Calibri" w:cs="Calibri"/>
                <w:color w:val="000000"/>
                <w:sz w:val="18"/>
                <w:szCs w:val="20"/>
                <w:lang w:val="fr-FR"/>
              </w:rPr>
              <w:t xml:space="preserve">[Non    </w:t>
            </w:r>
          </w:p>
          <w:p w14:paraId="610CD3AA" w14:textId="77777777" w:rsidR="005A181C" w:rsidRPr="003C5A92" w:rsidRDefault="00144174">
            <w:pPr>
              <w:rPr>
                <w:rFonts w:ascii="Calibri" w:hAnsi="Calibri" w:cs="Calibri"/>
                <w:color w:val="000000"/>
                <w:sz w:val="18"/>
                <w:szCs w:val="20"/>
                <w:lang w:val="fr-FR"/>
              </w:rPr>
            </w:pPr>
            <w:r w:rsidRPr="003C5A92">
              <w:rPr>
                <w:rFonts w:ascii="Calibri" w:hAnsi="Calibri" w:cs="Calibri"/>
                <w:color w:val="000000"/>
                <w:sz w:val="18"/>
                <w:szCs w:val="20"/>
                <w:lang w:val="fr-FR"/>
              </w:rPr>
              <w:t xml:space="preserve">[Sans objet     </w:t>
            </w:r>
          </w:p>
          <w:p w14:paraId="442104CA" w14:textId="77777777" w:rsidR="00CE04DB" w:rsidRPr="003C5A92" w:rsidRDefault="00CE04DB" w:rsidP="00CE4DF1">
            <w:pPr>
              <w:rPr>
                <w:rFonts w:cstheme="minorHAnsi"/>
                <w:sz w:val="18"/>
                <w:szCs w:val="20"/>
                <w:lang w:val="fr-FR"/>
              </w:rPr>
            </w:pPr>
          </w:p>
        </w:tc>
        <w:tc>
          <w:tcPr>
            <w:tcW w:w="2022" w:type="pct"/>
          </w:tcPr>
          <w:p w14:paraId="41C17FAA" w14:textId="77777777" w:rsidR="005A181C" w:rsidRPr="003C5A92" w:rsidRDefault="00144174">
            <w:pPr>
              <w:rPr>
                <w:rFonts w:cstheme="minorHAnsi"/>
                <w:sz w:val="18"/>
                <w:szCs w:val="20"/>
                <w:lang w:val="fr-FR"/>
              </w:rPr>
            </w:pPr>
            <w:r w:rsidRPr="003C5A92">
              <w:rPr>
                <w:rFonts w:cstheme="minorHAnsi"/>
                <w:sz w:val="18"/>
                <w:szCs w:val="20"/>
                <w:lang w:val="fr-FR"/>
              </w:rPr>
              <w:t>[Organisation des Nations Unies pour l'alimentation et l'agriculture (FAO).</w:t>
            </w:r>
          </w:p>
          <w:p w14:paraId="374B8522" w14:textId="77777777" w:rsidR="005A181C" w:rsidRPr="003C5A92" w:rsidRDefault="00144174">
            <w:pPr>
              <w:rPr>
                <w:rFonts w:cstheme="minorHAnsi"/>
                <w:sz w:val="18"/>
                <w:szCs w:val="20"/>
                <w:lang w:val="fr-FR"/>
              </w:rPr>
            </w:pPr>
            <w:r w:rsidRPr="003C5A92">
              <w:rPr>
                <w:rFonts w:cstheme="minorHAnsi"/>
                <w:sz w:val="18"/>
                <w:szCs w:val="20"/>
                <w:lang w:val="fr-FR"/>
              </w:rPr>
              <w:t>[Fonds international de développement agricole (FIDA).</w:t>
            </w:r>
          </w:p>
          <w:p w14:paraId="673F442A" w14:textId="77777777" w:rsidR="005A181C" w:rsidRPr="003C5A92" w:rsidRDefault="00144174">
            <w:pPr>
              <w:rPr>
                <w:rFonts w:cstheme="minorHAnsi"/>
                <w:sz w:val="18"/>
                <w:szCs w:val="20"/>
                <w:lang w:val="fr-FR"/>
              </w:rPr>
            </w:pPr>
            <w:r w:rsidRPr="003C5A92">
              <w:rPr>
                <w:rFonts w:cstheme="minorHAnsi"/>
                <w:sz w:val="18"/>
                <w:szCs w:val="20"/>
                <w:lang w:val="fr-FR"/>
              </w:rPr>
              <w:t>[Programme des Nations unies pour le développement (PNUD).</w:t>
            </w:r>
          </w:p>
          <w:p w14:paraId="0126DECC" w14:textId="77777777" w:rsidR="005A181C" w:rsidRPr="003C5A92" w:rsidRDefault="00144174">
            <w:pPr>
              <w:rPr>
                <w:rFonts w:cstheme="minorHAnsi"/>
                <w:sz w:val="18"/>
                <w:szCs w:val="20"/>
                <w:lang w:val="fr-FR"/>
              </w:rPr>
            </w:pPr>
            <w:r w:rsidRPr="003C5A92">
              <w:rPr>
                <w:rFonts w:cstheme="minorHAnsi"/>
                <w:sz w:val="18"/>
                <w:szCs w:val="20"/>
                <w:lang w:val="fr-FR"/>
              </w:rPr>
              <w:t>[Programme des Nations unies pour l'environnement (PNUE).</w:t>
            </w:r>
          </w:p>
          <w:p w14:paraId="4B3DDBED" w14:textId="77777777" w:rsidR="005A181C" w:rsidRPr="003C5A92" w:rsidRDefault="00144174">
            <w:pPr>
              <w:rPr>
                <w:rFonts w:cstheme="minorHAnsi"/>
                <w:sz w:val="18"/>
                <w:szCs w:val="20"/>
                <w:lang w:val="fr-FR"/>
              </w:rPr>
            </w:pPr>
            <w:r w:rsidRPr="003C5A92">
              <w:rPr>
                <w:rFonts w:cstheme="minorHAnsi"/>
                <w:sz w:val="18"/>
                <w:szCs w:val="20"/>
                <w:lang w:val="fr-FR"/>
              </w:rPr>
              <w:t>[Organisation des Nations unies pour le développement industriel (ONUDI).</w:t>
            </w:r>
          </w:p>
          <w:p w14:paraId="1F2AE632" w14:textId="77777777" w:rsidR="005A181C" w:rsidRPr="003C5A92" w:rsidRDefault="00144174">
            <w:pPr>
              <w:rPr>
                <w:rFonts w:cstheme="minorHAnsi"/>
                <w:sz w:val="18"/>
                <w:szCs w:val="20"/>
                <w:lang w:val="fr-FR"/>
              </w:rPr>
            </w:pPr>
            <w:r w:rsidRPr="003C5A92">
              <w:rPr>
                <w:rFonts w:cstheme="minorHAnsi"/>
                <w:sz w:val="18"/>
                <w:szCs w:val="20"/>
                <w:lang w:val="fr-FR"/>
              </w:rPr>
              <w:t>[Banque mondiale.</w:t>
            </w:r>
          </w:p>
          <w:p w14:paraId="4BCDDBF6" w14:textId="77777777" w:rsidR="005A181C" w:rsidRPr="003C5A92" w:rsidRDefault="00144174">
            <w:pPr>
              <w:rPr>
                <w:rFonts w:cstheme="minorHAnsi"/>
                <w:sz w:val="18"/>
                <w:szCs w:val="20"/>
                <w:lang w:val="fr-FR"/>
              </w:rPr>
            </w:pPr>
            <w:r w:rsidRPr="003C5A92">
              <w:rPr>
                <w:rFonts w:cstheme="minorHAnsi"/>
                <w:sz w:val="18"/>
                <w:szCs w:val="20"/>
                <w:lang w:val="fr-FR"/>
              </w:rPr>
              <w:t>[Les banques régionales de développement.</w:t>
            </w:r>
          </w:p>
          <w:p w14:paraId="337C575E" w14:textId="77777777" w:rsidR="005A181C" w:rsidRPr="003C5A92" w:rsidRDefault="00144174">
            <w:pPr>
              <w:rPr>
                <w:rFonts w:cstheme="minorHAnsi"/>
                <w:sz w:val="18"/>
                <w:szCs w:val="20"/>
                <w:lang w:val="fr-FR"/>
              </w:rPr>
            </w:pPr>
            <w:r w:rsidRPr="003C5A92">
              <w:rPr>
                <w:rFonts w:cstheme="minorHAnsi"/>
                <w:sz w:val="18"/>
                <w:szCs w:val="20"/>
                <w:lang w:val="fr-FR"/>
              </w:rPr>
              <w:t>[Accès direct au Fonds pour l'environnement mondial (FEM).</w:t>
            </w:r>
          </w:p>
          <w:p w14:paraId="4430734F" w14:textId="77777777" w:rsidR="005A181C" w:rsidRPr="003C5A92" w:rsidRDefault="00144174">
            <w:pPr>
              <w:rPr>
                <w:rFonts w:cstheme="minorHAnsi"/>
                <w:sz w:val="18"/>
                <w:szCs w:val="20"/>
                <w:lang w:val="fr-FR"/>
              </w:rPr>
            </w:pPr>
            <w:r w:rsidRPr="003C5A92">
              <w:rPr>
                <w:rFonts w:cstheme="minorHAnsi"/>
                <w:sz w:val="18"/>
                <w:szCs w:val="20"/>
                <w:lang w:val="fr-FR"/>
              </w:rPr>
              <w:t>[Autre. (Veuillez préciser.)</w:t>
            </w:r>
          </w:p>
        </w:tc>
        <w:tc>
          <w:tcPr>
            <w:tcW w:w="914" w:type="pct"/>
          </w:tcPr>
          <w:p w14:paraId="11C48674" w14:textId="77777777" w:rsidR="00CE04DB" w:rsidRPr="003C5A92" w:rsidRDefault="00CE04DB" w:rsidP="00CE4DF1">
            <w:pPr>
              <w:rPr>
                <w:rFonts w:cstheme="minorHAnsi"/>
                <w:sz w:val="18"/>
                <w:szCs w:val="20"/>
                <w:lang w:val="fr-FR"/>
              </w:rPr>
            </w:pPr>
          </w:p>
        </w:tc>
      </w:tr>
      <w:tr w:rsidR="00CE04DB" w:rsidRPr="003C5A92" w14:paraId="47574EF0" w14:textId="77777777" w:rsidTr="00CE04DB">
        <w:tc>
          <w:tcPr>
            <w:tcW w:w="1154" w:type="pct"/>
          </w:tcPr>
          <w:p w14:paraId="70099A77" w14:textId="77777777" w:rsidR="005A181C" w:rsidRPr="003C5A92" w:rsidRDefault="00144174">
            <w:pPr>
              <w:rPr>
                <w:rFonts w:cstheme="minorHAnsi"/>
                <w:sz w:val="18"/>
                <w:szCs w:val="20"/>
                <w:lang w:val="fr-FR"/>
              </w:rPr>
            </w:pPr>
            <w:r w:rsidRPr="003C5A92">
              <w:rPr>
                <w:rFonts w:cstheme="minorHAnsi"/>
                <w:sz w:val="18"/>
                <w:szCs w:val="20"/>
                <w:lang w:val="fr-FR"/>
              </w:rPr>
              <w:t>Pour la mise à jour du plan national de mise en œuvre pour lutter contre l'hexachlorobutadiène figurant sur la liste établie par la décision SC-8/12.</w:t>
            </w:r>
          </w:p>
        </w:tc>
        <w:tc>
          <w:tcPr>
            <w:tcW w:w="910" w:type="pct"/>
          </w:tcPr>
          <w:p w14:paraId="3B77B9A6" w14:textId="77777777" w:rsidR="005A181C" w:rsidRPr="003C5A92" w:rsidRDefault="00144174">
            <w:pPr>
              <w:rPr>
                <w:rFonts w:ascii="Calibri" w:hAnsi="Calibri" w:cs="Calibri"/>
                <w:color w:val="000000"/>
                <w:sz w:val="18"/>
                <w:szCs w:val="20"/>
                <w:lang w:val="fr-FR"/>
              </w:rPr>
            </w:pPr>
            <w:r w:rsidRPr="003C5A92">
              <w:rPr>
                <w:rFonts w:ascii="Calibri" w:hAnsi="Calibri" w:cs="Calibri"/>
                <w:color w:val="000000"/>
                <w:sz w:val="18"/>
                <w:szCs w:val="20"/>
                <w:lang w:val="fr-FR"/>
              </w:rPr>
              <w:t>[Oui</w:t>
            </w:r>
          </w:p>
          <w:p w14:paraId="7B19D6DD" w14:textId="77777777" w:rsidR="005A181C" w:rsidRPr="003C5A92" w:rsidRDefault="00144174">
            <w:pPr>
              <w:rPr>
                <w:rFonts w:ascii="Calibri" w:hAnsi="Calibri" w:cs="Calibri"/>
                <w:color w:val="000000"/>
                <w:sz w:val="18"/>
                <w:szCs w:val="20"/>
                <w:lang w:val="fr-FR"/>
              </w:rPr>
            </w:pPr>
            <w:r w:rsidRPr="003C5A92">
              <w:rPr>
                <w:rFonts w:ascii="Calibri" w:hAnsi="Calibri" w:cs="Calibri"/>
                <w:color w:val="000000"/>
                <w:sz w:val="18"/>
                <w:szCs w:val="20"/>
                <w:lang w:val="fr-FR"/>
              </w:rPr>
              <w:t xml:space="preserve">[Non    </w:t>
            </w:r>
          </w:p>
          <w:p w14:paraId="2954DA04" w14:textId="77777777" w:rsidR="005A181C" w:rsidRPr="003C5A92" w:rsidRDefault="00144174">
            <w:pPr>
              <w:rPr>
                <w:rFonts w:ascii="Calibri" w:hAnsi="Calibri" w:cs="Calibri"/>
                <w:color w:val="000000"/>
                <w:sz w:val="18"/>
                <w:szCs w:val="20"/>
                <w:lang w:val="fr-FR"/>
              </w:rPr>
            </w:pPr>
            <w:r w:rsidRPr="003C5A92">
              <w:rPr>
                <w:rFonts w:ascii="Calibri" w:hAnsi="Calibri" w:cs="Calibri"/>
                <w:color w:val="000000"/>
                <w:sz w:val="18"/>
                <w:szCs w:val="20"/>
                <w:lang w:val="fr-FR"/>
              </w:rPr>
              <w:t xml:space="preserve">[Sans objet     </w:t>
            </w:r>
          </w:p>
          <w:p w14:paraId="373C9D80" w14:textId="77777777" w:rsidR="00CE04DB" w:rsidRPr="003C5A92" w:rsidRDefault="00CE04DB" w:rsidP="006C757E">
            <w:pPr>
              <w:rPr>
                <w:rFonts w:cstheme="minorHAnsi"/>
                <w:sz w:val="18"/>
                <w:szCs w:val="20"/>
                <w:lang w:val="fr-FR"/>
              </w:rPr>
            </w:pPr>
          </w:p>
        </w:tc>
        <w:tc>
          <w:tcPr>
            <w:tcW w:w="2022" w:type="pct"/>
          </w:tcPr>
          <w:p w14:paraId="2B730D5F" w14:textId="77777777" w:rsidR="005A181C" w:rsidRPr="003C5A92" w:rsidRDefault="00144174">
            <w:pPr>
              <w:rPr>
                <w:rFonts w:cstheme="minorHAnsi"/>
                <w:sz w:val="18"/>
                <w:szCs w:val="20"/>
                <w:lang w:val="fr-FR"/>
              </w:rPr>
            </w:pPr>
            <w:r w:rsidRPr="003C5A92">
              <w:rPr>
                <w:rFonts w:cstheme="minorHAnsi"/>
                <w:sz w:val="18"/>
                <w:szCs w:val="20"/>
                <w:lang w:val="fr-FR"/>
              </w:rPr>
              <w:t>[Organisation des Nations Unies pour l'alimentation et l'agriculture (FAO).</w:t>
            </w:r>
          </w:p>
          <w:p w14:paraId="77D4AF21" w14:textId="77777777" w:rsidR="005A181C" w:rsidRPr="003C5A92" w:rsidRDefault="00144174">
            <w:pPr>
              <w:rPr>
                <w:rFonts w:cstheme="minorHAnsi"/>
                <w:sz w:val="18"/>
                <w:szCs w:val="20"/>
                <w:lang w:val="fr-FR"/>
              </w:rPr>
            </w:pPr>
            <w:r w:rsidRPr="003C5A92">
              <w:rPr>
                <w:rFonts w:cstheme="minorHAnsi"/>
                <w:sz w:val="18"/>
                <w:szCs w:val="20"/>
                <w:lang w:val="fr-FR"/>
              </w:rPr>
              <w:t>[Fonds international de développement agricole (FIDA).</w:t>
            </w:r>
          </w:p>
          <w:p w14:paraId="354F78FA" w14:textId="77777777" w:rsidR="005A181C" w:rsidRPr="003C5A92" w:rsidRDefault="00144174">
            <w:pPr>
              <w:rPr>
                <w:rFonts w:cstheme="minorHAnsi"/>
                <w:sz w:val="18"/>
                <w:szCs w:val="20"/>
                <w:lang w:val="fr-FR"/>
              </w:rPr>
            </w:pPr>
            <w:r w:rsidRPr="003C5A92">
              <w:rPr>
                <w:rFonts w:cstheme="minorHAnsi"/>
                <w:sz w:val="18"/>
                <w:szCs w:val="20"/>
                <w:lang w:val="fr-FR"/>
              </w:rPr>
              <w:t>[Programme des Nations unies pour le développement (PNUD).</w:t>
            </w:r>
          </w:p>
          <w:p w14:paraId="44E0EF8E" w14:textId="77777777" w:rsidR="005A181C" w:rsidRPr="003C5A92" w:rsidRDefault="00144174">
            <w:pPr>
              <w:rPr>
                <w:rFonts w:cstheme="minorHAnsi"/>
                <w:sz w:val="18"/>
                <w:szCs w:val="20"/>
                <w:lang w:val="fr-FR"/>
              </w:rPr>
            </w:pPr>
            <w:r w:rsidRPr="003C5A92">
              <w:rPr>
                <w:rFonts w:cstheme="minorHAnsi"/>
                <w:sz w:val="18"/>
                <w:szCs w:val="20"/>
                <w:lang w:val="fr-FR"/>
              </w:rPr>
              <w:t>[Programme des Nations unies pour l'environnement (PNUE).</w:t>
            </w:r>
          </w:p>
          <w:p w14:paraId="0452E12C" w14:textId="77777777" w:rsidR="005A181C" w:rsidRPr="003C5A92" w:rsidRDefault="00144174">
            <w:pPr>
              <w:rPr>
                <w:rFonts w:cstheme="minorHAnsi"/>
                <w:sz w:val="18"/>
                <w:szCs w:val="20"/>
                <w:lang w:val="fr-FR"/>
              </w:rPr>
            </w:pPr>
            <w:r w:rsidRPr="003C5A92">
              <w:rPr>
                <w:rFonts w:cstheme="minorHAnsi"/>
                <w:sz w:val="18"/>
                <w:szCs w:val="20"/>
                <w:lang w:val="fr-FR"/>
              </w:rPr>
              <w:t>[Organisation des Nations unies pour le développement industriel (ONUDI).</w:t>
            </w:r>
          </w:p>
          <w:p w14:paraId="7A950C81" w14:textId="77777777" w:rsidR="005A181C" w:rsidRPr="003C5A92" w:rsidRDefault="00144174">
            <w:pPr>
              <w:rPr>
                <w:rFonts w:cstheme="minorHAnsi"/>
                <w:sz w:val="18"/>
                <w:szCs w:val="20"/>
                <w:lang w:val="fr-FR"/>
              </w:rPr>
            </w:pPr>
            <w:r w:rsidRPr="003C5A92">
              <w:rPr>
                <w:rFonts w:cstheme="minorHAnsi"/>
                <w:sz w:val="18"/>
                <w:szCs w:val="20"/>
                <w:lang w:val="fr-FR"/>
              </w:rPr>
              <w:t>[Banque mondiale.</w:t>
            </w:r>
          </w:p>
          <w:p w14:paraId="430DA18E" w14:textId="77777777" w:rsidR="005A181C" w:rsidRPr="003C5A92" w:rsidRDefault="00144174">
            <w:pPr>
              <w:rPr>
                <w:rFonts w:cstheme="minorHAnsi"/>
                <w:sz w:val="18"/>
                <w:szCs w:val="20"/>
                <w:lang w:val="fr-FR"/>
              </w:rPr>
            </w:pPr>
            <w:r w:rsidRPr="003C5A92">
              <w:rPr>
                <w:rFonts w:cstheme="minorHAnsi"/>
                <w:sz w:val="18"/>
                <w:szCs w:val="20"/>
                <w:lang w:val="fr-FR"/>
              </w:rPr>
              <w:t>[Les banques régionales de développement.</w:t>
            </w:r>
          </w:p>
          <w:p w14:paraId="7CFBA59D" w14:textId="77777777" w:rsidR="005A181C" w:rsidRPr="003C5A92" w:rsidRDefault="00144174">
            <w:pPr>
              <w:rPr>
                <w:rFonts w:cstheme="minorHAnsi"/>
                <w:sz w:val="18"/>
                <w:szCs w:val="20"/>
                <w:lang w:val="fr-FR"/>
              </w:rPr>
            </w:pPr>
            <w:r w:rsidRPr="003C5A92">
              <w:rPr>
                <w:rFonts w:cstheme="minorHAnsi"/>
                <w:sz w:val="18"/>
                <w:szCs w:val="20"/>
                <w:lang w:val="fr-FR"/>
              </w:rPr>
              <w:t>[Accès direct au Fonds pour l'environnement mondial (FEM).</w:t>
            </w:r>
          </w:p>
          <w:p w14:paraId="5D0D80DA" w14:textId="77777777" w:rsidR="005A181C" w:rsidRPr="003C5A92" w:rsidRDefault="00144174">
            <w:pPr>
              <w:rPr>
                <w:rFonts w:cstheme="minorHAnsi"/>
                <w:sz w:val="18"/>
                <w:szCs w:val="20"/>
                <w:lang w:val="fr-FR"/>
              </w:rPr>
            </w:pPr>
            <w:r w:rsidRPr="003C5A92">
              <w:rPr>
                <w:rFonts w:cstheme="minorHAnsi"/>
                <w:sz w:val="18"/>
                <w:szCs w:val="20"/>
                <w:lang w:val="fr-FR"/>
              </w:rPr>
              <w:t>[Autre. (Veuillez préciser.)</w:t>
            </w:r>
          </w:p>
        </w:tc>
        <w:tc>
          <w:tcPr>
            <w:tcW w:w="914" w:type="pct"/>
          </w:tcPr>
          <w:p w14:paraId="6A151F1B" w14:textId="77777777" w:rsidR="00CE04DB" w:rsidRPr="003C5A92" w:rsidRDefault="00CE04DB" w:rsidP="006C757E">
            <w:pPr>
              <w:rPr>
                <w:rFonts w:cstheme="minorHAnsi"/>
                <w:sz w:val="18"/>
                <w:szCs w:val="20"/>
                <w:lang w:val="fr-FR"/>
              </w:rPr>
            </w:pPr>
          </w:p>
        </w:tc>
      </w:tr>
      <w:tr w:rsidR="00CE04DB" w:rsidRPr="003C5A92" w14:paraId="07DC77B7" w14:textId="77777777" w:rsidTr="00CE04DB">
        <w:tc>
          <w:tcPr>
            <w:tcW w:w="1154" w:type="pct"/>
          </w:tcPr>
          <w:p w14:paraId="7B7C17E3" w14:textId="77777777" w:rsidR="005A181C" w:rsidRPr="003C5A92" w:rsidRDefault="00144174">
            <w:pPr>
              <w:rPr>
                <w:rFonts w:cstheme="minorHAnsi"/>
                <w:sz w:val="18"/>
                <w:szCs w:val="20"/>
                <w:lang w:val="fr-FR"/>
              </w:rPr>
            </w:pPr>
            <w:r w:rsidRPr="003C5A92">
              <w:rPr>
                <w:rFonts w:cstheme="minorHAnsi"/>
                <w:sz w:val="18"/>
                <w:szCs w:val="20"/>
                <w:lang w:val="fr-FR"/>
              </w:rPr>
              <w:t>Pour la mise à jour du plan national de mise en œuvre concernant le dicofol inscrit sur la liste de la décision SC-9/11</w:t>
            </w:r>
          </w:p>
        </w:tc>
        <w:tc>
          <w:tcPr>
            <w:tcW w:w="910" w:type="pct"/>
          </w:tcPr>
          <w:p w14:paraId="62AD6356" w14:textId="77777777" w:rsidR="005A181C" w:rsidRPr="003C5A92" w:rsidRDefault="00144174">
            <w:pPr>
              <w:rPr>
                <w:rFonts w:ascii="Calibri" w:hAnsi="Calibri" w:cs="Calibri"/>
                <w:color w:val="000000"/>
                <w:sz w:val="18"/>
                <w:szCs w:val="20"/>
                <w:lang w:val="fr-FR"/>
              </w:rPr>
            </w:pPr>
            <w:r w:rsidRPr="003C5A92">
              <w:rPr>
                <w:rFonts w:ascii="Calibri" w:hAnsi="Calibri" w:cs="Calibri"/>
                <w:color w:val="000000"/>
                <w:sz w:val="18"/>
                <w:szCs w:val="20"/>
                <w:lang w:val="fr-FR"/>
              </w:rPr>
              <w:t>[Oui</w:t>
            </w:r>
          </w:p>
          <w:p w14:paraId="30C8CE75" w14:textId="77777777" w:rsidR="005A181C" w:rsidRPr="003C5A92" w:rsidRDefault="00144174">
            <w:pPr>
              <w:rPr>
                <w:rFonts w:ascii="Calibri" w:hAnsi="Calibri" w:cs="Calibri"/>
                <w:color w:val="000000"/>
                <w:sz w:val="18"/>
                <w:szCs w:val="20"/>
                <w:lang w:val="fr-FR"/>
              </w:rPr>
            </w:pPr>
            <w:r w:rsidRPr="003C5A92">
              <w:rPr>
                <w:rFonts w:ascii="Calibri" w:hAnsi="Calibri" w:cs="Calibri"/>
                <w:color w:val="000000"/>
                <w:sz w:val="18"/>
                <w:szCs w:val="20"/>
                <w:lang w:val="fr-FR"/>
              </w:rPr>
              <w:t xml:space="preserve">[Non    </w:t>
            </w:r>
          </w:p>
          <w:p w14:paraId="22A52DC8" w14:textId="77777777" w:rsidR="005A181C" w:rsidRPr="003C5A92" w:rsidRDefault="00144174">
            <w:pPr>
              <w:rPr>
                <w:rFonts w:ascii="Calibri" w:hAnsi="Calibri" w:cs="Calibri"/>
                <w:color w:val="000000"/>
                <w:sz w:val="18"/>
                <w:szCs w:val="20"/>
                <w:lang w:val="fr-FR"/>
              </w:rPr>
            </w:pPr>
            <w:r w:rsidRPr="003C5A92">
              <w:rPr>
                <w:rFonts w:ascii="Calibri" w:hAnsi="Calibri" w:cs="Calibri"/>
                <w:color w:val="000000"/>
                <w:sz w:val="18"/>
                <w:szCs w:val="20"/>
                <w:lang w:val="fr-FR"/>
              </w:rPr>
              <w:t xml:space="preserve">[Sans objet     </w:t>
            </w:r>
          </w:p>
          <w:p w14:paraId="35DA0BE0" w14:textId="77777777" w:rsidR="00CE04DB" w:rsidRPr="003C5A92" w:rsidRDefault="00CE04DB" w:rsidP="006C757E">
            <w:pPr>
              <w:rPr>
                <w:rFonts w:cstheme="minorHAnsi"/>
                <w:sz w:val="18"/>
                <w:szCs w:val="20"/>
                <w:lang w:val="fr-FR"/>
              </w:rPr>
            </w:pPr>
          </w:p>
        </w:tc>
        <w:tc>
          <w:tcPr>
            <w:tcW w:w="2022" w:type="pct"/>
          </w:tcPr>
          <w:p w14:paraId="09066F63" w14:textId="77777777" w:rsidR="005A181C" w:rsidRPr="003C5A92" w:rsidRDefault="00144174">
            <w:pPr>
              <w:rPr>
                <w:rFonts w:cstheme="minorHAnsi"/>
                <w:sz w:val="18"/>
                <w:szCs w:val="20"/>
                <w:lang w:val="fr-FR"/>
              </w:rPr>
            </w:pPr>
            <w:r w:rsidRPr="003C5A92">
              <w:rPr>
                <w:rFonts w:cstheme="minorHAnsi"/>
                <w:sz w:val="18"/>
                <w:szCs w:val="20"/>
                <w:lang w:val="fr-FR"/>
              </w:rPr>
              <w:t>[Organisation des Nations Unies pour l'alimentation et l'agriculture (FAO).</w:t>
            </w:r>
          </w:p>
          <w:p w14:paraId="56EBE8BA" w14:textId="77777777" w:rsidR="005A181C" w:rsidRPr="003C5A92" w:rsidRDefault="00144174">
            <w:pPr>
              <w:rPr>
                <w:rFonts w:cstheme="minorHAnsi"/>
                <w:sz w:val="18"/>
                <w:szCs w:val="20"/>
                <w:lang w:val="fr-FR"/>
              </w:rPr>
            </w:pPr>
            <w:r w:rsidRPr="003C5A92">
              <w:rPr>
                <w:rFonts w:cstheme="minorHAnsi"/>
                <w:sz w:val="18"/>
                <w:szCs w:val="20"/>
                <w:lang w:val="fr-FR"/>
              </w:rPr>
              <w:t>[Fonds international de développement agricole (FIDA).</w:t>
            </w:r>
          </w:p>
          <w:p w14:paraId="334C1784" w14:textId="77777777" w:rsidR="005A181C" w:rsidRPr="003C5A92" w:rsidRDefault="00144174">
            <w:pPr>
              <w:rPr>
                <w:rFonts w:cstheme="minorHAnsi"/>
                <w:sz w:val="18"/>
                <w:szCs w:val="20"/>
                <w:lang w:val="fr-FR"/>
              </w:rPr>
            </w:pPr>
            <w:r w:rsidRPr="003C5A92">
              <w:rPr>
                <w:rFonts w:cstheme="minorHAnsi"/>
                <w:sz w:val="18"/>
                <w:szCs w:val="20"/>
                <w:lang w:val="fr-FR"/>
              </w:rPr>
              <w:t>[Programme des Nations unies pour le développement (PNUD).</w:t>
            </w:r>
          </w:p>
          <w:p w14:paraId="092EE4AB" w14:textId="77777777" w:rsidR="005A181C" w:rsidRPr="003C5A92" w:rsidRDefault="00144174">
            <w:pPr>
              <w:rPr>
                <w:rFonts w:cstheme="minorHAnsi"/>
                <w:sz w:val="18"/>
                <w:szCs w:val="20"/>
                <w:lang w:val="fr-FR"/>
              </w:rPr>
            </w:pPr>
            <w:r w:rsidRPr="003C5A92">
              <w:rPr>
                <w:rFonts w:cstheme="minorHAnsi"/>
                <w:sz w:val="18"/>
                <w:szCs w:val="20"/>
                <w:lang w:val="fr-FR"/>
              </w:rPr>
              <w:t>[Programme des Nations unies pour l'environnement (PNUE).</w:t>
            </w:r>
          </w:p>
          <w:p w14:paraId="6707330F" w14:textId="77777777" w:rsidR="005A181C" w:rsidRPr="003C5A92" w:rsidRDefault="00144174">
            <w:pPr>
              <w:rPr>
                <w:rFonts w:cstheme="minorHAnsi"/>
                <w:sz w:val="18"/>
                <w:szCs w:val="20"/>
                <w:lang w:val="fr-FR"/>
              </w:rPr>
            </w:pPr>
            <w:r w:rsidRPr="003C5A92">
              <w:rPr>
                <w:rFonts w:cstheme="minorHAnsi"/>
                <w:sz w:val="18"/>
                <w:szCs w:val="20"/>
                <w:lang w:val="fr-FR"/>
              </w:rPr>
              <w:t>[Organisation des Nations unies pour le développement industriel (ONUDI).</w:t>
            </w:r>
          </w:p>
          <w:p w14:paraId="1A3EB678" w14:textId="77777777" w:rsidR="005A181C" w:rsidRPr="003C5A92" w:rsidRDefault="00144174">
            <w:pPr>
              <w:rPr>
                <w:rFonts w:cstheme="minorHAnsi"/>
                <w:sz w:val="18"/>
                <w:szCs w:val="20"/>
                <w:lang w:val="fr-FR"/>
              </w:rPr>
            </w:pPr>
            <w:r w:rsidRPr="003C5A92">
              <w:rPr>
                <w:rFonts w:cstheme="minorHAnsi"/>
                <w:sz w:val="18"/>
                <w:szCs w:val="20"/>
                <w:lang w:val="fr-FR"/>
              </w:rPr>
              <w:t>[Banque mondiale.</w:t>
            </w:r>
          </w:p>
          <w:p w14:paraId="72EAE245" w14:textId="77777777" w:rsidR="005A181C" w:rsidRPr="003C5A92" w:rsidRDefault="00144174">
            <w:pPr>
              <w:rPr>
                <w:rFonts w:cstheme="minorHAnsi"/>
                <w:sz w:val="18"/>
                <w:szCs w:val="20"/>
                <w:lang w:val="fr-FR"/>
              </w:rPr>
            </w:pPr>
            <w:r w:rsidRPr="003C5A92">
              <w:rPr>
                <w:rFonts w:cstheme="minorHAnsi"/>
                <w:sz w:val="18"/>
                <w:szCs w:val="20"/>
                <w:lang w:val="fr-FR"/>
              </w:rPr>
              <w:t>[Les banques régionales de développement.</w:t>
            </w:r>
          </w:p>
          <w:p w14:paraId="37F7789D" w14:textId="77777777" w:rsidR="005A181C" w:rsidRPr="003C5A92" w:rsidRDefault="00144174">
            <w:pPr>
              <w:rPr>
                <w:rFonts w:cstheme="minorHAnsi"/>
                <w:sz w:val="18"/>
                <w:szCs w:val="20"/>
                <w:lang w:val="fr-FR"/>
              </w:rPr>
            </w:pPr>
            <w:r w:rsidRPr="003C5A92">
              <w:rPr>
                <w:rFonts w:cstheme="minorHAnsi"/>
                <w:sz w:val="18"/>
                <w:szCs w:val="20"/>
                <w:lang w:val="fr-FR"/>
              </w:rPr>
              <w:t>[Accès direct au Fonds pour l'environnement mondial (FEM).</w:t>
            </w:r>
          </w:p>
          <w:p w14:paraId="2BDAE924" w14:textId="77777777" w:rsidR="005A181C" w:rsidRPr="003C5A92" w:rsidRDefault="00144174">
            <w:pPr>
              <w:rPr>
                <w:rFonts w:cstheme="minorHAnsi"/>
                <w:sz w:val="18"/>
                <w:szCs w:val="20"/>
                <w:lang w:val="fr-FR"/>
              </w:rPr>
            </w:pPr>
            <w:r w:rsidRPr="003C5A92">
              <w:rPr>
                <w:rFonts w:cstheme="minorHAnsi"/>
                <w:sz w:val="18"/>
                <w:szCs w:val="20"/>
                <w:lang w:val="fr-FR"/>
              </w:rPr>
              <w:t>[] Autre. (Veuillez préciser.)</w:t>
            </w:r>
          </w:p>
        </w:tc>
        <w:tc>
          <w:tcPr>
            <w:tcW w:w="914" w:type="pct"/>
          </w:tcPr>
          <w:p w14:paraId="082ED636" w14:textId="77777777" w:rsidR="00CE04DB" w:rsidRPr="003C5A92" w:rsidRDefault="00CE04DB" w:rsidP="006C757E">
            <w:pPr>
              <w:rPr>
                <w:rFonts w:cstheme="minorHAnsi"/>
                <w:sz w:val="18"/>
                <w:szCs w:val="20"/>
                <w:lang w:val="fr-FR"/>
              </w:rPr>
            </w:pPr>
          </w:p>
        </w:tc>
      </w:tr>
      <w:tr w:rsidR="00CE04DB" w:rsidRPr="003C5A92" w14:paraId="032EF7C9" w14:textId="77777777" w:rsidTr="00CE04DB">
        <w:tc>
          <w:tcPr>
            <w:tcW w:w="1154" w:type="pct"/>
          </w:tcPr>
          <w:p w14:paraId="2FE94D65" w14:textId="77777777" w:rsidR="005A181C" w:rsidRPr="003C5A92" w:rsidRDefault="00144174">
            <w:pPr>
              <w:rPr>
                <w:sz w:val="20"/>
                <w:lang w:val="fr-FR"/>
              </w:rPr>
            </w:pPr>
            <w:r w:rsidRPr="003C5A92">
              <w:rPr>
                <w:sz w:val="18"/>
                <w:szCs w:val="20"/>
                <w:lang w:val="fr-FR"/>
              </w:rPr>
              <w:t>Pour la mise à jour du plan national de mise en œuvre concernant l'acide perfluorooctanoïque, ses sels et les composés apparentés à l'APFO énumérés dans la décision SC-9/12.</w:t>
            </w:r>
          </w:p>
        </w:tc>
        <w:tc>
          <w:tcPr>
            <w:tcW w:w="910" w:type="pct"/>
          </w:tcPr>
          <w:p w14:paraId="244AF216" w14:textId="77777777" w:rsidR="005A181C" w:rsidRPr="003C5A92" w:rsidRDefault="00144174">
            <w:pPr>
              <w:rPr>
                <w:rFonts w:ascii="Calibri" w:hAnsi="Calibri" w:cs="Calibri"/>
                <w:color w:val="000000"/>
                <w:sz w:val="18"/>
                <w:szCs w:val="20"/>
                <w:lang w:val="fr-FR"/>
              </w:rPr>
            </w:pPr>
            <w:r w:rsidRPr="003C5A92">
              <w:rPr>
                <w:rFonts w:ascii="Calibri" w:hAnsi="Calibri" w:cs="Calibri"/>
                <w:color w:val="000000"/>
                <w:sz w:val="18"/>
                <w:szCs w:val="20"/>
                <w:lang w:val="fr-FR"/>
              </w:rPr>
              <w:t>[Oui</w:t>
            </w:r>
          </w:p>
          <w:p w14:paraId="6A35FA06" w14:textId="77777777" w:rsidR="005A181C" w:rsidRPr="003C5A92" w:rsidRDefault="00144174">
            <w:pPr>
              <w:rPr>
                <w:rFonts w:ascii="Calibri" w:hAnsi="Calibri" w:cs="Calibri"/>
                <w:color w:val="000000"/>
                <w:sz w:val="18"/>
                <w:szCs w:val="20"/>
                <w:lang w:val="fr-FR"/>
              </w:rPr>
            </w:pPr>
            <w:r w:rsidRPr="003C5A92">
              <w:rPr>
                <w:rFonts w:ascii="Calibri" w:hAnsi="Calibri" w:cs="Calibri"/>
                <w:color w:val="000000"/>
                <w:sz w:val="18"/>
                <w:szCs w:val="20"/>
                <w:lang w:val="fr-FR"/>
              </w:rPr>
              <w:t xml:space="preserve">[Non    </w:t>
            </w:r>
          </w:p>
          <w:p w14:paraId="33C5B5B0" w14:textId="77777777" w:rsidR="005A181C" w:rsidRPr="003C5A92" w:rsidRDefault="00144174">
            <w:pPr>
              <w:rPr>
                <w:rFonts w:ascii="Calibri" w:hAnsi="Calibri" w:cs="Calibri"/>
                <w:color w:val="000000"/>
                <w:sz w:val="18"/>
                <w:szCs w:val="20"/>
                <w:lang w:val="fr-FR"/>
              </w:rPr>
            </w:pPr>
            <w:r w:rsidRPr="003C5A92">
              <w:rPr>
                <w:rFonts w:ascii="Calibri" w:hAnsi="Calibri" w:cs="Calibri"/>
                <w:color w:val="000000"/>
                <w:sz w:val="18"/>
                <w:szCs w:val="20"/>
                <w:lang w:val="fr-FR"/>
              </w:rPr>
              <w:t xml:space="preserve">[Sans objet     </w:t>
            </w:r>
          </w:p>
          <w:p w14:paraId="42D7DDEE" w14:textId="77777777" w:rsidR="00CE04DB" w:rsidRPr="003C5A92" w:rsidRDefault="00CE04DB" w:rsidP="006C757E">
            <w:pPr>
              <w:rPr>
                <w:rFonts w:cstheme="minorHAnsi"/>
                <w:sz w:val="18"/>
                <w:szCs w:val="20"/>
                <w:lang w:val="fr-FR"/>
              </w:rPr>
            </w:pPr>
          </w:p>
        </w:tc>
        <w:tc>
          <w:tcPr>
            <w:tcW w:w="2022" w:type="pct"/>
          </w:tcPr>
          <w:p w14:paraId="6E69C7C1" w14:textId="77777777" w:rsidR="005A181C" w:rsidRPr="003C5A92" w:rsidRDefault="00144174">
            <w:pPr>
              <w:rPr>
                <w:rFonts w:cstheme="minorHAnsi"/>
                <w:sz w:val="18"/>
                <w:szCs w:val="20"/>
                <w:lang w:val="fr-FR"/>
              </w:rPr>
            </w:pPr>
            <w:r w:rsidRPr="003C5A92">
              <w:rPr>
                <w:rFonts w:cstheme="minorHAnsi"/>
                <w:sz w:val="18"/>
                <w:szCs w:val="20"/>
                <w:lang w:val="fr-FR"/>
              </w:rPr>
              <w:t>[Organisation des Nations Unies pour l'alimentation et l'agriculture (FAO).</w:t>
            </w:r>
          </w:p>
          <w:p w14:paraId="6B211E36" w14:textId="77777777" w:rsidR="005A181C" w:rsidRPr="003C5A92" w:rsidRDefault="00144174">
            <w:pPr>
              <w:rPr>
                <w:rFonts w:cstheme="minorHAnsi"/>
                <w:sz w:val="18"/>
                <w:szCs w:val="20"/>
                <w:lang w:val="fr-FR"/>
              </w:rPr>
            </w:pPr>
            <w:r w:rsidRPr="003C5A92">
              <w:rPr>
                <w:rFonts w:cstheme="minorHAnsi"/>
                <w:sz w:val="18"/>
                <w:szCs w:val="20"/>
                <w:lang w:val="fr-FR"/>
              </w:rPr>
              <w:t>[Fonds international de développement agricole (FIDA).</w:t>
            </w:r>
          </w:p>
          <w:p w14:paraId="7090FB6B" w14:textId="77777777" w:rsidR="005A181C" w:rsidRPr="003C5A92" w:rsidRDefault="00144174">
            <w:pPr>
              <w:rPr>
                <w:rFonts w:cstheme="minorHAnsi"/>
                <w:sz w:val="18"/>
                <w:szCs w:val="20"/>
                <w:lang w:val="fr-FR"/>
              </w:rPr>
            </w:pPr>
            <w:r w:rsidRPr="003C5A92">
              <w:rPr>
                <w:rFonts w:cstheme="minorHAnsi"/>
                <w:sz w:val="18"/>
                <w:szCs w:val="20"/>
                <w:lang w:val="fr-FR"/>
              </w:rPr>
              <w:t>[Programme des Nations unies pour le développement (PNUD).</w:t>
            </w:r>
          </w:p>
          <w:p w14:paraId="050A372E" w14:textId="77777777" w:rsidR="005A181C" w:rsidRPr="003C5A92" w:rsidRDefault="00144174">
            <w:pPr>
              <w:rPr>
                <w:rFonts w:cstheme="minorHAnsi"/>
                <w:sz w:val="18"/>
                <w:szCs w:val="20"/>
                <w:lang w:val="fr-FR"/>
              </w:rPr>
            </w:pPr>
            <w:r w:rsidRPr="003C5A92">
              <w:rPr>
                <w:rFonts w:cstheme="minorHAnsi"/>
                <w:sz w:val="18"/>
                <w:szCs w:val="20"/>
                <w:lang w:val="fr-FR"/>
              </w:rPr>
              <w:t>[Programme des Nations unies pour l'environnement (PNUE).</w:t>
            </w:r>
          </w:p>
          <w:p w14:paraId="73F38433" w14:textId="77777777" w:rsidR="005A181C" w:rsidRPr="003C5A92" w:rsidRDefault="00144174">
            <w:pPr>
              <w:rPr>
                <w:rFonts w:cstheme="minorHAnsi"/>
                <w:sz w:val="18"/>
                <w:szCs w:val="20"/>
                <w:lang w:val="fr-FR"/>
              </w:rPr>
            </w:pPr>
            <w:r w:rsidRPr="003C5A92">
              <w:rPr>
                <w:rFonts w:cstheme="minorHAnsi"/>
                <w:sz w:val="18"/>
                <w:szCs w:val="20"/>
                <w:lang w:val="fr-FR"/>
              </w:rPr>
              <w:t>[Organisation des Nations unies pour le développement industriel (ONUDI).</w:t>
            </w:r>
          </w:p>
          <w:p w14:paraId="602383F9" w14:textId="77777777" w:rsidR="005A181C" w:rsidRPr="003C5A92" w:rsidRDefault="00144174">
            <w:pPr>
              <w:rPr>
                <w:rFonts w:cstheme="minorHAnsi"/>
                <w:sz w:val="18"/>
                <w:szCs w:val="20"/>
                <w:lang w:val="fr-FR"/>
              </w:rPr>
            </w:pPr>
            <w:r w:rsidRPr="003C5A92">
              <w:rPr>
                <w:rFonts w:cstheme="minorHAnsi"/>
                <w:sz w:val="18"/>
                <w:szCs w:val="20"/>
                <w:lang w:val="fr-FR"/>
              </w:rPr>
              <w:t>[Banque mondiale.</w:t>
            </w:r>
          </w:p>
          <w:p w14:paraId="4D8AD394" w14:textId="77777777" w:rsidR="005A181C" w:rsidRPr="003C5A92" w:rsidRDefault="00144174">
            <w:pPr>
              <w:rPr>
                <w:rFonts w:cstheme="minorHAnsi"/>
                <w:sz w:val="18"/>
                <w:szCs w:val="20"/>
                <w:lang w:val="fr-FR"/>
              </w:rPr>
            </w:pPr>
            <w:r w:rsidRPr="003C5A92">
              <w:rPr>
                <w:rFonts w:cstheme="minorHAnsi"/>
                <w:sz w:val="18"/>
                <w:szCs w:val="20"/>
                <w:lang w:val="fr-FR"/>
              </w:rPr>
              <w:t>[Les banques régionales de développement.</w:t>
            </w:r>
          </w:p>
          <w:p w14:paraId="61E3B2B9" w14:textId="77777777" w:rsidR="005A181C" w:rsidRPr="003C5A92" w:rsidRDefault="00144174">
            <w:pPr>
              <w:rPr>
                <w:rFonts w:cstheme="minorHAnsi"/>
                <w:sz w:val="18"/>
                <w:szCs w:val="20"/>
                <w:lang w:val="fr-FR"/>
              </w:rPr>
            </w:pPr>
            <w:r w:rsidRPr="003C5A92">
              <w:rPr>
                <w:rFonts w:cstheme="minorHAnsi"/>
                <w:sz w:val="18"/>
                <w:szCs w:val="20"/>
                <w:lang w:val="fr-FR"/>
              </w:rPr>
              <w:t>[Accès direct au Fonds pour l'environnement mondial (FEM).</w:t>
            </w:r>
          </w:p>
          <w:p w14:paraId="774C5ADD" w14:textId="77777777" w:rsidR="005A181C" w:rsidRPr="003C5A92" w:rsidRDefault="00144174">
            <w:pPr>
              <w:rPr>
                <w:rFonts w:cstheme="minorHAnsi"/>
                <w:sz w:val="18"/>
                <w:szCs w:val="20"/>
                <w:lang w:val="fr-FR"/>
              </w:rPr>
            </w:pPr>
            <w:r w:rsidRPr="003C5A92">
              <w:rPr>
                <w:rFonts w:cstheme="minorHAnsi"/>
                <w:sz w:val="18"/>
                <w:szCs w:val="20"/>
                <w:lang w:val="fr-FR"/>
              </w:rPr>
              <w:t>[] Autre. (Veuillez préciser.)</w:t>
            </w:r>
          </w:p>
        </w:tc>
        <w:tc>
          <w:tcPr>
            <w:tcW w:w="914" w:type="pct"/>
          </w:tcPr>
          <w:p w14:paraId="4746D38F" w14:textId="77777777" w:rsidR="00CE04DB" w:rsidRPr="003C5A92" w:rsidRDefault="00CE04DB" w:rsidP="006C757E">
            <w:pPr>
              <w:rPr>
                <w:rFonts w:cstheme="minorHAnsi"/>
                <w:sz w:val="18"/>
                <w:szCs w:val="20"/>
                <w:lang w:val="fr-FR"/>
              </w:rPr>
            </w:pPr>
          </w:p>
        </w:tc>
      </w:tr>
      <w:tr w:rsidR="00CE04DB" w:rsidRPr="003C5A92" w14:paraId="483BFE53" w14:textId="77777777" w:rsidTr="00CE04DB">
        <w:tc>
          <w:tcPr>
            <w:tcW w:w="1154" w:type="pct"/>
          </w:tcPr>
          <w:p w14:paraId="3BE47D89" w14:textId="77777777" w:rsidR="005A181C" w:rsidRPr="003C5A92" w:rsidRDefault="00144174">
            <w:pPr>
              <w:rPr>
                <w:rFonts w:cstheme="minorHAnsi"/>
                <w:sz w:val="18"/>
                <w:szCs w:val="20"/>
                <w:lang w:val="fr-FR"/>
              </w:rPr>
            </w:pPr>
            <w:r w:rsidRPr="003C5A92">
              <w:rPr>
                <w:rFonts w:cstheme="minorHAnsi"/>
                <w:sz w:val="18"/>
                <w:szCs w:val="20"/>
                <w:lang w:val="fr-FR"/>
              </w:rPr>
              <w:t>Pour la mise à jour du plan national de mise en œuvre afin de tenir compte de tout autre changement.</w:t>
            </w:r>
          </w:p>
        </w:tc>
        <w:tc>
          <w:tcPr>
            <w:tcW w:w="910" w:type="pct"/>
          </w:tcPr>
          <w:p w14:paraId="47B0CE5B" w14:textId="77777777" w:rsidR="005A181C" w:rsidRPr="003C5A92" w:rsidRDefault="00144174">
            <w:pPr>
              <w:rPr>
                <w:rFonts w:ascii="Calibri" w:hAnsi="Calibri" w:cs="Calibri"/>
                <w:color w:val="000000"/>
                <w:sz w:val="18"/>
                <w:szCs w:val="20"/>
                <w:lang w:val="fr-FR"/>
              </w:rPr>
            </w:pPr>
            <w:r w:rsidRPr="003C5A92">
              <w:rPr>
                <w:rFonts w:ascii="Calibri" w:hAnsi="Calibri" w:cs="Calibri"/>
                <w:color w:val="000000"/>
                <w:sz w:val="18"/>
                <w:szCs w:val="20"/>
                <w:lang w:val="fr-FR"/>
              </w:rPr>
              <w:t>[Oui</w:t>
            </w:r>
          </w:p>
          <w:p w14:paraId="64E964E1" w14:textId="77777777" w:rsidR="005A181C" w:rsidRPr="003C5A92" w:rsidRDefault="00144174">
            <w:pPr>
              <w:rPr>
                <w:rFonts w:ascii="Calibri" w:hAnsi="Calibri" w:cs="Calibri"/>
                <w:color w:val="000000"/>
                <w:sz w:val="18"/>
                <w:szCs w:val="20"/>
                <w:lang w:val="fr-FR"/>
              </w:rPr>
            </w:pPr>
            <w:r w:rsidRPr="003C5A92">
              <w:rPr>
                <w:rFonts w:ascii="Calibri" w:hAnsi="Calibri" w:cs="Calibri"/>
                <w:color w:val="000000"/>
                <w:sz w:val="18"/>
                <w:szCs w:val="20"/>
                <w:lang w:val="fr-FR"/>
              </w:rPr>
              <w:t xml:space="preserve">[Non    </w:t>
            </w:r>
          </w:p>
          <w:p w14:paraId="68CFF430" w14:textId="77777777" w:rsidR="005A181C" w:rsidRPr="003C5A92" w:rsidRDefault="00144174">
            <w:pPr>
              <w:rPr>
                <w:rFonts w:ascii="Calibri" w:hAnsi="Calibri" w:cs="Calibri"/>
                <w:color w:val="000000"/>
                <w:sz w:val="18"/>
                <w:szCs w:val="20"/>
                <w:lang w:val="fr-FR"/>
              </w:rPr>
            </w:pPr>
            <w:r w:rsidRPr="003C5A92">
              <w:rPr>
                <w:rFonts w:ascii="Calibri" w:hAnsi="Calibri" w:cs="Calibri"/>
                <w:color w:val="000000"/>
                <w:sz w:val="18"/>
                <w:szCs w:val="20"/>
                <w:lang w:val="fr-FR"/>
              </w:rPr>
              <w:t xml:space="preserve">[Sans objet     </w:t>
            </w:r>
          </w:p>
          <w:p w14:paraId="0CD7B739" w14:textId="77777777" w:rsidR="00CE04DB" w:rsidRPr="003C5A92" w:rsidRDefault="00CE04DB" w:rsidP="006C757E">
            <w:pPr>
              <w:rPr>
                <w:rFonts w:cstheme="minorHAnsi"/>
                <w:sz w:val="18"/>
                <w:szCs w:val="20"/>
                <w:lang w:val="fr-FR"/>
              </w:rPr>
            </w:pPr>
          </w:p>
        </w:tc>
        <w:tc>
          <w:tcPr>
            <w:tcW w:w="2022" w:type="pct"/>
          </w:tcPr>
          <w:tbl>
            <w:tblPr>
              <w:tblW w:w="5000" w:type="pct"/>
              <w:tblCellMar>
                <w:left w:w="10" w:type="dxa"/>
                <w:right w:w="10" w:type="dxa"/>
              </w:tblCellMar>
              <w:tblLook w:val="0000" w:firstRow="0" w:lastRow="0" w:firstColumn="0" w:lastColumn="0" w:noHBand="0" w:noVBand="0"/>
            </w:tblPr>
            <w:tblGrid>
              <w:gridCol w:w="131"/>
              <w:gridCol w:w="3630"/>
            </w:tblGrid>
            <w:tr w:rsidR="00CE04DB" w:rsidRPr="003C5A92" w14:paraId="4071557B" w14:textId="77777777" w:rsidTr="00540C85">
              <w:tc>
                <w:tcPr>
                  <w:tcW w:w="0" w:type="auto"/>
                </w:tcPr>
                <w:p w14:paraId="4A9CBAC2" w14:textId="77777777" w:rsidR="005A181C" w:rsidRPr="003C5A92" w:rsidRDefault="00144174">
                  <w:pPr>
                    <w:rPr>
                      <w:rFonts w:cstheme="minorHAnsi"/>
                      <w:sz w:val="18"/>
                      <w:szCs w:val="20"/>
                      <w:lang w:val="fr-FR"/>
                    </w:rPr>
                  </w:pPr>
                  <w:r w:rsidRPr="003C5A92">
                    <w:rPr>
                      <w:rFonts w:cstheme="minorHAnsi"/>
                      <w:sz w:val="18"/>
                      <w:szCs w:val="20"/>
                      <w:lang w:val="fr-FR"/>
                    </w:rPr>
                    <w:t>[]</w:t>
                  </w:r>
                </w:p>
              </w:tc>
              <w:tc>
                <w:tcPr>
                  <w:tcW w:w="0" w:type="auto"/>
                </w:tcPr>
                <w:p w14:paraId="79B56F07" w14:textId="77777777" w:rsidR="005A181C" w:rsidRPr="003C5A92" w:rsidRDefault="00144174">
                  <w:pPr>
                    <w:rPr>
                      <w:rFonts w:cstheme="minorHAnsi"/>
                      <w:sz w:val="18"/>
                      <w:szCs w:val="20"/>
                      <w:lang w:val="fr-FR"/>
                    </w:rPr>
                  </w:pPr>
                  <w:r w:rsidRPr="003C5A92">
                    <w:rPr>
                      <w:rFonts w:cstheme="minorHAnsi"/>
                      <w:sz w:val="18"/>
                      <w:szCs w:val="20"/>
                      <w:lang w:val="fr-FR"/>
                    </w:rPr>
                    <w:t>Organisation des Nations unies pour l'alimentation et l'agriculture (FAO).</w:t>
                  </w:r>
                </w:p>
              </w:tc>
            </w:tr>
            <w:tr w:rsidR="00CE04DB" w:rsidRPr="003C5A92" w14:paraId="22543A56" w14:textId="77777777" w:rsidTr="00540C85">
              <w:tc>
                <w:tcPr>
                  <w:tcW w:w="0" w:type="auto"/>
                </w:tcPr>
                <w:p w14:paraId="56E925ED" w14:textId="77777777" w:rsidR="005A181C" w:rsidRPr="003C5A92" w:rsidRDefault="00144174">
                  <w:pPr>
                    <w:rPr>
                      <w:rFonts w:cstheme="minorHAnsi"/>
                      <w:sz w:val="18"/>
                      <w:szCs w:val="20"/>
                      <w:lang w:val="fr-FR"/>
                    </w:rPr>
                  </w:pPr>
                  <w:r w:rsidRPr="003C5A92">
                    <w:rPr>
                      <w:rFonts w:cstheme="minorHAnsi"/>
                      <w:sz w:val="18"/>
                      <w:szCs w:val="20"/>
                      <w:lang w:val="fr-FR"/>
                    </w:rPr>
                    <w:t>[]</w:t>
                  </w:r>
                </w:p>
              </w:tc>
              <w:tc>
                <w:tcPr>
                  <w:tcW w:w="0" w:type="auto"/>
                </w:tcPr>
                <w:p w14:paraId="4960D18F" w14:textId="77777777" w:rsidR="005A181C" w:rsidRPr="003C5A92" w:rsidRDefault="00144174">
                  <w:pPr>
                    <w:rPr>
                      <w:rFonts w:cstheme="minorHAnsi"/>
                      <w:sz w:val="18"/>
                      <w:szCs w:val="20"/>
                      <w:lang w:val="fr-FR"/>
                    </w:rPr>
                  </w:pPr>
                  <w:r w:rsidRPr="003C5A92">
                    <w:rPr>
                      <w:rFonts w:cstheme="minorHAnsi"/>
                      <w:sz w:val="18"/>
                      <w:szCs w:val="20"/>
                      <w:lang w:val="fr-FR"/>
                    </w:rPr>
                    <w:t>Fonds international de développement agricole (FIDA).</w:t>
                  </w:r>
                </w:p>
              </w:tc>
            </w:tr>
            <w:tr w:rsidR="00CE04DB" w:rsidRPr="003C5A92" w14:paraId="399D428D" w14:textId="77777777" w:rsidTr="00540C85">
              <w:tc>
                <w:tcPr>
                  <w:tcW w:w="0" w:type="auto"/>
                </w:tcPr>
                <w:p w14:paraId="144EB17D" w14:textId="77777777" w:rsidR="005A181C" w:rsidRPr="003C5A92" w:rsidRDefault="00144174">
                  <w:pPr>
                    <w:rPr>
                      <w:rFonts w:cstheme="minorHAnsi"/>
                      <w:sz w:val="18"/>
                      <w:szCs w:val="20"/>
                      <w:lang w:val="fr-FR"/>
                    </w:rPr>
                  </w:pPr>
                  <w:r w:rsidRPr="003C5A92">
                    <w:rPr>
                      <w:rFonts w:cstheme="minorHAnsi"/>
                      <w:sz w:val="18"/>
                      <w:szCs w:val="20"/>
                      <w:lang w:val="fr-FR"/>
                    </w:rPr>
                    <w:t>[]</w:t>
                  </w:r>
                </w:p>
              </w:tc>
              <w:tc>
                <w:tcPr>
                  <w:tcW w:w="0" w:type="auto"/>
                </w:tcPr>
                <w:p w14:paraId="29FBBD63" w14:textId="77777777" w:rsidR="005A181C" w:rsidRPr="003C5A92" w:rsidRDefault="00144174">
                  <w:pPr>
                    <w:rPr>
                      <w:rFonts w:cstheme="minorHAnsi"/>
                      <w:sz w:val="18"/>
                      <w:szCs w:val="20"/>
                      <w:lang w:val="fr-FR"/>
                    </w:rPr>
                  </w:pPr>
                  <w:r w:rsidRPr="003C5A92">
                    <w:rPr>
                      <w:rFonts w:cstheme="minorHAnsi"/>
                      <w:sz w:val="18"/>
                      <w:szCs w:val="20"/>
                      <w:lang w:val="fr-FR"/>
                    </w:rPr>
                    <w:t>Programme des Nations unies pour le développement (PNUD).</w:t>
                  </w:r>
                </w:p>
              </w:tc>
            </w:tr>
            <w:tr w:rsidR="00CE04DB" w:rsidRPr="003C5A92" w14:paraId="69E1DB66" w14:textId="77777777" w:rsidTr="00540C85">
              <w:tc>
                <w:tcPr>
                  <w:tcW w:w="0" w:type="auto"/>
                </w:tcPr>
                <w:p w14:paraId="610EEEEA" w14:textId="77777777" w:rsidR="005A181C" w:rsidRPr="003C5A92" w:rsidRDefault="00144174">
                  <w:pPr>
                    <w:rPr>
                      <w:rFonts w:cstheme="minorHAnsi"/>
                      <w:sz w:val="18"/>
                      <w:szCs w:val="20"/>
                      <w:lang w:val="fr-FR"/>
                    </w:rPr>
                  </w:pPr>
                  <w:r w:rsidRPr="003C5A92">
                    <w:rPr>
                      <w:rFonts w:cstheme="minorHAnsi"/>
                      <w:sz w:val="18"/>
                      <w:szCs w:val="20"/>
                      <w:lang w:val="fr-FR"/>
                    </w:rPr>
                    <w:t>[]</w:t>
                  </w:r>
                </w:p>
              </w:tc>
              <w:tc>
                <w:tcPr>
                  <w:tcW w:w="0" w:type="auto"/>
                </w:tcPr>
                <w:p w14:paraId="14F08318" w14:textId="77777777" w:rsidR="005A181C" w:rsidRPr="003C5A92" w:rsidRDefault="00144174">
                  <w:pPr>
                    <w:rPr>
                      <w:rFonts w:cstheme="minorHAnsi"/>
                      <w:sz w:val="18"/>
                      <w:szCs w:val="20"/>
                      <w:lang w:val="fr-FR"/>
                    </w:rPr>
                  </w:pPr>
                  <w:r w:rsidRPr="003C5A92">
                    <w:rPr>
                      <w:rFonts w:cstheme="minorHAnsi"/>
                      <w:sz w:val="18"/>
                      <w:szCs w:val="20"/>
                      <w:lang w:val="fr-FR"/>
                    </w:rPr>
                    <w:t>Programme des Nations unies pour l'environnement (PNUE).</w:t>
                  </w:r>
                </w:p>
              </w:tc>
            </w:tr>
            <w:tr w:rsidR="00CE04DB" w:rsidRPr="003C5A92" w14:paraId="244B267E" w14:textId="77777777" w:rsidTr="00540C85">
              <w:tc>
                <w:tcPr>
                  <w:tcW w:w="0" w:type="auto"/>
                </w:tcPr>
                <w:p w14:paraId="18AAD44A" w14:textId="77777777" w:rsidR="005A181C" w:rsidRPr="003C5A92" w:rsidRDefault="00144174">
                  <w:pPr>
                    <w:rPr>
                      <w:rFonts w:cstheme="minorHAnsi"/>
                      <w:sz w:val="18"/>
                      <w:szCs w:val="20"/>
                      <w:lang w:val="fr-FR"/>
                    </w:rPr>
                  </w:pPr>
                  <w:r w:rsidRPr="003C5A92">
                    <w:rPr>
                      <w:rFonts w:cstheme="minorHAnsi"/>
                      <w:sz w:val="18"/>
                      <w:szCs w:val="20"/>
                      <w:lang w:val="fr-FR"/>
                    </w:rPr>
                    <w:t>[]</w:t>
                  </w:r>
                </w:p>
              </w:tc>
              <w:tc>
                <w:tcPr>
                  <w:tcW w:w="0" w:type="auto"/>
                </w:tcPr>
                <w:p w14:paraId="6C9ED480" w14:textId="77777777" w:rsidR="005A181C" w:rsidRPr="003C5A92" w:rsidRDefault="00144174">
                  <w:pPr>
                    <w:rPr>
                      <w:rFonts w:cstheme="minorHAnsi"/>
                      <w:sz w:val="18"/>
                      <w:szCs w:val="20"/>
                      <w:lang w:val="fr-FR"/>
                    </w:rPr>
                  </w:pPr>
                  <w:r w:rsidRPr="003C5A92">
                    <w:rPr>
                      <w:rFonts w:cstheme="minorHAnsi"/>
                      <w:sz w:val="18"/>
                      <w:szCs w:val="20"/>
                      <w:lang w:val="fr-FR"/>
                    </w:rPr>
                    <w:t>Organisation des Nations unies pour le développement industriel (ONUDI).</w:t>
                  </w:r>
                </w:p>
              </w:tc>
            </w:tr>
            <w:tr w:rsidR="00CE04DB" w:rsidRPr="003C5A92" w14:paraId="6C06C836" w14:textId="77777777" w:rsidTr="00540C85">
              <w:tc>
                <w:tcPr>
                  <w:tcW w:w="0" w:type="auto"/>
                </w:tcPr>
                <w:p w14:paraId="72106A24" w14:textId="77777777" w:rsidR="005A181C" w:rsidRPr="003C5A92" w:rsidRDefault="00144174">
                  <w:pPr>
                    <w:rPr>
                      <w:rFonts w:cstheme="minorHAnsi"/>
                      <w:sz w:val="18"/>
                      <w:szCs w:val="20"/>
                      <w:lang w:val="fr-FR"/>
                    </w:rPr>
                  </w:pPr>
                  <w:r w:rsidRPr="003C5A92">
                    <w:rPr>
                      <w:rFonts w:cstheme="minorHAnsi"/>
                      <w:sz w:val="18"/>
                      <w:szCs w:val="20"/>
                      <w:lang w:val="fr-FR"/>
                    </w:rPr>
                    <w:t>[]</w:t>
                  </w:r>
                </w:p>
              </w:tc>
              <w:tc>
                <w:tcPr>
                  <w:tcW w:w="0" w:type="auto"/>
                </w:tcPr>
                <w:p w14:paraId="7AC4D405" w14:textId="77777777" w:rsidR="005A181C" w:rsidRPr="003C5A92" w:rsidRDefault="00144174">
                  <w:pPr>
                    <w:rPr>
                      <w:rFonts w:cstheme="minorHAnsi"/>
                      <w:sz w:val="18"/>
                      <w:szCs w:val="20"/>
                      <w:lang w:val="fr-FR"/>
                    </w:rPr>
                  </w:pPr>
                  <w:r w:rsidRPr="003C5A92">
                    <w:rPr>
                      <w:rFonts w:cstheme="minorHAnsi"/>
                      <w:sz w:val="18"/>
                      <w:szCs w:val="20"/>
                      <w:lang w:val="fr-FR"/>
                    </w:rPr>
                    <w:t>Banque mondiale.</w:t>
                  </w:r>
                </w:p>
              </w:tc>
            </w:tr>
            <w:tr w:rsidR="00CE04DB" w:rsidRPr="003C5A92" w14:paraId="2E8CCCD1" w14:textId="77777777" w:rsidTr="00540C85">
              <w:tc>
                <w:tcPr>
                  <w:tcW w:w="0" w:type="auto"/>
                </w:tcPr>
                <w:p w14:paraId="5B3BBE52" w14:textId="77777777" w:rsidR="005A181C" w:rsidRPr="003C5A92" w:rsidRDefault="00144174">
                  <w:pPr>
                    <w:rPr>
                      <w:rFonts w:cstheme="minorHAnsi"/>
                      <w:sz w:val="18"/>
                      <w:szCs w:val="20"/>
                      <w:lang w:val="fr-FR"/>
                    </w:rPr>
                  </w:pPr>
                  <w:r w:rsidRPr="003C5A92">
                    <w:rPr>
                      <w:rFonts w:cstheme="minorHAnsi"/>
                      <w:sz w:val="18"/>
                      <w:szCs w:val="20"/>
                      <w:lang w:val="fr-FR"/>
                    </w:rPr>
                    <w:t>[]</w:t>
                  </w:r>
                </w:p>
              </w:tc>
              <w:tc>
                <w:tcPr>
                  <w:tcW w:w="0" w:type="auto"/>
                </w:tcPr>
                <w:p w14:paraId="1E012FA0" w14:textId="77777777" w:rsidR="005A181C" w:rsidRPr="003C5A92" w:rsidRDefault="00144174">
                  <w:pPr>
                    <w:rPr>
                      <w:rFonts w:cstheme="minorHAnsi"/>
                      <w:sz w:val="18"/>
                      <w:szCs w:val="20"/>
                      <w:lang w:val="fr-FR"/>
                    </w:rPr>
                  </w:pPr>
                  <w:r w:rsidRPr="003C5A92">
                    <w:rPr>
                      <w:rFonts w:cstheme="minorHAnsi"/>
                      <w:sz w:val="18"/>
                      <w:szCs w:val="20"/>
                      <w:lang w:val="fr-FR"/>
                    </w:rPr>
                    <w:t>Banques régionales de développement.</w:t>
                  </w:r>
                </w:p>
              </w:tc>
            </w:tr>
            <w:tr w:rsidR="00CE04DB" w:rsidRPr="003C5A92" w14:paraId="45EA5FA9" w14:textId="77777777" w:rsidTr="00540C85">
              <w:tc>
                <w:tcPr>
                  <w:tcW w:w="0" w:type="auto"/>
                </w:tcPr>
                <w:p w14:paraId="6A9A3089" w14:textId="77777777" w:rsidR="005A181C" w:rsidRPr="003C5A92" w:rsidRDefault="00144174">
                  <w:pPr>
                    <w:rPr>
                      <w:rFonts w:cstheme="minorHAnsi"/>
                      <w:sz w:val="18"/>
                      <w:szCs w:val="20"/>
                      <w:lang w:val="fr-FR"/>
                    </w:rPr>
                  </w:pPr>
                  <w:r w:rsidRPr="003C5A92">
                    <w:rPr>
                      <w:rFonts w:cstheme="minorHAnsi"/>
                      <w:sz w:val="18"/>
                      <w:szCs w:val="20"/>
                      <w:lang w:val="fr-FR"/>
                    </w:rPr>
                    <w:t>[]</w:t>
                  </w:r>
                </w:p>
              </w:tc>
              <w:tc>
                <w:tcPr>
                  <w:tcW w:w="0" w:type="auto"/>
                </w:tcPr>
                <w:p w14:paraId="3844E3F7" w14:textId="77777777" w:rsidR="005A181C" w:rsidRPr="003C5A92" w:rsidRDefault="00144174">
                  <w:pPr>
                    <w:rPr>
                      <w:rFonts w:cstheme="minorHAnsi"/>
                      <w:sz w:val="18"/>
                      <w:szCs w:val="20"/>
                      <w:lang w:val="fr-FR"/>
                    </w:rPr>
                  </w:pPr>
                  <w:r w:rsidRPr="003C5A92">
                    <w:rPr>
                      <w:rFonts w:cstheme="minorHAnsi"/>
                      <w:sz w:val="18"/>
                      <w:szCs w:val="20"/>
                      <w:lang w:val="fr-FR"/>
                    </w:rPr>
                    <w:t>Accès direct au Fonds pour l'environnement mondial (FEM).</w:t>
                  </w:r>
                </w:p>
              </w:tc>
            </w:tr>
            <w:tr w:rsidR="00CE04DB" w:rsidRPr="003C5A92" w14:paraId="3A475076" w14:textId="77777777" w:rsidTr="00540C85">
              <w:tc>
                <w:tcPr>
                  <w:tcW w:w="0" w:type="auto"/>
                </w:tcPr>
                <w:p w14:paraId="4B64A392" w14:textId="77777777" w:rsidR="005A181C" w:rsidRPr="003C5A92" w:rsidRDefault="00144174">
                  <w:pPr>
                    <w:rPr>
                      <w:rFonts w:cstheme="minorHAnsi"/>
                      <w:sz w:val="18"/>
                      <w:szCs w:val="20"/>
                      <w:lang w:val="fr-FR"/>
                    </w:rPr>
                  </w:pPr>
                  <w:r w:rsidRPr="003C5A92">
                    <w:rPr>
                      <w:rFonts w:cstheme="minorHAnsi"/>
                      <w:sz w:val="18"/>
                      <w:szCs w:val="20"/>
                      <w:lang w:val="fr-FR"/>
                    </w:rPr>
                    <w:t>[]</w:t>
                  </w:r>
                </w:p>
              </w:tc>
              <w:tc>
                <w:tcPr>
                  <w:tcW w:w="0" w:type="auto"/>
                </w:tcPr>
                <w:p w14:paraId="6EE3F552" w14:textId="77777777" w:rsidR="005A181C" w:rsidRPr="003C5A92" w:rsidRDefault="00144174">
                  <w:pPr>
                    <w:rPr>
                      <w:rFonts w:cstheme="minorHAnsi"/>
                      <w:sz w:val="18"/>
                      <w:szCs w:val="20"/>
                      <w:lang w:val="fr-FR"/>
                    </w:rPr>
                  </w:pPr>
                  <w:r w:rsidRPr="003C5A92">
                    <w:rPr>
                      <w:rFonts w:cstheme="minorHAnsi"/>
                      <w:sz w:val="18"/>
                      <w:szCs w:val="20"/>
                      <w:lang w:val="fr-FR"/>
                    </w:rPr>
                    <w:t xml:space="preserve">Autre. </w:t>
                  </w:r>
                </w:p>
              </w:tc>
            </w:tr>
            <w:tr w:rsidR="00CE04DB" w:rsidRPr="003C5A92" w14:paraId="15C22653" w14:textId="77777777" w:rsidTr="00540C85">
              <w:trPr>
                <w:gridAfter w:val="1"/>
              </w:trPr>
              <w:tc>
                <w:tcPr>
                  <w:tcW w:w="0" w:type="auto"/>
                </w:tcPr>
                <w:p w14:paraId="5CE69A81" w14:textId="77777777" w:rsidR="00CE04DB" w:rsidRPr="003C5A92" w:rsidRDefault="00CE04DB" w:rsidP="006C757E">
                  <w:pPr>
                    <w:rPr>
                      <w:rFonts w:cstheme="minorHAnsi"/>
                      <w:sz w:val="18"/>
                      <w:szCs w:val="20"/>
                      <w:lang w:val="fr-FR"/>
                    </w:rPr>
                  </w:pPr>
                </w:p>
              </w:tc>
            </w:tr>
          </w:tbl>
          <w:p w14:paraId="5445015D" w14:textId="77777777" w:rsidR="00CE04DB" w:rsidRPr="003C5A92" w:rsidRDefault="00CE04DB" w:rsidP="006C757E">
            <w:pPr>
              <w:rPr>
                <w:rFonts w:cstheme="minorHAnsi"/>
                <w:sz w:val="18"/>
                <w:szCs w:val="20"/>
                <w:lang w:val="fr-FR"/>
              </w:rPr>
            </w:pPr>
          </w:p>
        </w:tc>
        <w:tc>
          <w:tcPr>
            <w:tcW w:w="914" w:type="pct"/>
          </w:tcPr>
          <w:p w14:paraId="76522400" w14:textId="77777777" w:rsidR="00CE04DB" w:rsidRPr="003C5A92" w:rsidRDefault="00CE04DB" w:rsidP="006C757E">
            <w:pPr>
              <w:rPr>
                <w:rFonts w:cstheme="minorHAnsi"/>
                <w:sz w:val="18"/>
                <w:szCs w:val="20"/>
                <w:lang w:val="fr-FR"/>
              </w:rPr>
            </w:pPr>
          </w:p>
        </w:tc>
      </w:tr>
    </w:tbl>
    <w:p w14:paraId="40988667" w14:textId="77777777" w:rsidR="00A4005A" w:rsidRPr="003C5A92" w:rsidRDefault="00A4005A" w:rsidP="00A4005A">
      <w:pPr>
        <w:ind w:left="360"/>
        <w:rPr>
          <w:b/>
          <w:lang w:val="fr-FR"/>
        </w:rPr>
      </w:pPr>
    </w:p>
    <w:p w14:paraId="3668E580" w14:textId="77777777" w:rsidR="004E157C" w:rsidRPr="003C5A92" w:rsidRDefault="004E157C" w:rsidP="00A4005A">
      <w:pPr>
        <w:ind w:left="360"/>
        <w:rPr>
          <w:b/>
          <w:lang w:val="fr-FR"/>
        </w:rPr>
      </w:pPr>
    </w:p>
    <w:p w14:paraId="71392F4C" w14:textId="77777777" w:rsidR="004E157C" w:rsidRPr="003C5A92" w:rsidRDefault="004E157C" w:rsidP="00A4005A">
      <w:pPr>
        <w:ind w:left="360"/>
        <w:rPr>
          <w:b/>
          <w:lang w:val="fr-FR"/>
        </w:rPr>
      </w:pPr>
    </w:p>
    <w:p w14:paraId="39D8619C" w14:textId="77777777" w:rsidR="004E157C" w:rsidRPr="003C5A92" w:rsidRDefault="004E157C" w:rsidP="00A4005A">
      <w:pPr>
        <w:ind w:left="360"/>
        <w:rPr>
          <w:b/>
          <w:lang w:val="fr-FR"/>
        </w:rPr>
      </w:pPr>
    </w:p>
    <w:p w14:paraId="3D255FD6" w14:textId="77777777" w:rsidR="00CE04DB" w:rsidRPr="003C5A92" w:rsidRDefault="00CE04DB" w:rsidP="00A4005A">
      <w:pPr>
        <w:ind w:left="360"/>
        <w:rPr>
          <w:b/>
          <w:lang w:val="fr-FR"/>
        </w:rPr>
      </w:pPr>
    </w:p>
    <w:p w14:paraId="5DDA5721" w14:textId="77777777" w:rsidR="00CE04DB" w:rsidRPr="003C5A92" w:rsidRDefault="00CE04DB" w:rsidP="00A4005A">
      <w:pPr>
        <w:ind w:left="360"/>
        <w:rPr>
          <w:b/>
          <w:lang w:val="fr-FR"/>
        </w:rPr>
      </w:pPr>
    </w:p>
    <w:p w14:paraId="1C4D6448" w14:textId="77777777" w:rsidR="00CE04DB" w:rsidRPr="003C5A92" w:rsidRDefault="00CE04DB" w:rsidP="00A4005A">
      <w:pPr>
        <w:ind w:left="360"/>
        <w:rPr>
          <w:b/>
          <w:lang w:val="fr-FR"/>
        </w:rPr>
      </w:pPr>
    </w:p>
    <w:p w14:paraId="600CE915" w14:textId="77777777" w:rsidR="00CE04DB" w:rsidRPr="003C5A92" w:rsidRDefault="00CE04DB" w:rsidP="00A4005A">
      <w:pPr>
        <w:ind w:left="360"/>
        <w:rPr>
          <w:b/>
          <w:lang w:val="fr-FR"/>
        </w:rPr>
      </w:pPr>
    </w:p>
    <w:p w14:paraId="6A56BD0B" w14:textId="77777777" w:rsidR="00CE04DB" w:rsidRPr="003C5A92" w:rsidRDefault="00CE04DB" w:rsidP="00A4005A">
      <w:pPr>
        <w:ind w:left="360"/>
        <w:rPr>
          <w:b/>
          <w:lang w:val="fr-FR"/>
        </w:rPr>
      </w:pPr>
    </w:p>
    <w:p w14:paraId="1C9F36D9" w14:textId="77777777" w:rsidR="00CE04DB" w:rsidRPr="003C5A92" w:rsidRDefault="00CE04DB" w:rsidP="00A4005A">
      <w:pPr>
        <w:ind w:left="360"/>
        <w:rPr>
          <w:b/>
          <w:lang w:val="fr-FR"/>
        </w:rPr>
      </w:pPr>
    </w:p>
    <w:p w14:paraId="2307F33B" w14:textId="77777777" w:rsidR="00CE04DB" w:rsidRPr="003C5A92" w:rsidRDefault="00CE04DB" w:rsidP="00A4005A">
      <w:pPr>
        <w:ind w:left="360"/>
        <w:rPr>
          <w:b/>
          <w:lang w:val="fr-FR"/>
        </w:rPr>
      </w:pPr>
    </w:p>
    <w:p w14:paraId="030AF475" w14:textId="77777777" w:rsidR="00CE04DB" w:rsidRPr="003C5A92" w:rsidRDefault="00CE04DB" w:rsidP="00A4005A">
      <w:pPr>
        <w:ind w:left="360"/>
        <w:rPr>
          <w:b/>
          <w:lang w:val="fr-FR"/>
        </w:rPr>
      </w:pPr>
    </w:p>
    <w:p w14:paraId="5650CDB2" w14:textId="77777777" w:rsidR="00CE04DB" w:rsidRPr="003C5A92" w:rsidRDefault="00CE04DB" w:rsidP="00A4005A">
      <w:pPr>
        <w:ind w:left="360"/>
        <w:rPr>
          <w:b/>
          <w:lang w:val="fr-FR"/>
        </w:rPr>
      </w:pPr>
    </w:p>
    <w:p w14:paraId="74F01169" w14:textId="77777777" w:rsidR="00CE04DB" w:rsidRPr="003C5A92" w:rsidRDefault="00CE04DB" w:rsidP="00A4005A">
      <w:pPr>
        <w:ind w:left="360"/>
        <w:rPr>
          <w:b/>
          <w:lang w:val="fr-FR"/>
        </w:rPr>
      </w:pPr>
    </w:p>
    <w:p w14:paraId="38D8E1A1" w14:textId="77777777" w:rsidR="004E157C" w:rsidRPr="003C5A92" w:rsidRDefault="004E157C" w:rsidP="00A4005A">
      <w:pPr>
        <w:ind w:left="360"/>
        <w:rPr>
          <w:b/>
          <w:lang w:val="fr-FR"/>
        </w:rPr>
      </w:pPr>
    </w:p>
    <w:p w14:paraId="7354BA52" w14:textId="77777777" w:rsidR="005A181C" w:rsidRPr="003C5A92" w:rsidRDefault="00144174">
      <w:pPr>
        <w:pStyle w:val="Heading1"/>
        <w:rPr>
          <w:rFonts w:ascii="Times New Roman" w:eastAsia="Times New Roman" w:hAnsi="Times New Roman" w:cs="Times New Roman"/>
          <w:sz w:val="22"/>
          <w:szCs w:val="24"/>
          <w:lang w:val="fr-FR"/>
        </w:rPr>
      </w:pPr>
      <w:r w:rsidRPr="003C5A92">
        <w:rPr>
          <w:rFonts w:eastAsia="+mn-ea"/>
          <w:sz w:val="24"/>
          <w:lang w:val="fr-FR"/>
        </w:rPr>
        <w:t xml:space="preserve">2. Situation de référence du pays </w:t>
      </w:r>
    </w:p>
    <w:p w14:paraId="147CDE04" w14:textId="77777777" w:rsidR="005A181C" w:rsidRPr="003C5A92" w:rsidRDefault="00144174">
      <w:pPr>
        <w:jc w:val="both"/>
        <w:rPr>
          <w:sz w:val="20"/>
          <w:lang w:val="fr-FR"/>
        </w:rPr>
      </w:pPr>
      <w:r w:rsidRPr="003C5A92">
        <w:rPr>
          <w:sz w:val="20"/>
          <w:lang w:val="fr-FR"/>
        </w:rPr>
        <w:t>Le chapitre 2 fournit des informations de base sur le contexte dans lequel s'inscrit le PIN. Il décrirait la situation actuelle et l'état des connaissances du pays sur les POP, ainsi que l'état des capacités institutionnelles et autres pour faire face au problème. Pour les pays qui mettent à jour leur PNM, une révision des anciens profils pourrait également être évaluée et incluse comme information de base.</w:t>
      </w:r>
    </w:p>
    <w:p w14:paraId="155E0D9B" w14:textId="77777777" w:rsidR="005A181C" w:rsidRPr="003C5A92" w:rsidRDefault="003C5A92">
      <w:pPr>
        <w:rPr>
          <w:b/>
          <w:color w:val="FF0000"/>
          <w:sz w:val="20"/>
          <w:lang w:val="fr-FR"/>
        </w:rPr>
      </w:pPr>
      <w:r w:rsidRPr="003C5A92">
        <w:rPr>
          <w:b/>
          <w:color w:val="FF0000"/>
          <w:sz w:val="20"/>
          <w:lang w:val="fr-FR"/>
        </w:rPr>
        <w:t>[Narration]</w:t>
      </w:r>
    </w:p>
    <w:p w14:paraId="543CB818" w14:textId="77777777" w:rsidR="007C1DE3" w:rsidRPr="003C5A92" w:rsidRDefault="007C1DE3" w:rsidP="007C1DE3">
      <w:pPr>
        <w:rPr>
          <w:sz w:val="20"/>
          <w:lang w:val="fr-FR"/>
        </w:rPr>
      </w:pPr>
    </w:p>
    <w:p w14:paraId="386F40D1" w14:textId="77777777" w:rsidR="005A181C" w:rsidRPr="003C5A92" w:rsidRDefault="00144174">
      <w:pPr>
        <w:pStyle w:val="Heading2"/>
        <w:rPr>
          <w:rFonts w:ascii="Times New Roman" w:eastAsia="Times New Roman" w:hAnsi="Times New Roman" w:cs="Times New Roman"/>
          <w:sz w:val="22"/>
          <w:szCs w:val="24"/>
          <w:lang w:val="fr-FR"/>
        </w:rPr>
      </w:pPr>
      <w:r w:rsidRPr="003C5A92">
        <w:rPr>
          <w:rFonts w:eastAsia="+mn-ea"/>
          <w:sz w:val="24"/>
          <w:lang w:val="fr-FR"/>
        </w:rPr>
        <w:t>2.1 Profil du pays</w:t>
      </w:r>
    </w:p>
    <w:p w14:paraId="1F167270" w14:textId="77777777" w:rsidR="005A181C" w:rsidRPr="003C5A92" w:rsidRDefault="00144174">
      <w:pPr>
        <w:jc w:val="both"/>
        <w:rPr>
          <w:sz w:val="20"/>
          <w:lang w:val="fr-FR"/>
        </w:rPr>
      </w:pPr>
      <w:r w:rsidRPr="003C5A92">
        <w:rPr>
          <w:sz w:val="20"/>
          <w:lang w:val="fr-FR"/>
        </w:rPr>
        <w:t>Ce sous-chapitre donnerait un bref profil du pays afin de placer les stratégies et les plans d'action du PNM dans le contexte spécifique du pays. Il résumerait les informations relatives à la géographie et à la population, à l'appartenance à des organisations régionales et sous-régionales, au profil politique et économique du pays, aux profils des secteurs économiques potentiellement importants dans le contexte de la question des POP, ainsi qu'à l'état général de l'environnement et aux priorités du pays.</w:t>
      </w:r>
    </w:p>
    <w:p w14:paraId="3B30E45E" w14:textId="77777777" w:rsidR="003C5A92" w:rsidRPr="003C5A92" w:rsidRDefault="003C5A92" w:rsidP="003C5A92">
      <w:pPr>
        <w:rPr>
          <w:b/>
          <w:color w:val="FF0000"/>
          <w:sz w:val="20"/>
          <w:lang w:val="fr-FR"/>
        </w:rPr>
      </w:pPr>
      <w:r w:rsidRPr="003C5A92">
        <w:rPr>
          <w:b/>
          <w:color w:val="FF0000"/>
          <w:sz w:val="20"/>
          <w:lang w:val="fr-FR"/>
        </w:rPr>
        <w:t>[Narration]</w:t>
      </w:r>
    </w:p>
    <w:p w14:paraId="5DB5AE08" w14:textId="77777777" w:rsidR="00C62597" w:rsidRPr="003C5A92" w:rsidRDefault="00C62597" w:rsidP="00C62597">
      <w:pPr>
        <w:rPr>
          <w:sz w:val="20"/>
          <w:lang w:val="fr-FR"/>
        </w:rPr>
      </w:pPr>
    </w:p>
    <w:p w14:paraId="1DE2587A" w14:textId="77777777" w:rsidR="005A181C" w:rsidRPr="003C5A92" w:rsidRDefault="00144174">
      <w:pPr>
        <w:pStyle w:val="Heading3"/>
        <w:rPr>
          <w:rFonts w:ascii="Times New Roman" w:eastAsia="Times New Roman" w:hAnsi="Times New Roman" w:cs="Times New Roman"/>
          <w:szCs w:val="24"/>
          <w:lang w:val="fr-FR"/>
        </w:rPr>
      </w:pPr>
      <w:r w:rsidRPr="003C5A92">
        <w:rPr>
          <w:rFonts w:eastAsia="+mn-ea"/>
          <w:sz w:val="20"/>
          <w:lang w:val="fr-FR"/>
        </w:rPr>
        <w:t>2.1.1 Géographie et population</w:t>
      </w:r>
    </w:p>
    <w:p w14:paraId="0F69058F" w14:textId="77777777" w:rsidR="0032726B" w:rsidRPr="003C5A92" w:rsidRDefault="0032726B" w:rsidP="00C62597">
      <w:pPr>
        <w:rPr>
          <w:sz w:val="20"/>
          <w:lang w:val="fr-FR"/>
        </w:rPr>
      </w:pPr>
    </w:p>
    <w:p w14:paraId="4B06EC21" w14:textId="77777777" w:rsidR="005A181C" w:rsidRPr="003C5A92" w:rsidRDefault="00144174">
      <w:pPr>
        <w:rPr>
          <w:b/>
          <w:color w:val="FF0000"/>
          <w:sz w:val="20"/>
          <w:lang w:val="fr-FR"/>
        </w:rPr>
      </w:pPr>
      <w:r w:rsidRPr="003C5A92">
        <w:rPr>
          <w:b/>
          <w:color w:val="FF0000"/>
          <w:sz w:val="20"/>
          <w:lang w:val="fr-FR"/>
        </w:rPr>
        <w:t>[</w:t>
      </w:r>
      <w:r w:rsidR="003C5A92" w:rsidRPr="003C5A92">
        <w:rPr>
          <w:b/>
          <w:color w:val="FF0000"/>
          <w:sz w:val="20"/>
          <w:lang w:val="fr-FR"/>
        </w:rPr>
        <w:t>Narration]</w:t>
      </w:r>
    </w:p>
    <w:p w14:paraId="639D9C22" w14:textId="77777777" w:rsidR="005A181C" w:rsidRPr="003C5A92" w:rsidRDefault="00144174">
      <w:pPr>
        <w:rPr>
          <w:sz w:val="20"/>
          <w:lang w:val="fr-FR"/>
        </w:rPr>
      </w:pPr>
      <w:r w:rsidRPr="003C5A92">
        <w:rPr>
          <w:sz w:val="20"/>
          <w:lang w:val="fr-FR"/>
        </w:rPr>
        <w:t xml:space="preserve">Tableau </w:t>
      </w:r>
      <w:r w:rsidR="0066370C" w:rsidRPr="003C5A92">
        <w:rPr>
          <w:sz w:val="20"/>
          <w:lang w:val="fr-FR"/>
        </w:rPr>
        <w:t>4</w:t>
      </w:r>
      <w:r w:rsidRPr="003C5A92">
        <w:rPr>
          <w:sz w:val="20"/>
          <w:lang w:val="fr-FR"/>
        </w:rPr>
        <w:t xml:space="preserve">. </w:t>
      </w:r>
      <w:r w:rsidR="00CE04DB" w:rsidRPr="003C5A92">
        <w:rPr>
          <w:sz w:val="20"/>
          <w:lang w:val="fr-FR"/>
        </w:rPr>
        <w:t>Informations</w:t>
      </w:r>
      <w:r w:rsidR="00B21F71" w:rsidRPr="003C5A92">
        <w:rPr>
          <w:sz w:val="20"/>
          <w:lang w:val="fr-FR"/>
        </w:rPr>
        <w:t xml:space="preserve"> statistiques sur la </w:t>
      </w:r>
      <w:r w:rsidRPr="003C5A92">
        <w:rPr>
          <w:sz w:val="20"/>
          <w:lang w:val="fr-FR"/>
        </w:rPr>
        <w:t xml:space="preserve">population </w:t>
      </w:r>
    </w:p>
    <w:tbl>
      <w:tblPr>
        <w:tblStyle w:val="TableGrid"/>
        <w:tblW w:w="5000" w:type="pct"/>
        <w:tblLook w:val="04A0" w:firstRow="1" w:lastRow="0" w:firstColumn="1" w:lastColumn="0" w:noHBand="0" w:noVBand="1"/>
      </w:tblPr>
      <w:tblGrid>
        <w:gridCol w:w="1576"/>
        <w:gridCol w:w="1342"/>
        <w:gridCol w:w="1601"/>
        <w:gridCol w:w="3089"/>
        <w:gridCol w:w="1742"/>
      </w:tblGrid>
      <w:tr w:rsidR="00361EDC" w:rsidRPr="003C5A92" w14:paraId="30ACF5CF" w14:textId="77777777" w:rsidTr="00361EDC">
        <w:tc>
          <w:tcPr>
            <w:tcW w:w="859" w:type="pct"/>
          </w:tcPr>
          <w:p w14:paraId="307B9EA4" w14:textId="77777777" w:rsidR="005A181C" w:rsidRPr="003C5A92" w:rsidRDefault="00144174">
            <w:pPr>
              <w:rPr>
                <w:b/>
                <w:bCs/>
                <w:sz w:val="20"/>
                <w:lang w:val="fr-FR"/>
              </w:rPr>
            </w:pPr>
            <w:r w:rsidRPr="003C5A92">
              <w:rPr>
                <w:b/>
                <w:bCs/>
                <w:sz w:val="20"/>
                <w:lang w:val="fr-FR"/>
              </w:rPr>
              <w:t>Population (nombre d'habitants)</w:t>
            </w:r>
          </w:p>
        </w:tc>
        <w:tc>
          <w:tcPr>
            <w:tcW w:w="654" w:type="pct"/>
          </w:tcPr>
          <w:p w14:paraId="1181CEB3" w14:textId="77777777" w:rsidR="005A181C" w:rsidRPr="003C5A92" w:rsidRDefault="00144174">
            <w:pPr>
              <w:rPr>
                <w:b/>
                <w:bCs/>
                <w:sz w:val="20"/>
                <w:lang w:val="fr-FR"/>
              </w:rPr>
            </w:pPr>
            <w:r w:rsidRPr="003C5A92">
              <w:rPr>
                <w:b/>
                <w:bCs/>
                <w:sz w:val="20"/>
                <w:lang w:val="fr-FR"/>
              </w:rPr>
              <w:t>Recensement (année)</w:t>
            </w:r>
          </w:p>
        </w:tc>
        <w:tc>
          <w:tcPr>
            <w:tcW w:w="872" w:type="pct"/>
          </w:tcPr>
          <w:p w14:paraId="3BE369B1" w14:textId="77777777" w:rsidR="005A181C" w:rsidRPr="003C5A92" w:rsidRDefault="00144174">
            <w:pPr>
              <w:rPr>
                <w:b/>
                <w:bCs/>
                <w:sz w:val="20"/>
                <w:lang w:val="fr-FR"/>
              </w:rPr>
            </w:pPr>
            <w:r w:rsidRPr="003C5A92">
              <w:rPr>
                <w:b/>
                <w:bCs/>
                <w:sz w:val="20"/>
                <w:lang w:val="fr-FR"/>
              </w:rPr>
              <w:t>Pourcentage de femmes par rapport aux hommes</w:t>
            </w:r>
          </w:p>
        </w:tc>
        <w:tc>
          <w:tcPr>
            <w:tcW w:w="1668" w:type="pct"/>
          </w:tcPr>
          <w:p w14:paraId="1E5A7BC7" w14:textId="77777777" w:rsidR="005A181C" w:rsidRPr="003C5A92" w:rsidRDefault="00144174">
            <w:pPr>
              <w:rPr>
                <w:b/>
                <w:bCs/>
                <w:sz w:val="20"/>
                <w:lang w:val="fr-FR"/>
              </w:rPr>
            </w:pPr>
            <w:r w:rsidRPr="003C5A92">
              <w:rPr>
                <w:b/>
                <w:bCs/>
                <w:sz w:val="20"/>
                <w:lang w:val="fr-FR"/>
              </w:rPr>
              <w:t>Pourcentage de personnes vivant dans des zones rurales par rapport à des zones urbaines</w:t>
            </w:r>
          </w:p>
        </w:tc>
        <w:tc>
          <w:tcPr>
            <w:tcW w:w="947" w:type="pct"/>
          </w:tcPr>
          <w:p w14:paraId="104B37EB" w14:textId="77777777" w:rsidR="005A181C" w:rsidRPr="003C5A92" w:rsidRDefault="00144174">
            <w:pPr>
              <w:rPr>
                <w:b/>
                <w:bCs/>
                <w:sz w:val="20"/>
                <w:lang w:val="fr-FR"/>
              </w:rPr>
            </w:pPr>
            <w:r w:rsidRPr="003C5A92">
              <w:rPr>
                <w:b/>
                <w:bCs/>
                <w:sz w:val="20"/>
                <w:lang w:val="fr-FR"/>
              </w:rPr>
              <w:t>Autres</w:t>
            </w:r>
          </w:p>
        </w:tc>
      </w:tr>
      <w:tr w:rsidR="00361EDC" w:rsidRPr="003C5A92" w14:paraId="2C0F4BD1" w14:textId="77777777" w:rsidTr="00361EDC">
        <w:tc>
          <w:tcPr>
            <w:tcW w:w="859" w:type="pct"/>
          </w:tcPr>
          <w:p w14:paraId="765ECBF4" w14:textId="77777777" w:rsidR="00361EDC" w:rsidRPr="003C5A92" w:rsidRDefault="00361EDC" w:rsidP="00C62597">
            <w:pPr>
              <w:rPr>
                <w:sz w:val="20"/>
                <w:lang w:val="fr-FR"/>
              </w:rPr>
            </w:pPr>
          </w:p>
        </w:tc>
        <w:tc>
          <w:tcPr>
            <w:tcW w:w="654" w:type="pct"/>
          </w:tcPr>
          <w:p w14:paraId="2DC353F7" w14:textId="77777777" w:rsidR="00361EDC" w:rsidRPr="003C5A92" w:rsidRDefault="00361EDC" w:rsidP="00C62597">
            <w:pPr>
              <w:rPr>
                <w:sz w:val="20"/>
                <w:lang w:val="fr-FR"/>
              </w:rPr>
            </w:pPr>
          </w:p>
        </w:tc>
        <w:tc>
          <w:tcPr>
            <w:tcW w:w="872" w:type="pct"/>
          </w:tcPr>
          <w:p w14:paraId="3978FC2E" w14:textId="77777777" w:rsidR="00361EDC" w:rsidRPr="003C5A92" w:rsidRDefault="00361EDC" w:rsidP="00C62597">
            <w:pPr>
              <w:rPr>
                <w:sz w:val="20"/>
                <w:lang w:val="fr-FR"/>
              </w:rPr>
            </w:pPr>
          </w:p>
        </w:tc>
        <w:tc>
          <w:tcPr>
            <w:tcW w:w="1668" w:type="pct"/>
          </w:tcPr>
          <w:p w14:paraId="716F3531" w14:textId="77777777" w:rsidR="00361EDC" w:rsidRPr="003C5A92" w:rsidRDefault="00361EDC" w:rsidP="00C62597">
            <w:pPr>
              <w:rPr>
                <w:sz w:val="20"/>
                <w:lang w:val="fr-FR"/>
              </w:rPr>
            </w:pPr>
          </w:p>
        </w:tc>
        <w:tc>
          <w:tcPr>
            <w:tcW w:w="947" w:type="pct"/>
          </w:tcPr>
          <w:p w14:paraId="525899C0" w14:textId="77777777" w:rsidR="00361EDC" w:rsidRPr="003C5A92" w:rsidRDefault="00361EDC" w:rsidP="00C62597">
            <w:pPr>
              <w:rPr>
                <w:sz w:val="20"/>
                <w:lang w:val="fr-FR"/>
              </w:rPr>
            </w:pPr>
          </w:p>
        </w:tc>
      </w:tr>
    </w:tbl>
    <w:p w14:paraId="61DC6E6F" w14:textId="77777777" w:rsidR="003A6205" w:rsidRPr="003C5A92" w:rsidRDefault="003A6205" w:rsidP="00C62597">
      <w:pPr>
        <w:rPr>
          <w:sz w:val="20"/>
          <w:lang w:val="fr-FR"/>
        </w:rPr>
      </w:pPr>
    </w:p>
    <w:p w14:paraId="60858C89" w14:textId="77777777" w:rsidR="005A181C" w:rsidRPr="003C5A92" w:rsidRDefault="00144174">
      <w:pPr>
        <w:pStyle w:val="Heading3"/>
        <w:rPr>
          <w:rFonts w:eastAsia="+mn-ea"/>
          <w:sz w:val="20"/>
          <w:lang w:val="fr-FR"/>
        </w:rPr>
      </w:pPr>
      <w:r w:rsidRPr="003C5A92">
        <w:rPr>
          <w:rFonts w:eastAsia="+mn-ea"/>
          <w:sz w:val="20"/>
          <w:lang w:val="fr-FR"/>
        </w:rPr>
        <w:t>2.1.2 Profil politique</w:t>
      </w:r>
    </w:p>
    <w:p w14:paraId="7E6D5967" w14:textId="77777777" w:rsidR="003C5A92" w:rsidRPr="003C5A92" w:rsidRDefault="003C5A92" w:rsidP="003C5A92">
      <w:pPr>
        <w:rPr>
          <w:b/>
          <w:color w:val="FF0000"/>
          <w:sz w:val="20"/>
          <w:lang w:val="fr-FR"/>
        </w:rPr>
      </w:pPr>
      <w:r w:rsidRPr="003C5A92">
        <w:rPr>
          <w:b/>
          <w:color w:val="FF0000"/>
          <w:sz w:val="20"/>
          <w:lang w:val="fr-FR"/>
        </w:rPr>
        <w:t>[Narration]</w:t>
      </w:r>
    </w:p>
    <w:p w14:paraId="440BCB5D" w14:textId="77777777" w:rsidR="0032726B" w:rsidRPr="003C5A92" w:rsidRDefault="0032726B" w:rsidP="00C62597">
      <w:pPr>
        <w:rPr>
          <w:sz w:val="20"/>
          <w:lang w:val="fr-FR"/>
        </w:rPr>
      </w:pPr>
    </w:p>
    <w:p w14:paraId="13858DDF" w14:textId="77777777" w:rsidR="005A181C" w:rsidRPr="003C5A92" w:rsidRDefault="00144174">
      <w:pPr>
        <w:pStyle w:val="Heading3"/>
        <w:rPr>
          <w:rFonts w:ascii="Times New Roman" w:eastAsia="Times New Roman" w:hAnsi="Times New Roman" w:cs="Times New Roman"/>
          <w:szCs w:val="24"/>
          <w:lang w:val="fr-FR"/>
        </w:rPr>
      </w:pPr>
      <w:r w:rsidRPr="003C5A92">
        <w:rPr>
          <w:rFonts w:eastAsia="+mn-ea"/>
          <w:sz w:val="20"/>
          <w:lang w:val="fr-FR"/>
        </w:rPr>
        <w:t>2.1.3 Profil économique et secteurs économiques dans le contexte de la problématique des POP</w:t>
      </w:r>
    </w:p>
    <w:p w14:paraId="05A06ABF" w14:textId="77777777" w:rsidR="001F22D2" w:rsidRPr="003C5A92" w:rsidRDefault="001F22D2" w:rsidP="00C62597">
      <w:pPr>
        <w:rPr>
          <w:sz w:val="20"/>
          <w:lang w:val="fr-FR"/>
        </w:rPr>
      </w:pPr>
    </w:p>
    <w:p w14:paraId="762BE6D8" w14:textId="77777777" w:rsidR="001F22D2" w:rsidRPr="003C5A92" w:rsidRDefault="003C5A92" w:rsidP="00C62597">
      <w:pPr>
        <w:rPr>
          <w:b/>
          <w:color w:val="FF0000"/>
          <w:sz w:val="20"/>
          <w:lang w:val="fr-FR"/>
        </w:rPr>
      </w:pPr>
      <w:r w:rsidRPr="003C5A92">
        <w:rPr>
          <w:b/>
          <w:color w:val="FF0000"/>
          <w:sz w:val="20"/>
          <w:lang w:val="fr-FR"/>
        </w:rPr>
        <w:t>[Narration]</w:t>
      </w:r>
    </w:p>
    <w:p w14:paraId="0D43D4EC" w14:textId="77777777" w:rsidR="005A181C" w:rsidRPr="003C5A92" w:rsidRDefault="00144174">
      <w:pPr>
        <w:pStyle w:val="Heading3"/>
        <w:rPr>
          <w:rFonts w:cs="Arial"/>
          <w:sz w:val="20"/>
          <w:lang w:val="fr-FR"/>
        </w:rPr>
      </w:pPr>
      <w:r w:rsidRPr="003C5A92">
        <w:rPr>
          <w:sz w:val="20"/>
          <w:lang w:val="fr-FR"/>
        </w:rPr>
        <w:t>2.1.4</w:t>
      </w:r>
      <w:bookmarkStart w:id="0" w:name="_Toc16565943"/>
      <w:r w:rsidRPr="003C5A92">
        <w:rPr>
          <w:rFonts w:cs="Arial"/>
          <w:sz w:val="20"/>
          <w:lang w:val="fr-FR"/>
        </w:rPr>
        <w:t xml:space="preserve"> Vue d'ensemble de l'environnement </w:t>
      </w:r>
      <w:bookmarkEnd w:id="0"/>
    </w:p>
    <w:p w14:paraId="7E4C1D4D" w14:textId="77777777" w:rsidR="00EE5DF3" w:rsidRPr="003C5A92" w:rsidRDefault="00EE5DF3" w:rsidP="00EE5DF3">
      <w:pPr>
        <w:rPr>
          <w:b/>
          <w:color w:val="FF0000"/>
          <w:sz w:val="20"/>
          <w:lang w:val="fr-FR"/>
        </w:rPr>
      </w:pPr>
    </w:p>
    <w:p w14:paraId="490CFC52" w14:textId="77777777" w:rsidR="005A181C" w:rsidRPr="003C5A92" w:rsidRDefault="00144174">
      <w:pPr>
        <w:rPr>
          <w:b/>
          <w:color w:val="FF0000"/>
          <w:sz w:val="20"/>
          <w:lang w:val="fr-FR"/>
        </w:rPr>
      </w:pPr>
      <w:r w:rsidRPr="003C5A92">
        <w:rPr>
          <w:b/>
          <w:color w:val="FF0000"/>
          <w:sz w:val="20"/>
          <w:lang w:val="fr-FR"/>
        </w:rPr>
        <w:t>[</w:t>
      </w:r>
      <w:r w:rsidR="003C5A92" w:rsidRPr="003C5A92">
        <w:rPr>
          <w:b/>
          <w:color w:val="FF0000"/>
          <w:sz w:val="20"/>
          <w:lang w:val="fr-FR"/>
        </w:rPr>
        <w:t>Narration]</w:t>
      </w:r>
    </w:p>
    <w:p w14:paraId="1238BE9E" w14:textId="77777777" w:rsidR="00EE5DF3" w:rsidRPr="003C5A92" w:rsidRDefault="00EE5DF3" w:rsidP="002F0073">
      <w:pPr>
        <w:rPr>
          <w:sz w:val="20"/>
          <w:lang w:val="fr-FR"/>
        </w:rPr>
      </w:pPr>
    </w:p>
    <w:p w14:paraId="25F56B4C" w14:textId="77777777" w:rsidR="005A181C" w:rsidRPr="003C5A92" w:rsidRDefault="00144174">
      <w:pPr>
        <w:pStyle w:val="Heading2"/>
        <w:rPr>
          <w:rFonts w:ascii="Times New Roman" w:eastAsia="Times New Roman" w:hAnsi="Times New Roman" w:cs="Times New Roman"/>
          <w:sz w:val="22"/>
          <w:szCs w:val="24"/>
          <w:lang w:val="fr-FR"/>
        </w:rPr>
      </w:pPr>
      <w:r w:rsidRPr="003C5A92">
        <w:rPr>
          <w:rFonts w:eastAsia="+mn-ea"/>
          <w:sz w:val="24"/>
          <w:lang w:val="fr-FR"/>
        </w:rPr>
        <w:t>2.2 Cadre institutionnel, politique et réglementaire</w:t>
      </w:r>
    </w:p>
    <w:p w14:paraId="5322096A" w14:textId="77777777" w:rsidR="00464B91" w:rsidRPr="003C5A92" w:rsidRDefault="00464B91" w:rsidP="00C62597">
      <w:pPr>
        <w:rPr>
          <w:sz w:val="20"/>
          <w:lang w:val="fr-FR"/>
        </w:rPr>
      </w:pPr>
    </w:p>
    <w:p w14:paraId="5BD01A4C" w14:textId="77777777" w:rsidR="005A181C" w:rsidRPr="003C5A92" w:rsidRDefault="00144174">
      <w:pPr>
        <w:jc w:val="both"/>
        <w:rPr>
          <w:sz w:val="20"/>
          <w:lang w:val="fr-FR"/>
        </w:rPr>
      </w:pPr>
      <w:r w:rsidRPr="003C5A92">
        <w:rPr>
          <w:sz w:val="20"/>
          <w:lang w:val="fr-FR"/>
        </w:rPr>
        <w:t>Ce sous-chapitre décrirait le cadre institutionnel global actuel dans lequel le</w:t>
      </w:r>
      <w:r w:rsidR="003C5A92">
        <w:rPr>
          <w:sz w:val="20"/>
          <w:lang w:val="fr-FR"/>
        </w:rPr>
        <w:t xml:space="preserve"> PNM </w:t>
      </w:r>
      <w:r w:rsidRPr="003C5A92">
        <w:rPr>
          <w:sz w:val="20"/>
          <w:lang w:val="fr-FR"/>
        </w:rPr>
        <w:t>serait mis en œuvre. Il couvrirait également des informations de base plus détaillées sur la question des POP, telles que l'état d'avancement des actions et des activités de mise en œuvre dans le cadre des conventions connexes ou des accords régionaux et sous-régionaux. Il peut également décrire la participation des secteurs nationaux à la mise en œuvre du PNM.</w:t>
      </w:r>
    </w:p>
    <w:p w14:paraId="598DB9F0" w14:textId="77777777" w:rsidR="005A181C" w:rsidRPr="003C5A92" w:rsidRDefault="003C5A92">
      <w:pPr>
        <w:rPr>
          <w:b/>
          <w:color w:val="FF0000"/>
          <w:sz w:val="20"/>
          <w:lang w:val="fr-FR"/>
        </w:rPr>
      </w:pPr>
      <w:r w:rsidRPr="003C5A92">
        <w:rPr>
          <w:b/>
          <w:color w:val="FF0000"/>
          <w:sz w:val="20"/>
          <w:lang w:val="fr-FR"/>
        </w:rPr>
        <w:t>[Narration]</w:t>
      </w:r>
    </w:p>
    <w:p w14:paraId="2D230E58" w14:textId="77777777" w:rsidR="00A15F93" w:rsidRPr="003C5A92" w:rsidRDefault="00A15F93" w:rsidP="00464B91">
      <w:pPr>
        <w:rPr>
          <w:b/>
          <w:color w:val="FF0000"/>
          <w:sz w:val="20"/>
          <w:lang w:val="fr-FR"/>
        </w:rPr>
      </w:pPr>
    </w:p>
    <w:p w14:paraId="34EA1DDC" w14:textId="77777777" w:rsidR="005A181C" w:rsidRPr="003C5A92" w:rsidRDefault="00144174">
      <w:pPr>
        <w:pStyle w:val="Heading3"/>
        <w:rPr>
          <w:rFonts w:ascii="Times New Roman" w:eastAsia="Times New Roman" w:hAnsi="Times New Roman" w:cs="Times New Roman"/>
          <w:szCs w:val="24"/>
          <w:lang w:val="fr-FR"/>
        </w:rPr>
      </w:pPr>
      <w:r w:rsidRPr="003C5A92">
        <w:rPr>
          <w:rFonts w:eastAsia="+mn-ea"/>
          <w:sz w:val="20"/>
          <w:lang w:val="fr-FR"/>
        </w:rPr>
        <w:t>2.2.1 Cadre politique et réglementaire</w:t>
      </w:r>
    </w:p>
    <w:p w14:paraId="14885D3D" w14:textId="77777777" w:rsidR="001F22D2" w:rsidRPr="003C5A92" w:rsidRDefault="001F22D2" w:rsidP="00C62597">
      <w:pPr>
        <w:rPr>
          <w:sz w:val="20"/>
          <w:lang w:val="fr-FR"/>
        </w:rPr>
      </w:pPr>
    </w:p>
    <w:p w14:paraId="4E6D983E" w14:textId="77777777" w:rsidR="005A181C" w:rsidRPr="003C5A92" w:rsidRDefault="003C5A92">
      <w:pPr>
        <w:rPr>
          <w:b/>
          <w:color w:val="FF0000"/>
          <w:sz w:val="20"/>
          <w:lang w:val="fr-FR"/>
        </w:rPr>
      </w:pPr>
      <w:r w:rsidRPr="003C5A92">
        <w:rPr>
          <w:b/>
          <w:color w:val="FF0000"/>
          <w:sz w:val="20"/>
          <w:lang w:val="fr-FR"/>
        </w:rPr>
        <w:t>[Narration]</w:t>
      </w:r>
    </w:p>
    <w:p w14:paraId="5D766D5F" w14:textId="77777777" w:rsidR="001F22D2" w:rsidRPr="003C5A92" w:rsidRDefault="001F22D2" w:rsidP="00C62597">
      <w:pPr>
        <w:rPr>
          <w:sz w:val="20"/>
          <w:lang w:val="fr-FR"/>
        </w:rPr>
      </w:pPr>
    </w:p>
    <w:p w14:paraId="234EB01A" w14:textId="77777777" w:rsidR="005A181C" w:rsidRPr="003C5A92" w:rsidRDefault="00144174">
      <w:pPr>
        <w:pStyle w:val="Heading4"/>
        <w:rPr>
          <w:sz w:val="20"/>
          <w:lang w:val="fr-FR"/>
        </w:rPr>
      </w:pPr>
      <w:r w:rsidRPr="003C5A92">
        <w:rPr>
          <w:sz w:val="20"/>
          <w:lang w:val="fr-FR"/>
        </w:rPr>
        <w:t>2.2.1.1</w:t>
      </w:r>
      <w:r w:rsidRPr="003C5A92">
        <w:rPr>
          <w:sz w:val="20"/>
          <w:lang w:val="fr-FR"/>
        </w:rPr>
        <w:tab/>
        <w:t>Mesures juridiques/administratives pour les produits chimiques inscrits à l'annexe A de la convention</w:t>
      </w:r>
    </w:p>
    <w:p w14:paraId="1CC6A014" w14:textId="77777777" w:rsidR="00A15F93" w:rsidRPr="003C5A92" w:rsidRDefault="00A15F93" w:rsidP="00AF22DB">
      <w:pPr>
        <w:rPr>
          <w:b/>
          <w:color w:val="FF0000"/>
          <w:sz w:val="20"/>
          <w:lang w:val="fr-FR"/>
        </w:rPr>
      </w:pPr>
    </w:p>
    <w:p w14:paraId="0AF7CF73" w14:textId="77777777" w:rsidR="005A181C" w:rsidRPr="003C5A92" w:rsidRDefault="003C5A92">
      <w:pPr>
        <w:rPr>
          <w:b/>
          <w:color w:val="FF0000"/>
          <w:sz w:val="20"/>
          <w:lang w:val="fr-FR"/>
        </w:rPr>
      </w:pPr>
      <w:r w:rsidRPr="003C5A92">
        <w:rPr>
          <w:b/>
          <w:color w:val="FF0000"/>
          <w:sz w:val="20"/>
          <w:lang w:val="fr-FR"/>
        </w:rPr>
        <w:t>[Narration]</w:t>
      </w:r>
    </w:p>
    <w:p w14:paraId="5FDE1A62" w14:textId="77777777" w:rsidR="00A15F93" w:rsidRPr="003C5A92" w:rsidRDefault="00A15F93" w:rsidP="00AF22DB">
      <w:pPr>
        <w:rPr>
          <w:b/>
          <w:color w:val="FF0000"/>
          <w:sz w:val="20"/>
          <w:lang w:val="fr-FR"/>
        </w:rPr>
      </w:pPr>
    </w:p>
    <w:p w14:paraId="66A716DD" w14:textId="77777777" w:rsidR="005A181C" w:rsidRPr="003C5A92" w:rsidRDefault="00144174">
      <w:pPr>
        <w:rPr>
          <w:sz w:val="20"/>
          <w:lang w:val="fr-FR"/>
        </w:rPr>
      </w:pPr>
      <w:r w:rsidRPr="003C5A92">
        <w:rPr>
          <w:sz w:val="20"/>
          <w:lang w:val="fr-FR"/>
        </w:rPr>
        <w:t xml:space="preserve">Tableau </w:t>
      </w:r>
      <w:r w:rsidR="00A15F93" w:rsidRPr="003C5A92">
        <w:rPr>
          <w:sz w:val="20"/>
          <w:lang w:val="fr-FR"/>
        </w:rPr>
        <w:t>5</w:t>
      </w:r>
      <w:r w:rsidRPr="003C5A92">
        <w:rPr>
          <w:sz w:val="20"/>
          <w:lang w:val="fr-FR"/>
        </w:rPr>
        <w:t>. État des mesures juridiques/administratives prises pour les produits chimiques inscrits à l'annexe A de la convention</w:t>
      </w:r>
      <w:r w:rsidR="00952909" w:rsidRPr="003C5A92">
        <w:rPr>
          <w:sz w:val="20"/>
          <w:lang w:val="fr-FR"/>
        </w:rPr>
        <w:t>, conformément à l'article 3, paragraphe 1, point a), de la convention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619"/>
        <w:gridCol w:w="3779"/>
        <w:gridCol w:w="1229"/>
        <w:gridCol w:w="1597"/>
      </w:tblGrid>
      <w:tr w:rsidR="0047599E" w:rsidRPr="003C5A92" w14:paraId="03CD1ED1" w14:textId="77777777" w:rsidTr="00CA7D86">
        <w:trPr>
          <w:trHeight w:val="300"/>
        </w:trPr>
        <w:tc>
          <w:tcPr>
            <w:tcW w:w="1137" w:type="pct"/>
            <w:shd w:val="clear" w:color="auto" w:fill="auto"/>
            <w:noWrap/>
            <w:vAlign w:val="bottom"/>
            <w:hideMark/>
          </w:tcPr>
          <w:p w14:paraId="33250064" w14:textId="77777777" w:rsidR="005A181C" w:rsidRPr="003C5A92" w:rsidRDefault="00144174">
            <w:pPr>
              <w:spacing w:after="0" w:line="240" w:lineRule="auto"/>
              <w:rPr>
                <w:rFonts w:ascii="Calibri" w:eastAsia="Times New Roman" w:hAnsi="Calibri" w:cs="Calibri"/>
                <w:b/>
                <w:bCs/>
                <w:sz w:val="18"/>
                <w:szCs w:val="20"/>
                <w:lang w:val="fr-FR"/>
              </w:rPr>
            </w:pPr>
            <w:r w:rsidRPr="003C5A92">
              <w:rPr>
                <w:rFonts w:ascii="Calibri" w:eastAsia="Times New Roman" w:hAnsi="Calibri" w:cs="Calibri"/>
                <w:b/>
                <w:bCs/>
                <w:sz w:val="18"/>
                <w:szCs w:val="20"/>
                <w:lang w:val="fr-FR"/>
              </w:rPr>
              <w:t>Produits chimiques</w:t>
            </w:r>
          </w:p>
        </w:tc>
        <w:tc>
          <w:tcPr>
            <w:tcW w:w="2352" w:type="pct"/>
            <w:gridSpan w:val="2"/>
            <w:shd w:val="clear" w:color="auto" w:fill="auto"/>
            <w:noWrap/>
            <w:vAlign w:val="bottom"/>
            <w:hideMark/>
          </w:tcPr>
          <w:p w14:paraId="2D8CC995"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Mesure juridique/administrative (sélectionner toutes les réponses applicables)</w:t>
            </w:r>
          </w:p>
          <w:p w14:paraId="0D1E1706" w14:textId="77777777" w:rsidR="0047599E" w:rsidRPr="003C5A92" w:rsidRDefault="0047599E" w:rsidP="0047599E">
            <w:pPr>
              <w:spacing w:after="0" w:line="240" w:lineRule="auto"/>
              <w:rPr>
                <w:rFonts w:ascii="Calibri" w:eastAsia="Times New Roman" w:hAnsi="Calibri" w:cs="Calibri"/>
                <w:color w:val="000000"/>
                <w:sz w:val="20"/>
                <w:lang w:val="fr-FR"/>
              </w:rPr>
            </w:pPr>
            <w:r w:rsidRPr="003C5A92">
              <w:rPr>
                <w:rFonts w:ascii="Calibri" w:eastAsia="Times New Roman" w:hAnsi="Calibri" w:cs="Calibri"/>
                <w:color w:val="000000"/>
                <w:sz w:val="20"/>
                <w:lang w:val="fr-FR"/>
              </w:rPr>
              <w:t> </w:t>
            </w:r>
          </w:p>
        </w:tc>
        <w:tc>
          <w:tcPr>
            <w:tcW w:w="657" w:type="pct"/>
            <w:shd w:val="clear" w:color="auto" w:fill="auto"/>
            <w:noWrap/>
            <w:vAlign w:val="bottom"/>
            <w:hideMark/>
          </w:tcPr>
          <w:p w14:paraId="5665F601" w14:textId="77777777" w:rsidR="005A181C" w:rsidRPr="003C5A92" w:rsidRDefault="00144174">
            <w:pPr>
              <w:spacing w:after="0" w:line="240" w:lineRule="auto"/>
              <w:rPr>
                <w:rFonts w:ascii="Calibri" w:eastAsia="Times New Roman" w:hAnsi="Calibri" w:cs="Calibri"/>
                <w:b/>
                <w:bCs/>
                <w:sz w:val="18"/>
                <w:szCs w:val="20"/>
                <w:lang w:val="fr-FR"/>
              </w:rPr>
            </w:pPr>
            <w:r w:rsidRPr="003C5A92">
              <w:rPr>
                <w:rFonts w:ascii="Calibri" w:eastAsia="Times New Roman" w:hAnsi="Calibri" w:cs="Calibri"/>
                <w:b/>
                <w:bCs/>
                <w:sz w:val="18"/>
                <w:szCs w:val="20"/>
                <w:lang w:val="fr-FR"/>
              </w:rPr>
              <w:t>Année</w:t>
            </w:r>
          </w:p>
        </w:tc>
        <w:tc>
          <w:tcPr>
            <w:tcW w:w="854" w:type="pct"/>
            <w:shd w:val="clear" w:color="auto" w:fill="auto"/>
            <w:noWrap/>
            <w:vAlign w:val="bottom"/>
            <w:hideMark/>
          </w:tcPr>
          <w:p w14:paraId="209B6061" w14:textId="77777777" w:rsidR="005A181C" w:rsidRPr="003C5A92" w:rsidRDefault="00144174">
            <w:pPr>
              <w:spacing w:after="0" w:line="240" w:lineRule="auto"/>
              <w:rPr>
                <w:rFonts w:ascii="Calibri" w:eastAsia="Times New Roman" w:hAnsi="Calibri" w:cs="Calibri"/>
                <w:b/>
                <w:bCs/>
                <w:sz w:val="18"/>
                <w:szCs w:val="20"/>
                <w:lang w:val="fr-FR"/>
              </w:rPr>
            </w:pPr>
            <w:r w:rsidRPr="003C5A92">
              <w:rPr>
                <w:rFonts w:ascii="Calibri" w:eastAsia="Times New Roman" w:hAnsi="Calibri" w:cs="Calibri"/>
                <w:b/>
                <w:bCs/>
                <w:sz w:val="18"/>
                <w:szCs w:val="20"/>
                <w:lang w:val="fr-FR"/>
              </w:rPr>
              <w:t>Remarques</w:t>
            </w:r>
          </w:p>
        </w:tc>
      </w:tr>
      <w:tr w:rsidR="00540C85" w:rsidRPr="003C5A92" w14:paraId="5C77C2A2" w14:textId="77777777" w:rsidTr="00CA7D86">
        <w:trPr>
          <w:trHeight w:val="300"/>
        </w:trPr>
        <w:tc>
          <w:tcPr>
            <w:tcW w:w="1137" w:type="pct"/>
            <w:vMerge w:val="restart"/>
            <w:shd w:val="clear" w:color="auto" w:fill="auto"/>
            <w:noWrap/>
            <w:vAlign w:val="bottom"/>
            <w:hideMark/>
          </w:tcPr>
          <w:p w14:paraId="6F23E687"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Aldrin</w:t>
            </w:r>
          </w:p>
          <w:p w14:paraId="4F4FC87F" w14:textId="77777777" w:rsidR="00540C85" w:rsidRPr="003C5A92" w:rsidRDefault="00540C85" w:rsidP="0047599E">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w:t>
            </w:r>
          </w:p>
        </w:tc>
        <w:tc>
          <w:tcPr>
            <w:tcW w:w="331" w:type="pct"/>
            <w:shd w:val="clear" w:color="auto" w:fill="auto"/>
            <w:noWrap/>
            <w:vAlign w:val="bottom"/>
            <w:hideMark/>
          </w:tcPr>
          <w:p w14:paraId="42CB88ED"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w:t>
            </w:r>
          </w:p>
        </w:tc>
        <w:tc>
          <w:tcPr>
            <w:tcW w:w="2021" w:type="pct"/>
            <w:shd w:val="clear" w:color="auto" w:fill="auto"/>
            <w:noWrap/>
            <w:vAlign w:val="bottom"/>
            <w:hideMark/>
          </w:tcPr>
          <w:p w14:paraId="1550CF4E"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Restriction conformément à l'annexe A.</w:t>
            </w:r>
          </w:p>
        </w:tc>
        <w:tc>
          <w:tcPr>
            <w:tcW w:w="657" w:type="pct"/>
            <w:shd w:val="clear" w:color="auto" w:fill="auto"/>
            <w:noWrap/>
            <w:vAlign w:val="bottom"/>
            <w:hideMark/>
          </w:tcPr>
          <w:p w14:paraId="582DA9B1" w14:textId="77777777" w:rsidR="00540C85" w:rsidRPr="003C5A92" w:rsidRDefault="00540C85" w:rsidP="0047599E">
            <w:pPr>
              <w:spacing w:after="0" w:line="240" w:lineRule="auto"/>
              <w:rPr>
                <w:rFonts w:ascii="Calibri" w:eastAsia="Times New Roman" w:hAnsi="Calibri" w:cs="Calibri"/>
                <w:color w:val="000000"/>
                <w:sz w:val="20"/>
                <w:lang w:val="fr-FR"/>
              </w:rPr>
            </w:pPr>
          </w:p>
        </w:tc>
        <w:tc>
          <w:tcPr>
            <w:tcW w:w="854" w:type="pct"/>
            <w:shd w:val="clear" w:color="auto" w:fill="auto"/>
            <w:noWrap/>
            <w:vAlign w:val="bottom"/>
            <w:hideMark/>
          </w:tcPr>
          <w:p w14:paraId="6AD3DAA4" w14:textId="77777777" w:rsidR="00540C85" w:rsidRPr="003C5A92" w:rsidRDefault="00540C85" w:rsidP="0047599E">
            <w:pPr>
              <w:spacing w:after="0" w:line="240" w:lineRule="auto"/>
              <w:rPr>
                <w:rFonts w:ascii="Calibri" w:eastAsia="Times New Roman" w:hAnsi="Calibri" w:cs="Calibri"/>
                <w:color w:val="000000"/>
                <w:sz w:val="18"/>
                <w:szCs w:val="20"/>
                <w:lang w:val="fr-FR"/>
              </w:rPr>
            </w:pPr>
          </w:p>
        </w:tc>
      </w:tr>
      <w:tr w:rsidR="00540C85" w:rsidRPr="003C5A92" w14:paraId="3C2454F0" w14:textId="77777777" w:rsidTr="00CA7D86">
        <w:trPr>
          <w:trHeight w:val="300"/>
        </w:trPr>
        <w:tc>
          <w:tcPr>
            <w:tcW w:w="1137" w:type="pct"/>
            <w:vMerge/>
            <w:shd w:val="clear" w:color="auto" w:fill="auto"/>
            <w:noWrap/>
            <w:vAlign w:val="bottom"/>
            <w:hideMark/>
          </w:tcPr>
          <w:p w14:paraId="7972A0D5" w14:textId="77777777" w:rsidR="00540C85" w:rsidRPr="003C5A92" w:rsidRDefault="00540C85" w:rsidP="0047599E">
            <w:pPr>
              <w:spacing w:after="0" w:line="240" w:lineRule="auto"/>
              <w:rPr>
                <w:rFonts w:ascii="Calibri" w:eastAsia="Times New Roman" w:hAnsi="Calibri" w:cs="Calibri"/>
                <w:color w:val="000000"/>
                <w:sz w:val="18"/>
                <w:szCs w:val="20"/>
                <w:lang w:val="fr-FR"/>
              </w:rPr>
            </w:pPr>
          </w:p>
        </w:tc>
        <w:tc>
          <w:tcPr>
            <w:tcW w:w="331" w:type="pct"/>
            <w:shd w:val="clear" w:color="auto" w:fill="auto"/>
            <w:noWrap/>
            <w:vAlign w:val="bottom"/>
            <w:hideMark/>
          </w:tcPr>
          <w:p w14:paraId="3D90FF5E"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w:t>
            </w:r>
          </w:p>
        </w:tc>
        <w:tc>
          <w:tcPr>
            <w:tcW w:w="2021" w:type="pct"/>
            <w:shd w:val="clear" w:color="auto" w:fill="auto"/>
            <w:noWrap/>
            <w:vAlign w:val="bottom"/>
            <w:hideMark/>
          </w:tcPr>
          <w:p w14:paraId="7EA199E1"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Interdiction de production.</w:t>
            </w:r>
          </w:p>
        </w:tc>
        <w:tc>
          <w:tcPr>
            <w:tcW w:w="657" w:type="pct"/>
            <w:shd w:val="clear" w:color="auto" w:fill="auto"/>
            <w:noWrap/>
            <w:vAlign w:val="bottom"/>
            <w:hideMark/>
          </w:tcPr>
          <w:p w14:paraId="189939B0" w14:textId="77777777" w:rsidR="00540C85" w:rsidRPr="003C5A92" w:rsidRDefault="00540C85" w:rsidP="0047599E">
            <w:pPr>
              <w:spacing w:after="0" w:line="240" w:lineRule="auto"/>
              <w:rPr>
                <w:rFonts w:ascii="Calibri" w:eastAsia="Times New Roman" w:hAnsi="Calibri" w:cs="Calibri"/>
                <w:color w:val="000000"/>
                <w:sz w:val="20"/>
                <w:lang w:val="fr-FR"/>
              </w:rPr>
            </w:pPr>
          </w:p>
        </w:tc>
        <w:tc>
          <w:tcPr>
            <w:tcW w:w="854" w:type="pct"/>
            <w:shd w:val="clear" w:color="auto" w:fill="auto"/>
            <w:noWrap/>
            <w:vAlign w:val="bottom"/>
            <w:hideMark/>
          </w:tcPr>
          <w:p w14:paraId="4946CC9C" w14:textId="77777777" w:rsidR="00540C85" w:rsidRPr="003C5A92" w:rsidRDefault="00540C85" w:rsidP="0047599E">
            <w:pPr>
              <w:spacing w:after="0" w:line="240" w:lineRule="auto"/>
              <w:rPr>
                <w:rFonts w:ascii="Calibri" w:eastAsia="Times New Roman" w:hAnsi="Calibri" w:cs="Calibri"/>
                <w:color w:val="000000"/>
                <w:sz w:val="18"/>
                <w:szCs w:val="20"/>
                <w:lang w:val="fr-FR"/>
              </w:rPr>
            </w:pPr>
          </w:p>
        </w:tc>
      </w:tr>
      <w:tr w:rsidR="00540C85" w:rsidRPr="003C5A92" w14:paraId="3D4B91B0" w14:textId="77777777" w:rsidTr="00CA7D86">
        <w:trPr>
          <w:trHeight w:val="300"/>
        </w:trPr>
        <w:tc>
          <w:tcPr>
            <w:tcW w:w="1137" w:type="pct"/>
            <w:vMerge/>
            <w:shd w:val="clear" w:color="auto" w:fill="auto"/>
            <w:noWrap/>
            <w:vAlign w:val="bottom"/>
            <w:hideMark/>
          </w:tcPr>
          <w:p w14:paraId="58DB53FA" w14:textId="77777777" w:rsidR="00540C85" w:rsidRPr="003C5A92" w:rsidRDefault="00540C85" w:rsidP="0047599E">
            <w:pPr>
              <w:spacing w:after="0" w:line="240" w:lineRule="auto"/>
              <w:rPr>
                <w:rFonts w:ascii="Calibri" w:eastAsia="Times New Roman" w:hAnsi="Calibri" w:cs="Calibri"/>
                <w:color w:val="000000"/>
                <w:sz w:val="18"/>
                <w:szCs w:val="20"/>
                <w:lang w:val="fr-FR"/>
              </w:rPr>
            </w:pPr>
          </w:p>
        </w:tc>
        <w:tc>
          <w:tcPr>
            <w:tcW w:w="331" w:type="pct"/>
            <w:shd w:val="clear" w:color="auto" w:fill="auto"/>
            <w:noWrap/>
            <w:vAlign w:val="bottom"/>
            <w:hideMark/>
          </w:tcPr>
          <w:p w14:paraId="71318106"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w:t>
            </w:r>
          </w:p>
        </w:tc>
        <w:tc>
          <w:tcPr>
            <w:tcW w:w="2021" w:type="pct"/>
            <w:shd w:val="clear" w:color="auto" w:fill="auto"/>
            <w:noWrap/>
            <w:vAlign w:val="bottom"/>
            <w:hideMark/>
          </w:tcPr>
          <w:p w14:paraId="132FAFE7"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Interdiction de toute utilisation.</w:t>
            </w:r>
          </w:p>
        </w:tc>
        <w:tc>
          <w:tcPr>
            <w:tcW w:w="657" w:type="pct"/>
            <w:shd w:val="clear" w:color="auto" w:fill="auto"/>
            <w:noWrap/>
            <w:vAlign w:val="bottom"/>
            <w:hideMark/>
          </w:tcPr>
          <w:p w14:paraId="277BF9FA" w14:textId="77777777" w:rsidR="00540C85" w:rsidRPr="003C5A92" w:rsidRDefault="00540C85" w:rsidP="0047599E">
            <w:pPr>
              <w:spacing w:after="0" w:line="240" w:lineRule="auto"/>
              <w:rPr>
                <w:rFonts w:ascii="Calibri" w:eastAsia="Times New Roman" w:hAnsi="Calibri" w:cs="Calibri"/>
                <w:color w:val="000000"/>
                <w:sz w:val="20"/>
                <w:lang w:val="fr-FR"/>
              </w:rPr>
            </w:pPr>
          </w:p>
        </w:tc>
        <w:tc>
          <w:tcPr>
            <w:tcW w:w="854" w:type="pct"/>
            <w:shd w:val="clear" w:color="auto" w:fill="auto"/>
            <w:noWrap/>
            <w:vAlign w:val="bottom"/>
            <w:hideMark/>
          </w:tcPr>
          <w:p w14:paraId="5A31A31E" w14:textId="77777777" w:rsidR="00540C85" w:rsidRPr="003C5A92" w:rsidRDefault="00540C85" w:rsidP="0047599E">
            <w:pPr>
              <w:spacing w:after="0" w:line="240" w:lineRule="auto"/>
              <w:rPr>
                <w:rFonts w:ascii="Calibri" w:eastAsia="Times New Roman" w:hAnsi="Calibri" w:cs="Calibri"/>
                <w:color w:val="000000"/>
                <w:sz w:val="18"/>
                <w:szCs w:val="20"/>
                <w:lang w:val="fr-FR"/>
              </w:rPr>
            </w:pPr>
          </w:p>
        </w:tc>
      </w:tr>
      <w:tr w:rsidR="00540C85" w:rsidRPr="003C5A92" w14:paraId="564A25B8" w14:textId="77777777" w:rsidTr="00CA7D86">
        <w:trPr>
          <w:trHeight w:val="300"/>
        </w:trPr>
        <w:tc>
          <w:tcPr>
            <w:tcW w:w="1137" w:type="pct"/>
            <w:vMerge/>
            <w:shd w:val="clear" w:color="auto" w:fill="auto"/>
            <w:noWrap/>
            <w:vAlign w:val="bottom"/>
            <w:hideMark/>
          </w:tcPr>
          <w:p w14:paraId="1720D3F9" w14:textId="77777777" w:rsidR="00540C85" w:rsidRPr="003C5A92" w:rsidRDefault="00540C85" w:rsidP="0047599E">
            <w:pPr>
              <w:spacing w:after="0" w:line="240" w:lineRule="auto"/>
              <w:rPr>
                <w:rFonts w:ascii="Calibri" w:eastAsia="Times New Roman" w:hAnsi="Calibri" w:cs="Calibri"/>
                <w:color w:val="000000"/>
                <w:sz w:val="18"/>
                <w:szCs w:val="20"/>
                <w:lang w:val="fr-FR"/>
              </w:rPr>
            </w:pPr>
          </w:p>
        </w:tc>
        <w:tc>
          <w:tcPr>
            <w:tcW w:w="331" w:type="pct"/>
            <w:shd w:val="clear" w:color="auto" w:fill="auto"/>
            <w:noWrap/>
            <w:vAlign w:val="bottom"/>
            <w:hideMark/>
          </w:tcPr>
          <w:p w14:paraId="6170B26D"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w:t>
            </w:r>
          </w:p>
        </w:tc>
        <w:tc>
          <w:tcPr>
            <w:tcW w:w="2021" w:type="pct"/>
            <w:shd w:val="clear" w:color="auto" w:fill="auto"/>
            <w:noWrap/>
            <w:vAlign w:val="bottom"/>
            <w:hideMark/>
          </w:tcPr>
          <w:p w14:paraId="3B79D790"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Interdiction d'importation.</w:t>
            </w:r>
          </w:p>
        </w:tc>
        <w:tc>
          <w:tcPr>
            <w:tcW w:w="657" w:type="pct"/>
            <w:shd w:val="clear" w:color="auto" w:fill="auto"/>
            <w:noWrap/>
            <w:vAlign w:val="bottom"/>
            <w:hideMark/>
          </w:tcPr>
          <w:p w14:paraId="4C4F9298" w14:textId="77777777" w:rsidR="00540C85" w:rsidRPr="003C5A92" w:rsidRDefault="00540C85" w:rsidP="0047599E">
            <w:pPr>
              <w:spacing w:after="0" w:line="240" w:lineRule="auto"/>
              <w:rPr>
                <w:rFonts w:ascii="Calibri" w:eastAsia="Times New Roman" w:hAnsi="Calibri" w:cs="Calibri"/>
                <w:color w:val="000000"/>
                <w:sz w:val="20"/>
                <w:lang w:val="fr-FR"/>
              </w:rPr>
            </w:pPr>
          </w:p>
        </w:tc>
        <w:tc>
          <w:tcPr>
            <w:tcW w:w="854" w:type="pct"/>
            <w:shd w:val="clear" w:color="auto" w:fill="auto"/>
            <w:noWrap/>
            <w:vAlign w:val="bottom"/>
            <w:hideMark/>
          </w:tcPr>
          <w:p w14:paraId="23B79E8C" w14:textId="77777777" w:rsidR="00540C85" w:rsidRPr="003C5A92" w:rsidRDefault="00540C85" w:rsidP="0047599E">
            <w:pPr>
              <w:spacing w:after="0" w:line="240" w:lineRule="auto"/>
              <w:rPr>
                <w:rFonts w:ascii="Calibri" w:eastAsia="Times New Roman" w:hAnsi="Calibri" w:cs="Calibri"/>
                <w:color w:val="000000"/>
                <w:sz w:val="18"/>
                <w:szCs w:val="20"/>
                <w:lang w:val="fr-FR"/>
              </w:rPr>
            </w:pPr>
          </w:p>
        </w:tc>
      </w:tr>
      <w:tr w:rsidR="00540C85" w:rsidRPr="003C5A92" w14:paraId="705D58AE" w14:textId="77777777" w:rsidTr="00CA7D86">
        <w:trPr>
          <w:trHeight w:val="300"/>
        </w:trPr>
        <w:tc>
          <w:tcPr>
            <w:tcW w:w="1137" w:type="pct"/>
            <w:vMerge/>
            <w:shd w:val="clear" w:color="auto" w:fill="auto"/>
            <w:noWrap/>
            <w:vAlign w:val="bottom"/>
            <w:hideMark/>
          </w:tcPr>
          <w:p w14:paraId="7595DAE8" w14:textId="77777777" w:rsidR="00540C85" w:rsidRPr="003C5A92" w:rsidRDefault="00540C85" w:rsidP="0047599E">
            <w:pPr>
              <w:spacing w:after="0" w:line="240" w:lineRule="auto"/>
              <w:rPr>
                <w:rFonts w:ascii="Calibri" w:eastAsia="Times New Roman" w:hAnsi="Calibri" w:cs="Calibri"/>
                <w:color w:val="000000"/>
                <w:sz w:val="18"/>
                <w:szCs w:val="20"/>
                <w:lang w:val="fr-FR"/>
              </w:rPr>
            </w:pPr>
          </w:p>
        </w:tc>
        <w:tc>
          <w:tcPr>
            <w:tcW w:w="331" w:type="pct"/>
            <w:shd w:val="clear" w:color="auto" w:fill="auto"/>
            <w:noWrap/>
            <w:vAlign w:val="bottom"/>
            <w:hideMark/>
          </w:tcPr>
          <w:p w14:paraId="10FBF909"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w:t>
            </w:r>
          </w:p>
        </w:tc>
        <w:tc>
          <w:tcPr>
            <w:tcW w:w="2021" w:type="pct"/>
            <w:shd w:val="clear" w:color="auto" w:fill="auto"/>
            <w:noWrap/>
            <w:vAlign w:val="bottom"/>
            <w:hideMark/>
          </w:tcPr>
          <w:p w14:paraId="2D8D8066"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Interdiction d'exportation.</w:t>
            </w:r>
          </w:p>
        </w:tc>
        <w:tc>
          <w:tcPr>
            <w:tcW w:w="657" w:type="pct"/>
            <w:shd w:val="clear" w:color="auto" w:fill="auto"/>
            <w:noWrap/>
            <w:vAlign w:val="bottom"/>
            <w:hideMark/>
          </w:tcPr>
          <w:p w14:paraId="28839063" w14:textId="77777777" w:rsidR="00540C85" w:rsidRPr="003C5A92" w:rsidRDefault="00540C85" w:rsidP="0047599E">
            <w:pPr>
              <w:spacing w:after="0" w:line="240" w:lineRule="auto"/>
              <w:rPr>
                <w:rFonts w:ascii="Calibri" w:eastAsia="Times New Roman" w:hAnsi="Calibri" w:cs="Calibri"/>
                <w:color w:val="000000"/>
                <w:sz w:val="20"/>
                <w:lang w:val="fr-FR"/>
              </w:rPr>
            </w:pPr>
          </w:p>
        </w:tc>
        <w:tc>
          <w:tcPr>
            <w:tcW w:w="854" w:type="pct"/>
            <w:shd w:val="clear" w:color="auto" w:fill="auto"/>
            <w:noWrap/>
            <w:vAlign w:val="bottom"/>
            <w:hideMark/>
          </w:tcPr>
          <w:p w14:paraId="5A46FCCE" w14:textId="77777777" w:rsidR="00540C85" w:rsidRPr="003C5A92" w:rsidRDefault="00540C85" w:rsidP="0047599E">
            <w:pPr>
              <w:spacing w:after="0" w:line="240" w:lineRule="auto"/>
              <w:rPr>
                <w:rFonts w:ascii="Calibri" w:eastAsia="Times New Roman" w:hAnsi="Calibri" w:cs="Calibri"/>
                <w:color w:val="000000"/>
                <w:sz w:val="18"/>
                <w:szCs w:val="20"/>
                <w:lang w:val="fr-FR"/>
              </w:rPr>
            </w:pPr>
          </w:p>
        </w:tc>
      </w:tr>
      <w:tr w:rsidR="00540C85" w:rsidRPr="003C5A92" w14:paraId="5BE18DBF" w14:textId="77777777" w:rsidTr="00CA7D86">
        <w:trPr>
          <w:trHeight w:val="300"/>
        </w:trPr>
        <w:tc>
          <w:tcPr>
            <w:tcW w:w="1137" w:type="pct"/>
            <w:vMerge/>
            <w:shd w:val="clear" w:color="auto" w:fill="auto"/>
            <w:noWrap/>
            <w:vAlign w:val="bottom"/>
            <w:hideMark/>
          </w:tcPr>
          <w:p w14:paraId="481FEFFD" w14:textId="77777777" w:rsidR="00540C85" w:rsidRPr="003C5A92" w:rsidRDefault="00540C85" w:rsidP="0047599E">
            <w:pPr>
              <w:spacing w:after="0" w:line="240" w:lineRule="auto"/>
              <w:rPr>
                <w:rFonts w:ascii="Calibri" w:eastAsia="Times New Roman" w:hAnsi="Calibri" w:cs="Calibri"/>
                <w:color w:val="000000"/>
                <w:sz w:val="18"/>
                <w:szCs w:val="20"/>
                <w:lang w:val="fr-FR"/>
              </w:rPr>
            </w:pPr>
          </w:p>
        </w:tc>
        <w:tc>
          <w:tcPr>
            <w:tcW w:w="331" w:type="pct"/>
            <w:shd w:val="clear" w:color="auto" w:fill="auto"/>
            <w:noWrap/>
            <w:vAlign w:val="bottom"/>
            <w:hideMark/>
          </w:tcPr>
          <w:p w14:paraId="0C46A297"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w:t>
            </w:r>
          </w:p>
        </w:tc>
        <w:tc>
          <w:tcPr>
            <w:tcW w:w="2021" w:type="pct"/>
            <w:shd w:val="clear" w:color="auto" w:fill="auto"/>
            <w:noWrap/>
            <w:vAlign w:val="bottom"/>
            <w:hideMark/>
          </w:tcPr>
          <w:p w14:paraId="0CD840FE"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En cours de développement.</w:t>
            </w:r>
          </w:p>
        </w:tc>
        <w:tc>
          <w:tcPr>
            <w:tcW w:w="657" w:type="pct"/>
            <w:shd w:val="clear" w:color="auto" w:fill="auto"/>
            <w:noWrap/>
            <w:vAlign w:val="bottom"/>
            <w:hideMark/>
          </w:tcPr>
          <w:p w14:paraId="5F420459" w14:textId="77777777" w:rsidR="00540C85" w:rsidRPr="003C5A92" w:rsidRDefault="00540C85" w:rsidP="0047599E">
            <w:pPr>
              <w:spacing w:after="0" w:line="240" w:lineRule="auto"/>
              <w:rPr>
                <w:rFonts w:ascii="Calibri" w:eastAsia="Times New Roman" w:hAnsi="Calibri" w:cs="Calibri"/>
                <w:color w:val="000000"/>
                <w:sz w:val="20"/>
                <w:lang w:val="fr-FR"/>
              </w:rPr>
            </w:pPr>
          </w:p>
        </w:tc>
        <w:tc>
          <w:tcPr>
            <w:tcW w:w="854" w:type="pct"/>
            <w:shd w:val="clear" w:color="auto" w:fill="auto"/>
            <w:noWrap/>
            <w:vAlign w:val="bottom"/>
            <w:hideMark/>
          </w:tcPr>
          <w:p w14:paraId="02ADAD64" w14:textId="77777777" w:rsidR="00540C85" w:rsidRPr="003C5A92" w:rsidRDefault="00540C85" w:rsidP="0047599E">
            <w:pPr>
              <w:spacing w:after="0" w:line="240" w:lineRule="auto"/>
              <w:rPr>
                <w:rFonts w:ascii="Calibri" w:eastAsia="Times New Roman" w:hAnsi="Calibri" w:cs="Calibri"/>
                <w:color w:val="000000"/>
                <w:sz w:val="18"/>
                <w:szCs w:val="20"/>
                <w:lang w:val="fr-FR"/>
              </w:rPr>
            </w:pPr>
          </w:p>
        </w:tc>
      </w:tr>
      <w:tr w:rsidR="00540C85" w:rsidRPr="003C5A92" w14:paraId="574DAD8A" w14:textId="77777777" w:rsidTr="00CA7D86">
        <w:trPr>
          <w:trHeight w:val="300"/>
        </w:trPr>
        <w:tc>
          <w:tcPr>
            <w:tcW w:w="1137" w:type="pct"/>
            <w:vMerge/>
            <w:shd w:val="clear" w:color="auto" w:fill="auto"/>
            <w:noWrap/>
            <w:vAlign w:val="bottom"/>
            <w:hideMark/>
          </w:tcPr>
          <w:p w14:paraId="7707CFF9" w14:textId="77777777" w:rsidR="00540C85" w:rsidRPr="003C5A92" w:rsidRDefault="00540C85" w:rsidP="0047599E">
            <w:pPr>
              <w:spacing w:after="0" w:line="240" w:lineRule="auto"/>
              <w:rPr>
                <w:rFonts w:ascii="Calibri" w:eastAsia="Times New Roman" w:hAnsi="Calibri" w:cs="Calibri"/>
                <w:color w:val="000000"/>
                <w:sz w:val="18"/>
                <w:szCs w:val="20"/>
                <w:lang w:val="fr-FR"/>
              </w:rPr>
            </w:pPr>
          </w:p>
        </w:tc>
        <w:tc>
          <w:tcPr>
            <w:tcW w:w="331" w:type="pct"/>
            <w:shd w:val="clear" w:color="auto" w:fill="auto"/>
            <w:noWrap/>
            <w:vAlign w:val="bottom"/>
            <w:hideMark/>
          </w:tcPr>
          <w:p w14:paraId="01C27068"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w:t>
            </w:r>
          </w:p>
        </w:tc>
        <w:tc>
          <w:tcPr>
            <w:tcW w:w="2021" w:type="pct"/>
            <w:shd w:val="clear" w:color="auto" w:fill="auto"/>
            <w:noWrap/>
            <w:vAlign w:val="bottom"/>
            <w:hideMark/>
          </w:tcPr>
          <w:p w14:paraId="1B5EFD75"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 xml:space="preserve">Aucune </w:t>
            </w:r>
            <w:r w:rsidR="00AF22DB" w:rsidRPr="003C5A92">
              <w:rPr>
                <w:rFonts w:ascii="Calibri" w:eastAsia="Times New Roman" w:hAnsi="Calibri" w:cs="Calibri"/>
                <w:color w:val="000000"/>
                <w:sz w:val="16"/>
                <w:szCs w:val="20"/>
                <w:lang w:val="fr-FR"/>
              </w:rPr>
              <w:t xml:space="preserve">mesure </w:t>
            </w:r>
            <w:r w:rsidRPr="003C5A92">
              <w:rPr>
                <w:rFonts w:ascii="Calibri" w:eastAsia="Times New Roman" w:hAnsi="Calibri" w:cs="Calibri"/>
                <w:color w:val="000000"/>
                <w:sz w:val="16"/>
                <w:szCs w:val="20"/>
                <w:lang w:val="fr-FR"/>
              </w:rPr>
              <w:t>juridique/administrative n'</w:t>
            </w:r>
            <w:r w:rsidR="00AF22DB" w:rsidRPr="003C5A92">
              <w:rPr>
                <w:rFonts w:ascii="Calibri" w:eastAsia="Times New Roman" w:hAnsi="Calibri" w:cs="Calibri"/>
                <w:color w:val="000000"/>
                <w:sz w:val="16"/>
                <w:szCs w:val="20"/>
                <w:lang w:val="fr-FR"/>
              </w:rPr>
              <w:t>a été prise.</w:t>
            </w:r>
          </w:p>
        </w:tc>
        <w:tc>
          <w:tcPr>
            <w:tcW w:w="657" w:type="pct"/>
            <w:shd w:val="clear" w:color="auto" w:fill="auto"/>
            <w:noWrap/>
            <w:vAlign w:val="bottom"/>
            <w:hideMark/>
          </w:tcPr>
          <w:p w14:paraId="262E2369" w14:textId="77777777" w:rsidR="00540C85" w:rsidRPr="003C5A92" w:rsidRDefault="00540C85" w:rsidP="0047599E">
            <w:pPr>
              <w:spacing w:after="0" w:line="240" w:lineRule="auto"/>
              <w:rPr>
                <w:rFonts w:ascii="Calibri" w:eastAsia="Times New Roman" w:hAnsi="Calibri" w:cs="Calibri"/>
                <w:color w:val="000000"/>
                <w:sz w:val="20"/>
                <w:lang w:val="fr-FR"/>
              </w:rPr>
            </w:pPr>
            <w:r w:rsidRPr="003C5A92">
              <w:rPr>
                <w:rFonts w:ascii="Calibri" w:eastAsia="Times New Roman" w:hAnsi="Calibri" w:cs="Calibri"/>
                <w:color w:val="000000"/>
                <w:sz w:val="20"/>
                <w:lang w:val="fr-FR"/>
              </w:rPr>
              <w:t> </w:t>
            </w:r>
          </w:p>
        </w:tc>
        <w:tc>
          <w:tcPr>
            <w:tcW w:w="854" w:type="pct"/>
            <w:shd w:val="clear" w:color="auto" w:fill="auto"/>
            <w:noWrap/>
            <w:vAlign w:val="bottom"/>
            <w:hideMark/>
          </w:tcPr>
          <w:p w14:paraId="53113C93" w14:textId="77777777" w:rsidR="00540C85" w:rsidRPr="003C5A92" w:rsidRDefault="00540C85" w:rsidP="0047599E">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w:t>
            </w:r>
          </w:p>
        </w:tc>
      </w:tr>
      <w:tr w:rsidR="00540C85" w:rsidRPr="003C5A92" w14:paraId="234AA314" w14:textId="77777777" w:rsidTr="00CA7D86">
        <w:trPr>
          <w:trHeight w:val="405"/>
        </w:trPr>
        <w:tc>
          <w:tcPr>
            <w:tcW w:w="1137" w:type="pct"/>
            <w:vMerge w:val="restart"/>
            <w:shd w:val="clear" w:color="auto" w:fill="auto"/>
            <w:vAlign w:val="bottom"/>
            <w:hideMark/>
          </w:tcPr>
          <w:p w14:paraId="5A0774AD"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Alpha hexachlorocyclohexane</w:t>
            </w:r>
          </w:p>
          <w:p w14:paraId="6B14001D" w14:textId="77777777" w:rsidR="00540C85" w:rsidRPr="003C5A92" w:rsidRDefault="00540C85" w:rsidP="0047599E">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w:t>
            </w:r>
          </w:p>
        </w:tc>
        <w:tc>
          <w:tcPr>
            <w:tcW w:w="331" w:type="pct"/>
            <w:shd w:val="clear" w:color="auto" w:fill="auto"/>
            <w:noWrap/>
            <w:vAlign w:val="bottom"/>
            <w:hideMark/>
          </w:tcPr>
          <w:p w14:paraId="79554E9E"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w:t>
            </w:r>
          </w:p>
        </w:tc>
        <w:tc>
          <w:tcPr>
            <w:tcW w:w="2021" w:type="pct"/>
            <w:shd w:val="clear" w:color="auto" w:fill="auto"/>
            <w:noWrap/>
            <w:vAlign w:val="bottom"/>
            <w:hideMark/>
          </w:tcPr>
          <w:p w14:paraId="58B60DCA"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 xml:space="preserve">Restriction conformément à </w:t>
            </w:r>
            <w:r w:rsidR="00AF22DB" w:rsidRPr="003C5A92">
              <w:rPr>
                <w:rFonts w:ascii="Calibri" w:eastAsia="Times New Roman" w:hAnsi="Calibri" w:cs="Calibri"/>
                <w:color w:val="000000"/>
                <w:sz w:val="16"/>
                <w:szCs w:val="20"/>
                <w:lang w:val="fr-FR"/>
              </w:rPr>
              <w:t>l'annexe A.</w:t>
            </w:r>
          </w:p>
        </w:tc>
        <w:tc>
          <w:tcPr>
            <w:tcW w:w="657" w:type="pct"/>
            <w:shd w:val="clear" w:color="auto" w:fill="auto"/>
            <w:noWrap/>
            <w:vAlign w:val="bottom"/>
            <w:hideMark/>
          </w:tcPr>
          <w:p w14:paraId="5B3BEB1A" w14:textId="77777777" w:rsidR="00540C85" w:rsidRPr="003C5A92" w:rsidRDefault="00540C85" w:rsidP="0047599E">
            <w:pPr>
              <w:spacing w:after="0" w:line="240" w:lineRule="auto"/>
              <w:rPr>
                <w:rFonts w:ascii="Calibri" w:eastAsia="Times New Roman" w:hAnsi="Calibri" w:cs="Calibri"/>
                <w:color w:val="000000"/>
                <w:sz w:val="20"/>
                <w:lang w:val="fr-FR"/>
              </w:rPr>
            </w:pPr>
          </w:p>
        </w:tc>
        <w:tc>
          <w:tcPr>
            <w:tcW w:w="854" w:type="pct"/>
            <w:shd w:val="clear" w:color="auto" w:fill="auto"/>
            <w:noWrap/>
            <w:vAlign w:val="bottom"/>
            <w:hideMark/>
          </w:tcPr>
          <w:p w14:paraId="24B733CA" w14:textId="77777777" w:rsidR="00540C85" w:rsidRPr="003C5A92" w:rsidRDefault="00540C85" w:rsidP="0047599E">
            <w:pPr>
              <w:spacing w:after="0" w:line="240" w:lineRule="auto"/>
              <w:rPr>
                <w:rFonts w:ascii="Calibri" w:eastAsia="Times New Roman" w:hAnsi="Calibri" w:cs="Calibri"/>
                <w:color w:val="000000"/>
                <w:sz w:val="18"/>
                <w:szCs w:val="20"/>
                <w:lang w:val="fr-FR"/>
              </w:rPr>
            </w:pPr>
          </w:p>
        </w:tc>
      </w:tr>
      <w:tr w:rsidR="00540C85" w:rsidRPr="003C5A92" w14:paraId="7A9DDB58" w14:textId="77777777" w:rsidTr="00CA7D86">
        <w:trPr>
          <w:trHeight w:val="300"/>
        </w:trPr>
        <w:tc>
          <w:tcPr>
            <w:tcW w:w="1137" w:type="pct"/>
            <w:vMerge/>
            <w:shd w:val="clear" w:color="auto" w:fill="auto"/>
            <w:noWrap/>
            <w:vAlign w:val="bottom"/>
            <w:hideMark/>
          </w:tcPr>
          <w:p w14:paraId="015EEFD1" w14:textId="77777777" w:rsidR="00540C85" w:rsidRPr="003C5A92" w:rsidRDefault="00540C85" w:rsidP="0047599E">
            <w:pPr>
              <w:spacing w:after="0" w:line="240" w:lineRule="auto"/>
              <w:rPr>
                <w:rFonts w:ascii="Calibri" w:eastAsia="Times New Roman" w:hAnsi="Calibri" w:cs="Calibri"/>
                <w:color w:val="000000"/>
                <w:sz w:val="18"/>
                <w:szCs w:val="20"/>
                <w:lang w:val="fr-FR"/>
              </w:rPr>
            </w:pPr>
          </w:p>
        </w:tc>
        <w:tc>
          <w:tcPr>
            <w:tcW w:w="331" w:type="pct"/>
            <w:shd w:val="clear" w:color="auto" w:fill="auto"/>
            <w:noWrap/>
            <w:vAlign w:val="bottom"/>
            <w:hideMark/>
          </w:tcPr>
          <w:p w14:paraId="3222C539"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w:t>
            </w:r>
          </w:p>
        </w:tc>
        <w:tc>
          <w:tcPr>
            <w:tcW w:w="2021" w:type="pct"/>
            <w:shd w:val="clear" w:color="auto" w:fill="auto"/>
            <w:noWrap/>
            <w:vAlign w:val="bottom"/>
            <w:hideMark/>
          </w:tcPr>
          <w:p w14:paraId="7AF4DA32"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Interdiction de production.</w:t>
            </w:r>
          </w:p>
        </w:tc>
        <w:tc>
          <w:tcPr>
            <w:tcW w:w="657" w:type="pct"/>
            <w:shd w:val="clear" w:color="auto" w:fill="auto"/>
            <w:noWrap/>
            <w:vAlign w:val="bottom"/>
            <w:hideMark/>
          </w:tcPr>
          <w:p w14:paraId="1E63A83D" w14:textId="77777777" w:rsidR="00540C85" w:rsidRPr="003C5A92" w:rsidRDefault="00540C85" w:rsidP="0047599E">
            <w:pPr>
              <w:spacing w:after="0" w:line="240" w:lineRule="auto"/>
              <w:rPr>
                <w:rFonts w:ascii="Calibri" w:eastAsia="Times New Roman" w:hAnsi="Calibri" w:cs="Calibri"/>
                <w:color w:val="000000"/>
                <w:sz w:val="20"/>
                <w:lang w:val="fr-FR"/>
              </w:rPr>
            </w:pPr>
          </w:p>
        </w:tc>
        <w:tc>
          <w:tcPr>
            <w:tcW w:w="854" w:type="pct"/>
            <w:shd w:val="clear" w:color="auto" w:fill="auto"/>
            <w:noWrap/>
            <w:vAlign w:val="bottom"/>
            <w:hideMark/>
          </w:tcPr>
          <w:p w14:paraId="7039F5F6" w14:textId="77777777" w:rsidR="00540C85" w:rsidRPr="003C5A92" w:rsidRDefault="00540C85" w:rsidP="0047599E">
            <w:pPr>
              <w:spacing w:after="0" w:line="240" w:lineRule="auto"/>
              <w:rPr>
                <w:rFonts w:ascii="Calibri" w:eastAsia="Times New Roman" w:hAnsi="Calibri" w:cs="Calibri"/>
                <w:color w:val="000000"/>
                <w:sz w:val="18"/>
                <w:szCs w:val="20"/>
                <w:lang w:val="fr-FR"/>
              </w:rPr>
            </w:pPr>
          </w:p>
        </w:tc>
      </w:tr>
      <w:tr w:rsidR="00540C85" w:rsidRPr="003C5A92" w14:paraId="3E12F53B" w14:textId="77777777" w:rsidTr="00CA7D86">
        <w:trPr>
          <w:trHeight w:val="300"/>
        </w:trPr>
        <w:tc>
          <w:tcPr>
            <w:tcW w:w="1137" w:type="pct"/>
            <w:vMerge/>
            <w:shd w:val="clear" w:color="auto" w:fill="auto"/>
            <w:noWrap/>
            <w:vAlign w:val="bottom"/>
            <w:hideMark/>
          </w:tcPr>
          <w:p w14:paraId="14F4BE46" w14:textId="77777777" w:rsidR="00540C85" w:rsidRPr="003C5A92" w:rsidRDefault="00540C85" w:rsidP="0047599E">
            <w:pPr>
              <w:spacing w:after="0" w:line="240" w:lineRule="auto"/>
              <w:rPr>
                <w:rFonts w:ascii="Calibri" w:eastAsia="Times New Roman" w:hAnsi="Calibri" w:cs="Calibri"/>
                <w:color w:val="000000"/>
                <w:sz w:val="18"/>
                <w:szCs w:val="20"/>
                <w:lang w:val="fr-FR"/>
              </w:rPr>
            </w:pPr>
          </w:p>
        </w:tc>
        <w:tc>
          <w:tcPr>
            <w:tcW w:w="331" w:type="pct"/>
            <w:shd w:val="clear" w:color="auto" w:fill="auto"/>
            <w:noWrap/>
            <w:vAlign w:val="bottom"/>
            <w:hideMark/>
          </w:tcPr>
          <w:p w14:paraId="0C344E49"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w:t>
            </w:r>
          </w:p>
        </w:tc>
        <w:tc>
          <w:tcPr>
            <w:tcW w:w="2021" w:type="pct"/>
            <w:shd w:val="clear" w:color="auto" w:fill="auto"/>
            <w:noWrap/>
            <w:vAlign w:val="bottom"/>
            <w:hideMark/>
          </w:tcPr>
          <w:p w14:paraId="4DAC0B9A"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Interdiction de toute utilisation.</w:t>
            </w:r>
          </w:p>
        </w:tc>
        <w:tc>
          <w:tcPr>
            <w:tcW w:w="657" w:type="pct"/>
            <w:shd w:val="clear" w:color="auto" w:fill="auto"/>
            <w:noWrap/>
            <w:vAlign w:val="bottom"/>
            <w:hideMark/>
          </w:tcPr>
          <w:p w14:paraId="5C45FEEA" w14:textId="77777777" w:rsidR="00540C85" w:rsidRPr="003C5A92" w:rsidRDefault="00540C85" w:rsidP="0047599E">
            <w:pPr>
              <w:spacing w:after="0" w:line="240" w:lineRule="auto"/>
              <w:rPr>
                <w:rFonts w:ascii="Calibri" w:eastAsia="Times New Roman" w:hAnsi="Calibri" w:cs="Calibri"/>
                <w:color w:val="000000"/>
                <w:sz w:val="20"/>
                <w:lang w:val="fr-FR"/>
              </w:rPr>
            </w:pPr>
          </w:p>
        </w:tc>
        <w:tc>
          <w:tcPr>
            <w:tcW w:w="854" w:type="pct"/>
            <w:shd w:val="clear" w:color="auto" w:fill="auto"/>
            <w:noWrap/>
            <w:vAlign w:val="bottom"/>
            <w:hideMark/>
          </w:tcPr>
          <w:p w14:paraId="04514D66" w14:textId="77777777" w:rsidR="00540C85" w:rsidRPr="003C5A92" w:rsidRDefault="00540C85" w:rsidP="0047599E">
            <w:pPr>
              <w:spacing w:after="0" w:line="240" w:lineRule="auto"/>
              <w:rPr>
                <w:rFonts w:ascii="Calibri" w:eastAsia="Times New Roman" w:hAnsi="Calibri" w:cs="Calibri"/>
                <w:color w:val="000000"/>
                <w:sz w:val="18"/>
                <w:szCs w:val="20"/>
                <w:lang w:val="fr-FR"/>
              </w:rPr>
            </w:pPr>
          </w:p>
        </w:tc>
      </w:tr>
      <w:tr w:rsidR="00540C85" w:rsidRPr="003C5A92" w14:paraId="29CCD21D" w14:textId="77777777" w:rsidTr="00CA7D86">
        <w:trPr>
          <w:trHeight w:val="300"/>
        </w:trPr>
        <w:tc>
          <w:tcPr>
            <w:tcW w:w="1137" w:type="pct"/>
            <w:vMerge/>
            <w:shd w:val="clear" w:color="auto" w:fill="auto"/>
            <w:noWrap/>
            <w:vAlign w:val="bottom"/>
            <w:hideMark/>
          </w:tcPr>
          <w:p w14:paraId="7856B498" w14:textId="77777777" w:rsidR="00540C85" w:rsidRPr="003C5A92" w:rsidRDefault="00540C85" w:rsidP="0047599E">
            <w:pPr>
              <w:spacing w:after="0" w:line="240" w:lineRule="auto"/>
              <w:rPr>
                <w:rFonts w:ascii="Calibri" w:eastAsia="Times New Roman" w:hAnsi="Calibri" w:cs="Calibri"/>
                <w:color w:val="000000"/>
                <w:sz w:val="18"/>
                <w:szCs w:val="20"/>
                <w:lang w:val="fr-FR"/>
              </w:rPr>
            </w:pPr>
          </w:p>
        </w:tc>
        <w:tc>
          <w:tcPr>
            <w:tcW w:w="331" w:type="pct"/>
            <w:shd w:val="clear" w:color="auto" w:fill="auto"/>
            <w:noWrap/>
            <w:vAlign w:val="bottom"/>
            <w:hideMark/>
          </w:tcPr>
          <w:p w14:paraId="315B1518"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w:t>
            </w:r>
          </w:p>
        </w:tc>
        <w:tc>
          <w:tcPr>
            <w:tcW w:w="2021" w:type="pct"/>
            <w:shd w:val="clear" w:color="auto" w:fill="auto"/>
            <w:noWrap/>
            <w:vAlign w:val="bottom"/>
            <w:hideMark/>
          </w:tcPr>
          <w:p w14:paraId="0E450686"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Interdiction d'importation.</w:t>
            </w:r>
          </w:p>
        </w:tc>
        <w:tc>
          <w:tcPr>
            <w:tcW w:w="657" w:type="pct"/>
            <w:shd w:val="clear" w:color="auto" w:fill="auto"/>
            <w:noWrap/>
            <w:vAlign w:val="bottom"/>
            <w:hideMark/>
          </w:tcPr>
          <w:p w14:paraId="0917FD21" w14:textId="77777777" w:rsidR="00540C85" w:rsidRPr="003C5A92" w:rsidRDefault="00540C85" w:rsidP="0047599E">
            <w:pPr>
              <w:spacing w:after="0" w:line="240" w:lineRule="auto"/>
              <w:rPr>
                <w:rFonts w:ascii="Calibri" w:eastAsia="Times New Roman" w:hAnsi="Calibri" w:cs="Calibri"/>
                <w:color w:val="000000"/>
                <w:sz w:val="20"/>
                <w:lang w:val="fr-FR"/>
              </w:rPr>
            </w:pPr>
          </w:p>
        </w:tc>
        <w:tc>
          <w:tcPr>
            <w:tcW w:w="854" w:type="pct"/>
            <w:shd w:val="clear" w:color="auto" w:fill="auto"/>
            <w:noWrap/>
            <w:vAlign w:val="bottom"/>
            <w:hideMark/>
          </w:tcPr>
          <w:p w14:paraId="7856822C" w14:textId="77777777" w:rsidR="00540C85" w:rsidRPr="003C5A92" w:rsidRDefault="00540C85" w:rsidP="0047599E">
            <w:pPr>
              <w:spacing w:after="0" w:line="240" w:lineRule="auto"/>
              <w:rPr>
                <w:rFonts w:ascii="Calibri" w:eastAsia="Times New Roman" w:hAnsi="Calibri" w:cs="Calibri"/>
                <w:color w:val="000000"/>
                <w:sz w:val="18"/>
                <w:szCs w:val="20"/>
                <w:lang w:val="fr-FR"/>
              </w:rPr>
            </w:pPr>
          </w:p>
        </w:tc>
      </w:tr>
      <w:tr w:rsidR="00540C85" w:rsidRPr="003C5A92" w14:paraId="34426B96" w14:textId="77777777" w:rsidTr="00CA7D86">
        <w:trPr>
          <w:trHeight w:val="300"/>
        </w:trPr>
        <w:tc>
          <w:tcPr>
            <w:tcW w:w="1137" w:type="pct"/>
            <w:vMerge/>
            <w:shd w:val="clear" w:color="auto" w:fill="auto"/>
            <w:noWrap/>
            <w:vAlign w:val="bottom"/>
            <w:hideMark/>
          </w:tcPr>
          <w:p w14:paraId="31A56D64" w14:textId="77777777" w:rsidR="00540C85" w:rsidRPr="003C5A92" w:rsidRDefault="00540C85" w:rsidP="0047599E">
            <w:pPr>
              <w:spacing w:after="0" w:line="240" w:lineRule="auto"/>
              <w:rPr>
                <w:rFonts w:ascii="Calibri" w:eastAsia="Times New Roman" w:hAnsi="Calibri" w:cs="Calibri"/>
                <w:color w:val="000000"/>
                <w:sz w:val="18"/>
                <w:szCs w:val="20"/>
                <w:lang w:val="fr-FR"/>
              </w:rPr>
            </w:pPr>
          </w:p>
        </w:tc>
        <w:tc>
          <w:tcPr>
            <w:tcW w:w="331" w:type="pct"/>
            <w:shd w:val="clear" w:color="auto" w:fill="auto"/>
            <w:noWrap/>
            <w:vAlign w:val="bottom"/>
            <w:hideMark/>
          </w:tcPr>
          <w:p w14:paraId="32625A6A"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w:t>
            </w:r>
          </w:p>
        </w:tc>
        <w:tc>
          <w:tcPr>
            <w:tcW w:w="2021" w:type="pct"/>
            <w:shd w:val="clear" w:color="auto" w:fill="auto"/>
            <w:noWrap/>
            <w:vAlign w:val="bottom"/>
            <w:hideMark/>
          </w:tcPr>
          <w:p w14:paraId="02335A1F"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Interdiction d'exportation.</w:t>
            </w:r>
          </w:p>
        </w:tc>
        <w:tc>
          <w:tcPr>
            <w:tcW w:w="657" w:type="pct"/>
            <w:shd w:val="clear" w:color="auto" w:fill="auto"/>
            <w:noWrap/>
            <w:vAlign w:val="bottom"/>
            <w:hideMark/>
          </w:tcPr>
          <w:p w14:paraId="071500ED" w14:textId="77777777" w:rsidR="00540C85" w:rsidRPr="003C5A92" w:rsidRDefault="00540C85" w:rsidP="0047599E">
            <w:pPr>
              <w:spacing w:after="0" w:line="240" w:lineRule="auto"/>
              <w:rPr>
                <w:rFonts w:ascii="Calibri" w:eastAsia="Times New Roman" w:hAnsi="Calibri" w:cs="Calibri"/>
                <w:color w:val="000000"/>
                <w:sz w:val="20"/>
                <w:lang w:val="fr-FR"/>
              </w:rPr>
            </w:pPr>
          </w:p>
        </w:tc>
        <w:tc>
          <w:tcPr>
            <w:tcW w:w="854" w:type="pct"/>
            <w:shd w:val="clear" w:color="auto" w:fill="auto"/>
            <w:noWrap/>
            <w:vAlign w:val="bottom"/>
            <w:hideMark/>
          </w:tcPr>
          <w:p w14:paraId="4BD13747" w14:textId="77777777" w:rsidR="00540C85" w:rsidRPr="003C5A92" w:rsidRDefault="00540C85" w:rsidP="0047599E">
            <w:pPr>
              <w:spacing w:after="0" w:line="240" w:lineRule="auto"/>
              <w:rPr>
                <w:rFonts w:ascii="Calibri" w:eastAsia="Times New Roman" w:hAnsi="Calibri" w:cs="Calibri"/>
                <w:color w:val="000000"/>
                <w:sz w:val="18"/>
                <w:szCs w:val="20"/>
                <w:lang w:val="fr-FR"/>
              </w:rPr>
            </w:pPr>
          </w:p>
        </w:tc>
      </w:tr>
      <w:tr w:rsidR="00540C85" w:rsidRPr="003C5A92" w14:paraId="1D273449" w14:textId="77777777" w:rsidTr="00CA7D86">
        <w:trPr>
          <w:trHeight w:val="300"/>
        </w:trPr>
        <w:tc>
          <w:tcPr>
            <w:tcW w:w="1137" w:type="pct"/>
            <w:vMerge/>
            <w:shd w:val="clear" w:color="auto" w:fill="auto"/>
            <w:noWrap/>
            <w:vAlign w:val="bottom"/>
            <w:hideMark/>
          </w:tcPr>
          <w:p w14:paraId="73262B03" w14:textId="77777777" w:rsidR="00540C85" w:rsidRPr="003C5A92" w:rsidRDefault="00540C85" w:rsidP="0047599E">
            <w:pPr>
              <w:spacing w:after="0" w:line="240" w:lineRule="auto"/>
              <w:rPr>
                <w:rFonts w:ascii="Calibri" w:eastAsia="Times New Roman" w:hAnsi="Calibri" w:cs="Calibri"/>
                <w:color w:val="000000"/>
                <w:sz w:val="18"/>
                <w:szCs w:val="20"/>
                <w:lang w:val="fr-FR"/>
              </w:rPr>
            </w:pPr>
          </w:p>
        </w:tc>
        <w:tc>
          <w:tcPr>
            <w:tcW w:w="331" w:type="pct"/>
            <w:shd w:val="clear" w:color="auto" w:fill="auto"/>
            <w:noWrap/>
            <w:vAlign w:val="bottom"/>
            <w:hideMark/>
          </w:tcPr>
          <w:p w14:paraId="1A4D03E9"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w:t>
            </w:r>
          </w:p>
        </w:tc>
        <w:tc>
          <w:tcPr>
            <w:tcW w:w="2021" w:type="pct"/>
            <w:shd w:val="clear" w:color="auto" w:fill="auto"/>
            <w:noWrap/>
            <w:vAlign w:val="bottom"/>
            <w:hideMark/>
          </w:tcPr>
          <w:p w14:paraId="179BB1D4"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En cours de développement.</w:t>
            </w:r>
          </w:p>
        </w:tc>
        <w:tc>
          <w:tcPr>
            <w:tcW w:w="657" w:type="pct"/>
            <w:shd w:val="clear" w:color="auto" w:fill="auto"/>
            <w:noWrap/>
            <w:vAlign w:val="bottom"/>
            <w:hideMark/>
          </w:tcPr>
          <w:p w14:paraId="4B01BDA0" w14:textId="77777777" w:rsidR="00540C85" w:rsidRPr="003C5A92" w:rsidRDefault="00540C85" w:rsidP="0047599E">
            <w:pPr>
              <w:spacing w:after="0" w:line="240" w:lineRule="auto"/>
              <w:rPr>
                <w:rFonts w:ascii="Calibri" w:eastAsia="Times New Roman" w:hAnsi="Calibri" w:cs="Calibri"/>
                <w:color w:val="000000"/>
                <w:sz w:val="20"/>
                <w:lang w:val="fr-FR"/>
              </w:rPr>
            </w:pPr>
          </w:p>
        </w:tc>
        <w:tc>
          <w:tcPr>
            <w:tcW w:w="854" w:type="pct"/>
            <w:shd w:val="clear" w:color="auto" w:fill="auto"/>
            <w:noWrap/>
            <w:vAlign w:val="bottom"/>
            <w:hideMark/>
          </w:tcPr>
          <w:p w14:paraId="1CD47207" w14:textId="77777777" w:rsidR="00540C85" w:rsidRPr="003C5A92" w:rsidRDefault="00540C85" w:rsidP="0047599E">
            <w:pPr>
              <w:spacing w:after="0" w:line="240" w:lineRule="auto"/>
              <w:rPr>
                <w:rFonts w:ascii="Calibri" w:eastAsia="Times New Roman" w:hAnsi="Calibri" w:cs="Calibri"/>
                <w:color w:val="000000"/>
                <w:sz w:val="18"/>
                <w:szCs w:val="20"/>
                <w:lang w:val="fr-FR"/>
              </w:rPr>
            </w:pPr>
          </w:p>
        </w:tc>
      </w:tr>
      <w:tr w:rsidR="00540C85" w:rsidRPr="003C5A92" w14:paraId="057E07F9" w14:textId="77777777" w:rsidTr="00CA7D86">
        <w:trPr>
          <w:trHeight w:val="300"/>
        </w:trPr>
        <w:tc>
          <w:tcPr>
            <w:tcW w:w="1137" w:type="pct"/>
            <w:vMerge/>
            <w:shd w:val="clear" w:color="auto" w:fill="auto"/>
            <w:noWrap/>
            <w:vAlign w:val="bottom"/>
            <w:hideMark/>
          </w:tcPr>
          <w:p w14:paraId="040DA1C6" w14:textId="77777777" w:rsidR="00540C85" w:rsidRPr="003C5A92" w:rsidRDefault="00540C85" w:rsidP="0047599E">
            <w:pPr>
              <w:spacing w:after="0" w:line="240" w:lineRule="auto"/>
              <w:rPr>
                <w:rFonts w:ascii="Calibri" w:eastAsia="Times New Roman" w:hAnsi="Calibri" w:cs="Calibri"/>
                <w:color w:val="000000"/>
                <w:sz w:val="18"/>
                <w:szCs w:val="20"/>
                <w:lang w:val="fr-FR"/>
              </w:rPr>
            </w:pPr>
          </w:p>
        </w:tc>
        <w:tc>
          <w:tcPr>
            <w:tcW w:w="331" w:type="pct"/>
            <w:shd w:val="clear" w:color="auto" w:fill="auto"/>
            <w:noWrap/>
            <w:vAlign w:val="bottom"/>
            <w:hideMark/>
          </w:tcPr>
          <w:p w14:paraId="1A03E6D3"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w:t>
            </w:r>
          </w:p>
        </w:tc>
        <w:tc>
          <w:tcPr>
            <w:tcW w:w="2021" w:type="pct"/>
            <w:shd w:val="clear" w:color="auto" w:fill="auto"/>
            <w:noWrap/>
            <w:vAlign w:val="bottom"/>
            <w:hideMark/>
          </w:tcPr>
          <w:p w14:paraId="22BAE17B"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 xml:space="preserve">Aucune </w:t>
            </w:r>
            <w:r w:rsidR="00AF22DB" w:rsidRPr="003C5A92">
              <w:rPr>
                <w:rFonts w:ascii="Calibri" w:eastAsia="Times New Roman" w:hAnsi="Calibri" w:cs="Calibri"/>
                <w:color w:val="000000"/>
                <w:sz w:val="16"/>
                <w:szCs w:val="20"/>
                <w:lang w:val="fr-FR"/>
              </w:rPr>
              <w:t xml:space="preserve">mesure </w:t>
            </w:r>
            <w:r w:rsidRPr="003C5A92">
              <w:rPr>
                <w:rFonts w:ascii="Calibri" w:eastAsia="Times New Roman" w:hAnsi="Calibri" w:cs="Calibri"/>
                <w:color w:val="000000"/>
                <w:sz w:val="16"/>
                <w:szCs w:val="20"/>
                <w:lang w:val="fr-FR"/>
              </w:rPr>
              <w:t>juridique/administrative n'</w:t>
            </w:r>
            <w:r w:rsidR="00AF22DB" w:rsidRPr="003C5A92">
              <w:rPr>
                <w:rFonts w:ascii="Calibri" w:eastAsia="Times New Roman" w:hAnsi="Calibri" w:cs="Calibri"/>
                <w:color w:val="000000"/>
                <w:sz w:val="16"/>
                <w:szCs w:val="20"/>
                <w:lang w:val="fr-FR"/>
              </w:rPr>
              <w:t>a été prise.</w:t>
            </w:r>
          </w:p>
        </w:tc>
        <w:tc>
          <w:tcPr>
            <w:tcW w:w="657" w:type="pct"/>
            <w:shd w:val="clear" w:color="auto" w:fill="auto"/>
            <w:noWrap/>
            <w:vAlign w:val="bottom"/>
            <w:hideMark/>
          </w:tcPr>
          <w:p w14:paraId="7668E154" w14:textId="77777777" w:rsidR="00540C85" w:rsidRPr="003C5A92" w:rsidRDefault="00540C85" w:rsidP="0047599E">
            <w:pPr>
              <w:spacing w:after="0" w:line="240" w:lineRule="auto"/>
              <w:rPr>
                <w:rFonts w:ascii="Calibri" w:eastAsia="Times New Roman" w:hAnsi="Calibri" w:cs="Calibri"/>
                <w:color w:val="000000"/>
                <w:sz w:val="20"/>
                <w:lang w:val="fr-FR"/>
              </w:rPr>
            </w:pPr>
            <w:r w:rsidRPr="003C5A92">
              <w:rPr>
                <w:rFonts w:ascii="Calibri" w:eastAsia="Times New Roman" w:hAnsi="Calibri" w:cs="Calibri"/>
                <w:color w:val="000000"/>
                <w:sz w:val="20"/>
                <w:lang w:val="fr-FR"/>
              </w:rPr>
              <w:t> </w:t>
            </w:r>
          </w:p>
        </w:tc>
        <w:tc>
          <w:tcPr>
            <w:tcW w:w="854" w:type="pct"/>
            <w:shd w:val="clear" w:color="auto" w:fill="auto"/>
            <w:noWrap/>
            <w:vAlign w:val="bottom"/>
            <w:hideMark/>
          </w:tcPr>
          <w:p w14:paraId="309955D1" w14:textId="77777777" w:rsidR="00540C85" w:rsidRPr="003C5A92" w:rsidRDefault="00540C85" w:rsidP="0047599E">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w:t>
            </w:r>
          </w:p>
        </w:tc>
      </w:tr>
      <w:tr w:rsidR="00540C85" w:rsidRPr="003C5A92" w14:paraId="354C7A68" w14:textId="77777777" w:rsidTr="00CA7D86">
        <w:trPr>
          <w:trHeight w:val="300"/>
        </w:trPr>
        <w:tc>
          <w:tcPr>
            <w:tcW w:w="1137" w:type="pct"/>
            <w:vMerge w:val="restart"/>
            <w:shd w:val="clear" w:color="auto" w:fill="auto"/>
            <w:noWrap/>
            <w:vAlign w:val="bottom"/>
            <w:hideMark/>
          </w:tcPr>
          <w:p w14:paraId="4F049527"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Beta hexachlorocyclohexane</w:t>
            </w:r>
          </w:p>
          <w:p w14:paraId="7DDACDC2" w14:textId="77777777" w:rsidR="00540C85" w:rsidRPr="003C5A92" w:rsidRDefault="00540C85" w:rsidP="0047599E">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w:t>
            </w:r>
          </w:p>
        </w:tc>
        <w:tc>
          <w:tcPr>
            <w:tcW w:w="331" w:type="pct"/>
            <w:shd w:val="clear" w:color="auto" w:fill="auto"/>
            <w:noWrap/>
            <w:vAlign w:val="bottom"/>
            <w:hideMark/>
          </w:tcPr>
          <w:p w14:paraId="4E148E73"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w:t>
            </w:r>
          </w:p>
        </w:tc>
        <w:tc>
          <w:tcPr>
            <w:tcW w:w="2021" w:type="pct"/>
            <w:shd w:val="clear" w:color="auto" w:fill="auto"/>
            <w:noWrap/>
            <w:vAlign w:val="bottom"/>
            <w:hideMark/>
          </w:tcPr>
          <w:p w14:paraId="05A9BF1A"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 xml:space="preserve">Restriction conformément à </w:t>
            </w:r>
            <w:r w:rsidR="00AF22DB" w:rsidRPr="003C5A92">
              <w:rPr>
                <w:rFonts w:ascii="Calibri" w:eastAsia="Times New Roman" w:hAnsi="Calibri" w:cs="Calibri"/>
                <w:color w:val="000000"/>
                <w:sz w:val="16"/>
                <w:szCs w:val="20"/>
                <w:lang w:val="fr-FR"/>
              </w:rPr>
              <w:t>l'annexe A.</w:t>
            </w:r>
          </w:p>
        </w:tc>
        <w:tc>
          <w:tcPr>
            <w:tcW w:w="657" w:type="pct"/>
            <w:shd w:val="clear" w:color="auto" w:fill="auto"/>
            <w:noWrap/>
            <w:vAlign w:val="bottom"/>
            <w:hideMark/>
          </w:tcPr>
          <w:p w14:paraId="5C14FC72" w14:textId="77777777" w:rsidR="00540C85" w:rsidRPr="003C5A92" w:rsidRDefault="00540C85" w:rsidP="0047599E">
            <w:pPr>
              <w:spacing w:after="0" w:line="240" w:lineRule="auto"/>
              <w:rPr>
                <w:rFonts w:ascii="Calibri" w:eastAsia="Times New Roman" w:hAnsi="Calibri" w:cs="Calibri"/>
                <w:color w:val="000000"/>
                <w:sz w:val="20"/>
                <w:lang w:val="fr-FR"/>
              </w:rPr>
            </w:pPr>
          </w:p>
        </w:tc>
        <w:tc>
          <w:tcPr>
            <w:tcW w:w="854" w:type="pct"/>
            <w:shd w:val="clear" w:color="auto" w:fill="auto"/>
            <w:noWrap/>
            <w:vAlign w:val="bottom"/>
            <w:hideMark/>
          </w:tcPr>
          <w:p w14:paraId="2C257D81" w14:textId="77777777" w:rsidR="00540C85" w:rsidRPr="003C5A92" w:rsidRDefault="00540C85" w:rsidP="0047599E">
            <w:pPr>
              <w:spacing w:after="0" w:line="240" w:lineRule="auto"/>
              <w:rPr>
                <w:rFonts w:ascii="Calibri" w:eastAsia="Times New Roman" w:hAnsi="Calibri" w:cs="Calibri"/>
                <w:color w:val="000000"/>
                <w:sz w:val="18"/>
                <w:szCs w:val="20"/>
                <w:lang w:val="fr-FR"/>
              </w:rPr>
            </w:pPr>
          </w:p>
        </w:tc>
      </w:tr>
      <w:tr w:rsidR="00540C85" w:rsidRPr="003C5A92" w14:paraId="611BD894" w14:textId="77777777" w:rsidTr="00CA7D86">
        <w:trPr>
          <w:trHeight w:val="300"/>
        </w:trPr>
        <w:tc>
          <w:tcPr>
            <w:tcW w:w="1137" w:type="pct"/>
            <w:vMerge/>
            <w:shd w:val="clear" w:color="auto" w:fill="auto"/>
            <w:noWrap/>
            <w:vAlign w:val="bottom"/>
            <w:hideMark/>
          </w:tcPr>
          <w:p w14:paraId="5200B8A1" w14:textId="77777777" w:rsidR="00540C85" w:rsidRPr="003C5A92" w:rsidRDefault="00540C85" w:rsidP="0047599E">
            <w:pPr>
              <w:spacing w:after="0" w:line="240" w:lineRule="auto"/>
              <w:rPr>
                <w:rFonts w:ascii="Calibri" w:eastAsia="Times New Roman" w:hAnsi="Calibri" w:cs="Calibri"/>
                <w:color w:val="000000"/>
                <w:sz w:val="18"/>
                <w:szCs w:val="20"/>
                <w:lang w:val="fr-FR"/>
              </w:rPr>
            </w:pPr>
          </w:p>
        </w:tc>
        <w:tc>
          <w:tcPr>
            <w:tcW w:w="331" w:type="pct"/>
            <w:shd w:val="clear" w:color="auto" w:fill="auto"/>
            <w:noWrap/>
            <w:vAlign w:val="bottom"/>
            <w:hideMark/>
          </w:tcPr>
          <w:p w14:paraId="00B7D1F5"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w:t>
            </w:r>
          </w:p>
        </w:tc>
        <w:tc>
          <w:tcPr>
            <w:tcW w:w="2021" w:type="pct"/>
            <w:shd w:val="clear" w:color="auto" w:fill="auto"/>
            <w:noWrap/>
            <w:vAlign w:val="bottom"/>
            <w:hideMark/>
          </w:tcPr>
          <w:p w14:paraId="26FE52D6"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Interdiction de production.</w:t>
            </w:r>
          </w:p>
        </w:tc>
        <w:tc>
          <w:tcPr>
            <w:tcW w:w="657" w:type="pct"/>
            <w:shd w:val="clear" w:color="auto" w:fill="auto"/>
            <w:noWrap/>
            <w:vAlign w:val="bottom"/>
            <w:hideMark/>
          </w:tcPr>
          <w:p w14:paraId="05BCA361" w14:textId="77777777" w:rsidR="00540C85" w:rsidRPr="003C5A92" w:rsidRDefault="00540C85" w:rsidP="0047599E">
            <w:pPr>
              <w:spacing w:after="0" w:line="240" w:lineRule="auto"/>
              <w:rPr>
                <w:rFonts w:ascii="Calibri" w:eastAsia="Times New Roman" w:hAnsi="Calibri" w:cs="Calibri"/>
                <w:color w:val="000000"/>
                <w:sz w:val="20"/>
                <w:lang w:val="fr-FR"/>
              </w:rPr>
            </w:pPr>
          </w:p>
        </w:tc>
        <w:tc>
          <w:tcPr>
            <w:tcW w:w="854" w:type="pct"/>
            <w:shd w:val="clear" w:color="auto" w:fill="auto"/>
            <w:noWrap/>
            <w:vAlign w:val="bottom"/>
            <w:hideMark/>
          </w:tcPr>
          <w:p w14:paraId="30D471BB" w14:textId="77777777" w:rsidR="00540C85" w:rsidRPr="003C5A92" w:rsidRDefault="00540C85" w:rsidP="0047599E">
            <w:pPr>
              <w:spacing w:after="0" w:line="240" w:lineRule="auto"/>
              <w:rPr>
                <w:rFonts w:ascii="Calibri" w:eastAsia="Times New Roman" w:hAnsi="Calibri" w:cs="Calibri"/>
                <w:color w:val="000000"/>
                <w:sz w:val="18"/>
                <w:szCs w:val="20"/>
                <w:lang w:val="fr-FR"/>
              </w:rPr>
            </w:pPr>
          </w:p>
        </w:tc>
      </w:tr>
      <w:tr w:rsidR="00540C85" w:rsidRPr="003C5A92" w14:paraId="13C429B8" w14:textId="77777777" w:rsidTr="00CA7D86">
        <w:trPr>
          <w:trHeight w:val="300"/>
        </w:trPr>
        <w:tc>
          <w:tcPr>
            <w:tcW w:w="1137" w:type="pct"/>
            <w:vMerge/>
            <w:shd w:val="clear" w:color="auto" w:fill="auto"/>
            <w:noWrap/>
            <w:vAlign w:val="bottom"/>
            <w:hideMark/>
          </w:tcPr>
          <w:p w14:paraId="04508C75" w14:textId="77777777" w:rsidR="00540C85" w:rsidRPr="003C5A92" w:rsidRDefault="00540C85" w:rsidP="0047599E">
            <w:pPr>
              <w:spacing w:after="0" w:line="240" w:lineRule="auto"/>
              <w:rPr>
                <w:rFonts w:ascii="Calibri" w:eastAsia="Times New Roman" w:hAnsi="Calibri" w:cs="Calibri"/>
                <w:color w:val="000000"/>
                <w:sz w:val="18"/>
                <w:szCs w:val="20"/>
                <w:lang w:val="fr-FR"/>
              </w:rPr>
            </w:pPr>
          </w:p>
        </w:tc>
        <w:tc>
          <w:tcPr>
            <w:tcW w:w="331" w:type="pct"/>
            <w:shd w:val="clear" w:color="auto" w:fill="auto"/>
            <w:noWrap/>
            <w:vAlign w:val="bottom"/>
            <w:hideMark/>
          </w:tcPr>
          <w:p w14:paraId="212928D7"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w:t>
            </w:r>
          </w:p>
        </w:tc>
        <w:tc>
          <w:tcPr>
            <w:tcW w:w="2021" w:type="pct"/>
            <w:shd w:val="clear" w:color="auto" w:fill="auto"/>
            <w:noWrap/>
            <w:vAlign w:val="bottom"/>
            <w:hideMark/>
          </w:tcPr>
          <w:p w14:paraId="43108CC2"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Interdiction de toute utilisation.</w:t>
            </w:r>
          </w:p>
        </w:tc>
        <w:tc>
          <w:tcPr>
            <w:tcW w:w="657" w:type="pct"/>
            <w:shd w:val="clear" w:color="auto" w:fill="auto"/>
            <w:noWrap/>
            <w:vAlign w:val="bottom"/>
            <w:hideMark/>
          </w:tcPr>
          <w:p w14:paraId="6CF4C158" w14:textId="77777777" w:rsidR="00540C85" w:rsidRPr="003C5A92" w:rsidRDefault="00540C85" w:rsidP="0047599E">
            <w:pPr>
              <w:spacing w:after="0" w:line="240" w:lineRule="auto"/>
              <w:rPr>
                <w:rFonts w:ascii="Calibri" w:eastAsia="Times New Roman" w:hAnsi="Calibri" w:cs="Calibri"/>
                <w:color w:val="000000"/>
                <w:sz w:val="20"/>
                <w:lang w:val="fr-FR"/>
              </w:rPr>
            </w:pPr>
          </w:p>
        </w:tc>
        <w:tc>
          <w:tcPr>
            <w:tcW w:w="854" w:type="pct"/>
            <w:shd w:val="clear" w:color="auto" w:fill="auto"/>
            <w:noWrap/>
            <w:vAlign w:val="bottom"/>
            <w:hideMark/>
          </w:tcPr>
          <w:p w14:paraId="04AA4921" w14:textId="77777777" w:rsidR="00540C85" w:rsidRPr="003C5A92" w:rsidRDefault="00540C85" w:rsidP="0047599E">
            <w:pPr>
              <w:spacing w:after="0" w:line="240" w:lineRule="auto"/>
              <w:rPr>
                <w:rFonts w:ascii="Calibri" w:eastAsia="Times New Roman" w:hAnsi="Calibri" w:cs="Calibri"/>
                <w:color w:val="000000"/>
                <w:sz w:val="18"/>
                <w:szCs w:val="20"/>
                <w:lang w:val="fr-FR"/>
              </w:rPr>
            </w:pPr>
          </w:p>
        </w:tc>
      </w:tr>
      <w:tr w:rsidR="00540C85" w:rsidRPr="003C5A92" w14:paraId="11823C32" w14:textId="77777777" w:rsidTr="00CA7D86">
        <w:trPr>
          <w:trHeight w:val="300"/>
        </w:trPr>
        <w:tc>
          <w:tcPr>
            <w:tcW w:w="1137" w:type="pct"/>
            <w:vMerge/>
            <w:shd w:val="clear" w:color="auto" w:fill="auto"/>
            <w:noWrap/>
            <w:vAlign w:val="bottom"/>
            <w:hideMark/>
          </w:tcPr>
          <w:p w14:paraId="67812A32" w14:textId="77777777" w:rsidR="00540C85" w:rsidRPr="003C5A92" w:rsidRDefault="00540C85" w:rsidP="0047599E">
            <w:pPr>
              <w:spacing w:after="0" w:line="240" w:lineRule="auto"/>
              <w:rPr>
                <w:rFonts w:ascii="Calibri" w:eastAsia="Times New Roman" w:hAnsi="Calibri" w:cs="Calibri"/>
                <w:color w:val="000000"/>
                <w:sz w:val="18"/>
                <w:szCs w:val="20"/>
                <w:lang w:val="fr-FR"/>
              </w:rPr>
            </w:pPr>
          </w:p>
        </w:tc>
        <w:tc>
          <w:tcPr>
            <w:tcW w:w="331" w:type="pct"/>
            <w:shd w:val="clear" w:color="auto" w:fill="auto"/>
            <w:noWrap/>
            <w:vAlign w:val="bottom"/>
            <w:hideMark/>
          </w:tcPr>
          <w:p w14:paraId="613C9C66"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w:t>
            </w:r>
          </w:p>
        </w:tc>
        <w:tc>
          <w:tcPr>
            <w:tcW w:w="2021" w:type="pct"/>
            <w:shd w:val="clear" w:color="auto" w:fill="auto"/>
            <w:noWrap/>
            <w:vAlign w:val="bottom"/>
            <w:hideMark/>
          </w:tcPr>
          <w:p w14:paraId="6D48E5E5"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Interdiction d'importation.</w:t>
            </w:r>
          </w:p>
        </w:tc>
        <w:tc>
          <w:tcPr>
            <w:tcW w:w="657" w:type="pct"/>
            <w:shd w:val="clear" w:color="auto" w:fill="auto"/>
            <w:noWrap/>
            <w:vAlign w:val="bottom"/>
            <w:hideMark/>
          </w:tcPr>
          <w:p w14:paraId="20A8712A" w14:textId="77777777" w:rsidR="00540C85" w:rsidRPr="003C5A92" w:rsidRDefault="00540C85" w:rsidP="0047599E">
            <w:pPr>
              <w:spacing w:after="0" w:line="240" w:lineRule="auto"/>
              <w:rPr>
                <w:rFonts w:ascii="Calibri" w:eastAsia="Times New Roman" w:hAnsi="Calibri" w:cs="Calibri"/>
                <w:color w:val="000000"/>
                <w:sz w:val="20"/>
                <w:lang w:val="fr-FR"/>
              </w:rPr>
            </w:pPr>
          </w:p>
        </w:tc>
        <w:tc>
          <w:tcPr>
            <w:tcW w:w="854" w:type="pct"/>
            <w:shd w:val="clear" w:color="auto" w:fill="auto"/>
            <w:noWrap/>
            <w:vAlign w:val="bottom"/>
            <w:hideMark/>
          </w:tcPr>
          <w:p w14:paraId="790A0C2E" w14:textId="77777777" w:rsidR="00540C85" w:rsidRPr="003C5A92" w:rsidRDefault="00540C85" w:rsidP="0047599E">
            <w:pPr>
              <w:spacing w:after="0" w:line="240" w:lineRule="auto"/>
              <w:rPr>
                <w:rFonts w:ascii="Calibri" w:eastAsia="Times New Roman" w:hAnsi="Calibri" w:cs="Calibri"/>
                <w:color w:val="000000"/>
                <w:sz w:val="18"/>
                <w:szCs w:val="20"/>
                <w:lang w:val="fr-FR"/>
              </w:rPr>
            </w:pPr>
          </w:p>
        </w:tc>
      </w:tr>
      <w:tr w:rsidR="00540C85" w:rsidRPr="003C5A92" w14:paraId="1DC0355E" w14:textId="77777777" w:rsidTr="00CA7D86">
        <w:trPr>
          <w:trHeight w:val="300"/>
        </w:trPr>
        <w:tc>
          <w:tcPr>
            <w:tcW w:w="1137" w:type="pct"/>
            <w:vMerge/>
            <w:shd w:val="clear" w:color="auto" w:fill="auto"/>
            <w:noWrap/>
            <w:vAlign w:val="bottom"/>
            <w:hideMark/>
          </w:tcPr>
          <w:p w14:paraId="4C4C0AD4" w14:textId="77777777" w:rsidR="00540C85" w:rsidRPr="003C5A92" w:rsidRDefault="00540C85" w:rsidP="0047599E">
            <w:pPr>
              <w:spacing w:after="0" w:line="240" w:lineRule="auto"/>
              <w:rPr>
                <w:rFonts w:ascii="Calibri" w:eastAsia="Times New Roman" w:hAnsi="Calibri" w:cs="Calibri"/>
                <w:color w:val="000000"/>
                <w:sz w:val="18"/>
                <w:szCs w:val="20"/>
                <w:lang w:val="fr-FR"/>
              </w:rPr>
            </w:pPr>
          </w:p>
        </w:tc>
        <w:tc>
          <w:tcPr>
            <w:tcW w:w="331" w:type="pct"/>
            <w:shd w:val="clear" w:color="auto" w:fill="auto"/>
            <w:noWrap/>
            <w:vAlign w:val="bottom"/>
            <w:hideMark/>
          </w:tcPr>
          <w:p w14:paraId="1C48377E"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w:t>
            </w:r>
          </w:p>
        </w:tc>
        <w:tc>
          <w:tcPr>
            <w:tcW w:w="2021" w:type="pct"/>
            <w:shd w:val="clear" w:color="auto" w:fill="auto"/>
            <w:noWrap/>
            <w:vAlign w:val="bottom"/>
            <w:hideMark/>
          </w:tcPr>
          <w:p w14:paraId="19859366"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Interdiction d'exportation.</w:t>
            </w:r>
          </w:p>
        </w:tc>
        <w:tc>
          <w:tcPr>
            <w:tcW w:w="657" w:type="pct"/>
            <w:shd w:val="clear" w:color="auto" w:fill="auto"/>
            <w:noWrap/>
            <w:vAlign w:val="bottom"/>
            <w:hideMark/>
          </w:tcPr>
          <w:p w14:paraId="3474737E" w14:textId="77777777" w:rsidR="00540C85" w:rsidRPr="003C5A92" w:rsidRDefault="00540C85" w:rsidP="0047599E">
            <w:pPr>
              <w:spacing w:after="0" w:line="240" w:lineRule="auto"/>
              <w:rPr>
                <w:rFonts w:ascii="Calibri" w:eastAsia="Times New Roman" w:hAnsi="Calibri" w:cs="Calibri"/>
                <w:color w:val="000000"/>
                <w:sz w:val="20"/>
                <w:lang w:val="fr-FR"/>
              </w:rPr>
            </w:pPr>
          </w:p>
        </w:tc>
        <w:tc>
          <w:tcPr>
            <w:tcW w:w="854" w:type="pct"/>
            <w:shd w:val="clear" w:color="auto" w:fill="auto"/>
            <w:noWrap/>
            <w:vAlign w:val="bottom"/>
            <w:hideMark/>
          </w:tcPr>
          <w:p w14:paraId="727F6E87" w14:textId="77777777" w:rsidR="00540C85" w:rsidRPr="003C5A92" w:rsidRDefault="00540C85" w:rsidP="0047599E">
            <w:pPr>
              <w:spacing w:after="0" w:line="240" w:lineRule="auto"/>
              <w:rPr>
                <w:rFonts w:ascii="Calibri" w:eastAsia="Times New Roman" w:hAnsi="Calibri" w:cs="Calibri"/>
                <w:color w:val="000000"/>
                <w:sz w:val="18"/>
                <w:szCs w:val="20"/>
                <w:lang w:val="fr-FR"/>
              </w:rPr>
            </w:pPr>
          </w:p>
        </w:tc>
      </w:tr>
      <w:tr w:rsidR="00540C85" w:rsidRPr="003C5A92" w14:paraId="0E30761D" w14:textId="77777777" w:rsidTr="00CA7D86">
        <w:trPr>
          <w:trHeight w:val="300"/>
        </w:trPr>
        <w:tc>
          <w:tcPr>
            <w:tcW w:w="1137" w:type="pct"/>
            <w:vMerge/>
            <w:shd w:val="clear" w:color="auto" w:fill="auto"/>
            <w:noWrap/>
            <w:vAlign w:val="bottom"/>
            <w:hideMark/>
          </w:tcPr>
          <w:p w14:paraId="71CC2898" w14:textId="77777777" w:rsidR="00540C85" w:rsidRPr="003C5A92" w:rsidRDefault="00540C85" w:rsidP="0047599E">
            <w:pPr>
              <w:spacing w:after="0" w:line="240" w:lineRule="auto"/>
              <w:rPr>
                <w:rFonts w:ascii="Calibri" w:eastAsia="Times New Roman" w:hAnsi="Calibri" w:cs="Calibri"/>
                <w:color w:val="000000"/>
                <w:sz w:val="18"/>
                <w:szCs w:val="20"/>
                <w:lang w:val="fr-FR"/>
              </w:rPr>
            </w:pPr>
          </w:p>
        </w:tc>
        <w:tc>
          <w:tcPr>
            <w:tcW w:w="331" w:type="pct"/>
            <w:shd w:val="clear" w:color="auto" w:fill="auto"/>
            <w:noWrap/>
            <w:vAlign w:val="bottom"/>
            <w:hideMark/>
          </w:tcPr>
          <w:p w14:paraId="403E3A11"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w:t>
            </w:r>
          </w:p>
        </w:tc>
        <w:tc>
          <w:tcPr>
            <w:tcW w:w="2021" w:type="pct"/>
            <w:shd w:val="clear" w:color="auto" w:fill="auto"/>
            <w:noWrap/>
            <w:vAlign w:val="bottom"/>
            <w:hideMark/>
          </w:tcPr>
          <w:p w14:paraId="2E4678EA"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En cours de développement.</w:t>
            </w:r>
          </w:p>
        </w:tc>
        <w:tc>
          <w:tcPr>
            <w:tcW w:w="657" w:type="pct"/>
            <w:shd w:val="clear" w:color="auto" w:fill="auto"/>
            <w:noWrap/>
            <w:vAlign w:val="bottom"/>
            <w:hideMark/>
          </w:tcPr>
          <w:p w14:paraId="60998192" w14:textId="77777777" w:rsidR="00540C85" w:rsidRPr="003C5A92" w:rsidRDefault="00540C85" w:rsidP="0047599E">
            <w:pPr>
              <w:spacing w:after="0" w:line="240" w:lineRule="auto"/>
              <w:rPr>
                <w:rFonts w:ascii="Calibri" w:eastAsia="Times New Roman" w:hAnsi="Calibri" w:cs="Calibri"/>
                <w:color w:val="000000"/>
                <w:sz w:val="20"/>
                <w:lang w:val="fr-FR"/>
              </w:rPr>
            </w:pPr>
          </w:p>
        </w:tc>
        <w:tc>
          <w:tcPr>
            <w:tcW w:w="854" w:type="pct"/>
            <w:shd w:val="clear" w:color="auto" w:fill="auto"/>
            <w:noWrap/>
            <w:vAlign w:val="bottom"/>
            <w:hideMark/>
          </w:tcPr>
          <w:p w14:paraId="7C0CB2B3" w14:textId="77777777" w:rsidR="00540C85" w:rsidRPr="003C5A92" w:rsidRDefault="00540C85" w:rsidP="0047599E">
            <w:pPr>
              <w:spacing w:after="0" w:line="240" w:lineRule="auto"/>
              <w:rPr>
                <w:rFonts w:ascii="Calibri" w:eastAsia="Times New Roman" w:hAnsi="Calibri" w:cs="Calibri"/>
                <w:color w:val="000000"/>
                <w:sz w:val="18"/>
                <w:szCs w:val="20"/>
                <w:lang w:val="fr-FR"/>
              </w:rPr>
            </w:pPr>
          </w:p>
        </w:tc>
      </w:tr>
      <w:tr w:rsidR="00540C85" w:rsidRPr="003C5A92" w14:paraId="5021EEA1" w14:textId="77777777" w:rsidTr="00CA7D86">
        <w:trPr>
          <w:trHeight w:val="300"/>
        </w:trPr>
        <w:tc>
          <w:tcPr>
            <w:tcW w:w="1137" w:type="pct"/>
            <w:vMerge/>
            <w:shd w:val="clear" w:color="auto" w:fill="auto"/>
            <w:noWrap/>
            <w:vAlign w:val="bottom"/>
            <w:hideMark/>
          </w:tcPr>
          <w:p w14:paraId="742FFE63" w14:textId="77777777" w:rsidR="00540C85" w:rsidRPr="003C5A92" w:rsidRDefault="00540C85" w:rsidP="0047599E">
            <w:pPr>
              <w:spacing w:after="0" w:line="240" w:lineRule="auto"/>
              <w:rPr>
                <w:rFonts w:ascii="Calibri" w:eastAsia="Times New Roman" w:hAnsi="Calibri" w:cs="Calibri"/>
                <w:color w:val="000000"/>
                <w:sz w:val="18"/>
                <w:szCs w:val="20"/>
                <w:lang w:val="fr-FR"/>
              </w:rPr>
            </w:pPr>
          </w:p>
        </w:tc>
        <w:tc>
          <w:tcPr>
            <w:tcW w:w="331" w:type="pct"/>
            <w:shd w:val="clear" w:color="auto" w:fill="auto"/>
            <w:noWrap/>
            <w:vAlign w:val="bottom"/>
            <w:hideMark/>
          </w:tcPr>
          <w:p w14:paraId="703F2395"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w:t>
            </w:r>
          </w:p>
        </w:tc>
        <w:tc>
          <w:tcPr>
            <w:tcW w:w="2021" w:type="pct"/>
            <w:shd w:val="clear" w:color="auto" w:fill="auto"/>
            <w:noWrap/>
            <w:vAlign w:val="bottom"/>
            <w:hideMark/>
          </w:tcPr>
          <w:p w14:paraId="414502A4"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 xml:space="preserve">Aucune </w:t>
            </w:r>
            <w:r w:rsidR="00AF22DB" w:rsidRPr="003C5A92">
              <w:rPr>
                <w:rFonts w:ascii="Calibri" w:eastAsia="Times New Roman" w:hAnsi="Calibri" w:cs="Calibri"/>
                <w:color w:val="000000"/>
                <w:sz w:val="16"/>
                <w:szCs w:val="20"/>
                <w:lang w:val="fr-FR"/>
              </w:rPr>
              <w:t xml:space="preserve">mesure </w:t>
            </w:r>
            <w:r w:rsidRPr="003C5A92">
              <w:rPr>
                <w:rFonts w:ascii="Calibri" w:eastAsia="Times New Roman" w:hAnsi="Calibri" w:cs="Calibri"/>
                <w:color w:val="000000"/>
                <w:sz w:val="16"/>
                <w:szCs w:val="20"/>
                <w:lang w:val="fr-FR"/>
              </w:rPr>
              <w:t>juridique/administrative n'</w:t>
            </w:r>
            <w:r w:rsidR="00AF22DB" w:rsidRPr="003C5A92">
              <w:rPr>
                <w:rFonts w:ascii="Calibri" w:eastAsia="Times New Roman" w:hAnsi="Calibri" w:cs="Calibri"/>
                <w:color w:val="000000"/>
                <w:sz w:val="16"/>
                <w:szCs w:val="20"/>
                <w:lang w:val="fr-FR"/>
              </w:rPr>
              <w:t>a été prise.</w:t>
            </w:r>
          </w:p>
        </w:tc>
        <w:tc>
          <w:tcPr>
            <w:tcW w:w="657" w:type="pct"/>
            <w:shd w:val="clear" w:color="auto" w:fill="auto"/>
            <w:noWrap/>
            <w:vAlign w:val="bottom"/>
            <w:hideMark/>
          </w:tcPr>
          <w:p w14:paraId="0F831CA1" w14:textId="77777777" w:rsidR="00540C85" w:rsidRPr="003C5A92" w:rsidRDefault="00540C85" w:rsidP="0047599E">
            <w:pPr>
              <w:spacing w:after="0" w:line="240" w:lineRule="auto"/>
              <w:rPr>
                <w:rFonts w:ascii="Calibri" w:eastAsia="Times New Roman" w:hAnsi="Calibri" w:cs="Calibri"/>
                <w:color w:val="000000"/>
                <w:sz w:val="20"/>
                <w:lang w:val="fr-FR"/>
              </w:rPr>
            </w:pPr>
            <w:r w:rsidRPr="003C5A92">
              <w:rPr>
                <w:rFonts w:ascii="Calibri" w:eastAsia="Times New Roman" w:hAnsi="Calibri" w:cs="Calibri"/>
                <w:color w:val="000000"/>
                <w:sz w:val="20"/>
                <w:lang w:val="fr-FR"/>
              </w:rPr>
              <w:t> </w:t>
            </w:r>
          </w:p>
        </w:tc>
        <w:tc>
          <w:tcPr>
            <w:tcW w:w="854" w:type="pct"/>
            <w:shd w:val="clear" w:color="auto" w:fill="auto"/>
            <w:noWrap/>
            <w:vAlign w:val="bottom"/>
            <w:hideMark/>
          </w:tcPr>
          <w:p w14:paraId="33EE182B" w14:textId="77777777" w:rsidR="00540C85" w:rsidRPr="003C5A92" w:rsidRDefault="00540C85" w:rsidP="0047599E">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w:t>
            </w:r>
          </w:p>
        </w:tc>
      </w:tr>
      <w:tr w:rsidR="00540C85" w:rsidRPr="003C5A92" w14:paraId="105EB7DF" w14:textId="77777777" w:rsidTr="00CA7D86">
        <w:trPr>
          <w:trHeight w:val="300"/>
        </w:trPr>
        <w:tc>
          <w:tcPr>
            <w:tcW w:w="1137" w:type="pct"/>
            <w:vMerge w:val="restart"/>
            <w:shd w:val="clear" w:color="auto" w:fill="auto"/>
            <w:noWrap/>
            <w:vAlign w:val="bottom"/>
            <w:hideMark/>
          </w:tcPr>
          <w:p w14:paraId="40CC7B7E"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Chlordane</w:t>
            </w:r>
          </w:p>
          <w:p w14:paraId="7FAA64EA" w14:textId="77777777" w:rsidR="00540C85" w:rsidRPr="003C5A92" w:rsidRDefault="00540C85" w:rsidP="0047599E">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w:t>
            </w:r>
          </w:p>
        </w:tc>
        <w:tc>
          <w:tcPr>
            <w:tcW w:w="331" w:type="pct"/>
            <w:shd w:val="clear" w:color="auto" w:fill="auto"/>
            <w:noWrap/>
            <w:vAlign w:val="bottom"/>
            <w:hideMark/>
          </w:tcPr>
          <w:p w14:paraId="46EE6489"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w:t>
            </w:r>
          </w:p>
        </w:tc>
        <w:tc>
          <w:tcPr>
            <w:tcW w:w="2021" w:type="pct"/>
            <w:shd w:val="clear" w:color="auto" w:fill="auto"/>
            <w:noWrap/>
            <w:vAlign w:val="bottom"/>
            <w:hideMark/>
          </w:tcPr>
          <w:p w14:paraId="4293BB9A"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 xml:space="preserve">Restriction conformément à </w:t>
            </w:r>
            <w:r w:rsidR="00AF22DB" w:rsidRPr="003C5A92">
              <w:rPr>
                <w:rFonts w:ascii="Calibri" w:eastAsia="Times New Roman" w:hAnsi="Calibri" w:cs="Calibri"/>
                <w:color w:val="000000"/>
                <w:sz w:val="16"/>
                <w:szCs w:val="20"/>
                <w:lang w:val="fr-FR"/>
              </w:rPr>
              <w:t>l'annexe A.</w:t>
            </w:r>
          </w:p>
        </w:tc>
        <w:tc>
          <w:tcPr>
            <w:tcW w:w="657" w:type="pct"/>
            <w:shd w:val="clear" w:color="auto" w:fill="auto"/>
            <w:noWrap/>
            <w:vAlign w:val="bottom"/>
            <w:hideMark/>
          </w:tcPr>
          <w:p w14:paraId="3890E900" w14:textId="77777777" w:rsidR="00540C85" w:rsidRPr="003C5A92" w:rsidRDefault="00540C85" w:rsidP="0047599E">
            <w:pPr>
              <w:spacing w:after="0" w:line="240" w:lineRule="auto"/>
              <w:rPr>
                <w:rFonts w:ascii="Calibri" w:eastAsia="Times New Roman" w:hAnsi="Calibri" w:cs="Calibri"/>
                <w:color w:val="000000"/>
                <w:sz w:val="20"/>
                <w:lang w:val="fr-FR"/>
              </w:rPr>
            </w:pPr>
          </w:p>
        </w:tc>
        <w:tc>
          <w:tcPr>
            <w:tcW w:w="854" w:type="pct"/>
            <w:shd w:val="clear" w:color="auto" w:fill="auto"/>
            <w:noWrap/>
            <w:vAlign w:val="bottom"/>
            <w:hideMark/>
          </w:tcPr>
          <w:p w14:paraId="2A47679D" w14:textId="77777777" w:rsidR="00540C85" w:rsidRPr="003C5A92" w:rsidRDefault="00540C85" w:rsidP="0047599E">
            <w:pPr>
              <w:spacing w:after="0" w:line="240" w:lineRule="auto"/>
              <w:rPr>
                <w:rFonts w:ascii="Calibri" w:eastAsia="Times New Roman" w:hAnsi="Calibri" w:cs="Calibri"/>
                <w:color w:val="000000"/>
                <w:sz w:val="18"/>
                <w:szCs w:val="20"/>
                <w:lang w:val="fr-FR"/>
              </w:rPr>
            </w:pPr>
          </w:p>
        </w:tc>
      </w:tr>
      <w:tr w:rsidR="00540C85" w:rsidRPr="003C5A92" w14:paraId="577687E1" w14:textId="77777777" w:rsidTr="00CA7D86">
        <w:trPr>
          <w:trHeight w:val="300"/>
        </w:trPr>
        <w:tc>
          <w:tcPr>
            <w:tcW w:w="1137" w:type="pct"/>
            <w:vMerge/>
            <w:shd w:val="clear" w:color="auto" w:fill="auto"/>
            <w:noWrap/>
            <w:vAlign w:val="bottom"/>
            <w:hideMark/>
          </w:tcPr>
          <w:p w14:paraId="1CC0A494" w14:textId="77777777" w:rsidR="00540C85" w:rsidRPr="003C5A92" w:rsidRDefault="00540C85" w:rsidP="0047599E">
            <w:pPr>
              <w:spacing w:after="0" w:line="240" w:lineRule="auto"/>
              <w:rPr>
                <w:rFonts w:ascii="Calibri" w:eastAsia="Times New Roman" w:hAnsi="Calibri" w:cs="Calibri"/>
                <w:color w:val="000000"/>
                <w:sz w:val="18"/>
                <w:szCs w:val="20"/>
                <w:lang w:val="fr-FR"/>
              </w:rPr>
            </w:pPr>
          </w:p>
        </w:tc>
        <w:tc>
          <w:tcPr>
            <w:tcW w:w="331" w:type="pct"/>
            <w:shd w:val="clear" w:color="auto" w:fill="auto"/>
            <w:noWrap/>
            <w:vAlign w:val="bottom"/>
            <w:hideMark/>
          </w:tcPr>
          <w:p w14:paraId="25768EF2"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w:t>
            </w:r>
          </w:p>
        </w:tc>
        <w:tc>
          <w:tcPr>
            <w:tcW w:w="2021" w:type="pct"/>
            <w:shd w:val="clear" w:color="auto" w:fill="auto"/>
            <w:noWrap/>
            <w:vAlign w:val="bottom"/>
            <w:hideMark/>
          </w:tcPr>
          <w:p w14:paraId="505690D6"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Interdiction de production.</w:t>
            </w:r>
          </w:p>
        </w:tc>
        <w:tc>
          <w:tcPr>
            <w:tcW w:w="657" w:type="pct"/>
            <w:shd w:val="clear" w:color="auto" w:fill="auto"/>
            <w:noWrap/>
            <w:vAlign w:val="bottom"/>
            <w:hideMark/>
          </w:tcPr>
          <w:p w14:paraId="23FF410E" w14:textId="77777777" w:rsidR="00540C85" w:rsidRPr="003C5A92" w:rsidRDefault="00540C85" w:rsidP="0047599E">
            <w:pPr>
              <w:spacing w:after="0" w:line="240" w:lineRule="auto"/>
              <w:rPr>
                <w:rFonts w:ascii="Calibri" w:eastAsia="Times New Roman" w:hAnsi="Calibri" w:cs="Calibri"/>
                <w:color w:val="000000"/>
                <w:sz w:val="20"/>
                <w:lang w:val="fr-FR"/>
              </w:rPr>
            </w:pPr>
          </w:p>
        </w:tc>
        <w:tc>
          <w:tcPr>
            <w:tcW w:w="854" w:type="pct"/>
            <w:shd w:val="clear" w:color="auto" w:fill="auto"/>
            <w:noWrap/>
            <w:vAlign w:val="bottom"/>
            <w:hideMark/>
          </w:tcPr>
          <w:p w14:paraId="126F6B5D" w14:textId="77777777" w:rsidR="00540C85" w:rsidRPr="003C5A92" w:rsidRDefault="00540C85" w:rsidP="0047599E">
            <w:pPr>
              <w:spacing w:after="0" w:line="240" w:lineRule="auto"/>
              <w:rPr>
                <w:rFonts w:ascii="Calibri" w:eastAsia="Times New Roman" w:hAnsi="Calibri" w:cs="Calibri"/>
                <w:color w:val="000000"/>
                <w:sz w:val="18"/>
                <w:szCs w:val="20"/>
                <w:lang w:val="fr-FR"/>
              </w:rPr>
            </w:pPr>
          </w:p>
        </w:tc>
      </w:tr>
      <w:tr w:rsidR="00540C85" w:rsidRPr="003C5A92" w14:paraId="201F7C60" w14:textId="77777777" w:rsidTr="00CA7D86">
        <w:trPr>
          <w:trHeight w:val="300"/>
        </w:trPr>
        <w:tc>
          <w:tcPr>
            <w:tcW w:w="1137" w:type="pct"/>
            <w:vMerge/>
            <w:shd w:val="clear" w:color="auto" w:fill="auto"/>
            <w:noWrap/>
            <w:vAlign w:val="bottom"/>
            <w:hideMark/>
          </w:tcPr>
          <w:p w14:paraId="7947AC4F" w14:textId="77777777" w:rsidR="00540C85" w:rsidRPr="003C5A92" w:rsidRDefault="00540C85" w:rsidP="0047599E">
            <w:pPr>
              <w:spacing w:after="0" w:line="240" w:lineRule="auto"/>
              <w:rPr>
                <w:rFonts w:ascii="Calibri" w:eastAsia="Times New Roman" w:hAnsi="Calibri" w:cs="Calibri"/>
                <w:color w:val="000000"/>
                <w:sz w:val="18"/>
                <w:szCs w:val="20"/>
                <w:lang w:val="fr-FR"/>
              </w:rPr>
            </w:pPr>
          </w:p>
        </w:tc>
        <w:tc>
          <w:tcPr>
            <w:tcW w:w="331" w:type="pct"/>
            <w:shd w:val="clear" w:color="auto" w:fill="auto"/>
            <w:noWrap/>
            <w:vAlign w:val="bottom"/>
            <w:hideMark/>
          </w:tcPr>
          <w:p w14:paraId="4DAA5047"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w:t>
            </w:r>
          </w:p>
        </w:tc>
        <w:tc>
          <w:tcPr>
            <w:tcW w:w="2021" w:type="pct"/>
            <w:shd w:val="clear" w:color="auto" w:fill="auto"/>
            <w:noWrap/>
            <w:vAlign w:val="bottom"/>
            <w:hideMark/>
          </w:tcPr>
          <w:p w14:paraId="19D69E1E"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Interdiction de toute utilisation.</w:t>
            </w:r>
          </w:p>
        </w:tc>
        <w:tc>
          <w:tcPr>
            <w:tcW w:w="657" w:type="pct"/>
            <w:shd w:val="clear" w:color="auto" w:fill="auto"/>
            <w:noWrap/>
            <w:vAlign w:val="bottom"/>
            <w:hideMark/>
          </w:tcPr>
          <w:p w14:paraId="597CB512" w14:textId="77777777" w:rsidR="00540C85" w:rsidRPr="003C5A92" w:rsidRDefault="00540C85" w:rsidP="0047599E">
            <w:pPr>
              <w:spacing w:after="0" w:line="240" w:lineRule="auto"/>
              <w:rPr>
                <w:rFonts w:ascii="Calibri" w:eastAsia="Times New Roman" w:hAnsi="Calibri" w:cs="Calibri"/>
                <w:color w:val="000000"/>
                <w:sz w:val="20"/>
                <w:lang w:val="fr-FR"/>
              </w:rPr>
            </w:pPr>
          </w:p>
        </w:tc>
        <w:tc>
          <w:tcPr>
            <w:tcW w:w="854" w:type="pct"/>
            <w:shd w:val="clear" w:color="auto" w:fill="auto"/>
            <w:noWrap/>
            <w:vAlign w:val="bottom"/>
            <w:hideMark/>
          </w:tcPr>
          <w:p w14:paraId="203B5B04" w14:textId="77777777" w:rsidR="00540C85" w:rsidRPr="003C5A92" w:rsidRDefault="00540C85" w:rsidP="0047599E">
            <w:pPr>
              <w:spacing w:after="0" w:line="240" w:lineRule="auto"/>
              <w:rPr>
                <w:rFonts w:ascii="Calibri" w:eastAsia="Times New Roman" w:hAnsi="Calibri" w:cs="Calibri"/>
                <w:color w:val="000000"/>
                <w:sz w:val="18"/>
                <w:szCs w:val="20"/>
                <w:lang w:val="fr-FR"/>
              </w:rPr>
            </w:pPr>
          </w:p>
        </w:tc>
      </w:tr>
      <w:tr w:rsidR="00540C85" w:rsidRPr="003C5A92" w14:paraId="57354F9C" w14:textId="77777777" w:rsidTr="00CA7D86">
        <w:trPr>
          <w:trHeight w:val="300"/>
        </w:trPr>
        <w:tc>
          <w:tcPr>
            <w:tcW w:w="1137" w:type="pct"/>
            <w:vMerge/>
            <w:shd w:val="clear" w:color="auto" w:fill="auto"/>
            <w:noWrap/>
            <w:vAlign w:val="bottom"/>
            <w:hideMark/>
          </w:tcPr>
          <w:p w14:paraId="72F33322" w14:textId="77777777" w:rsidR="00540C85" w:rsidRPr="003C5A92" w:rsidRDefault="00540C85" w:rsidP="0047599E">
            <w:pPr>
              <w:spacing w:after="0" w:line="240" w:lineRule="auto"/>
              <w:rPr>
                <w:rFonts w:ascii="Calibri" w:eastAsia="Times New Roman" w:hAnsi="Calibri" w:cs="Calibri"/>
                <w:color w:val="000000"/>
                <w:sz w:val="18"/>
                <w:szCs w:val="20"/>
                <w:lang w:val="fr-FR"/>
              </w:rPr>
            </w:pPr>
          </w:p>
        </w:tc>
        <w:tc>
          <w:tcPr>
            <w:tcW w:w="331" w:type="pct"/>
            <w:shd w:val="clear" w:color="auto" w:fill="auto"/>
            <w:noWrap/>
            <w:vAlign w:val="bottom"/>
            <w:hideMark/>
          </w:tcPr>
          <w:p w14:paraId="76FD8B65"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w:t>
            </w:r>
          </w:p>
        </w:tc>
        <w:tc>
          <w:tcPr>
            <w:tcW w:w="2021" w:type="pct"/>
            <w:shd w:val="clear" w:color="auto" w:fill="auto"/>
            <w:noWrap/>
            <w:vAlign w:val="bottom"/>
            <w:hideMark/>
          </w:tcPr>
          <w:p w14:paraId="77D99F31"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Interdiction d'importation.</w:t>
            </w:r>
          </w:p>
        </w:tc>
        <w:tc>
          <w:tcPr>
            <w:tcW w:w="657" w:type="pct"/>
            <w:shd w:val="clear" w:color="auto" w:fill="auto"/>
            <w:noWrap/>
            <w:vAlign w:val="bottom"/>
            <w:hideMark/>
          </w:tcPr>
          <w:p w14:paraId="72BD2497" w14:textId="77777777" w:rsidR="00540C85" w:rsidRPr="003C5A92" w:rsidRDefault="00540C85" w:rsidP="0047599E">
            <w:pPr>
              <w:spacing w:after="0" w:line="240" w:lineRule="auto"/>
              <w:rPr>
                <w:rFonts w:ascii="Calibri" w:eastAsia="Times New Roman" w:hAnsi="Calibri" w:cs="Calibri"/>
                <w:color w:val="000000"/>
                <w:sz w:val="20"/>
                <w:lang w:val="fr-FR"/>
              </w:rPr>
            </w:pPr>
          </w:p>
        </w:tc>
        <w:tc>
          <w:tcPr>
            <w:tcW w:w="854" w:type="pct"/>
            <w:shd w:val="clear" w:color="auto" w:fill="auto"/>
            <w:noWrap/>
            <w:vAlign w:val="bottom"/>
            <w:hideMark/>
          </w:tcPr>
          <w:p w14:paraId="5D31B68E" w14:textId="77777777" w:rsidR="00540C85" w:rsidRPr="003C5A92" w:rsidRDefault="00540C85" w:rsidP="0047599E">
            <w:pPr>
              <w:spacing w:after="0" w:line="240" w:lineRule="auto"/>
              <w:rPr>
                <w:rFonts w:ascii="Calibri" w:eastAsia="Times New Roman" w:hAnsi="Calibri" w:cs="Calibri"/>
                <w:color w:val="000000"/>
                <w:sz w:val="18"/>
                <w:szCs w:val="20"/>
                <w:lang w:val="fr-FR"/>
              </w:rPr>
            </w:pPr>
          </w:p>
        </w:tc>
      </w:tr>
      <w:tr w:rsidR="00540C85" w:rsidRPr="003C5A92" w14:paraId="1CB1EB41" w14:textId="77777777" w:rsidTr="00CA7D86">
        <w:trPr>
          <w:trHeight w:val="300"/>
        </w:trPr>
        <w:tc>
          <w:tcPr>
            <w:tcW w:w="1137" w:type="pct"/>
            <w:vMerge/>
            <w:shd w:val="clear" w:color="auto" w:fill="auto"/>
            <w:noWrap/>
            <w:vAlign w:val="bottom"/>
            <w:hideMark/>
          </w:tcPr>
          <w:p w14:paraId="333BEE56" w14:textId="77777777" w:rsidR="00540C85" w:rsidRPr="003C5A92" w:rsidRDefault="00540C85" w:rsidP="0047599E">
            <w:pPr>
              <w:spacing w:after="0" w:line="240" w:lineRule="auto"/>
              <w:rPr>
                <w:rFonts w:ascii="Calibri" w:eastAsia="Times New Roman" w:hAnsi="Calibri" w:cs="Calibri"/>
                <w:color w:val="000000"/>
                <w:sz w:val="18"/>
                <w:szCs w:val="20"/>
                <w:lang w:val="fr-FR"/>
              </w:rPr>
            </w:pPr>
          </w:p>
        </w:tc>
        <w:tc>
          <w:tcPr>
            <w:tcW w:w="331" w:type="pct"/>
            <w:shd w:val="clear" w:color="auto" w:fill="auto"/>
            <w:noWrap/>
            <w:vAlign w:val="bottom"/>
            <w:hideMark/>
          </w:tcPr>
          <w:p w14:paraId="1D332AD7"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w:t>
            </w:r>
          </w:p>
        </w:tc>
        <w:tc>
          <w:tcPr>
            <w:tcW w:w="2021" w:type="pct"/>
            <w:shd w:val="clear" w:color="auto" w:fill="auto"/>
            <w:noWrap/>
            <w:vAlign w:val="bottom"/>
            <w:hideMark/>
          </w:tcPr>
          <w:p w14:paraId="4EFF4C87"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Interdiction d'exportation.</w:t>
            </w:r>
          </w:p>
        </w:tc>
        <w:tc>
          <w:tcPr>
            <w:tcW w:w="657" w:type="pct"/>
            <w:shd w:val="clear" w:color="auto" w:fill="auto"/>
            <w:noWrap/>
            <w:vAlign w:val="bottom"/>
            <w:hideMark/>
          </w:tcPr>
          <w:p w14:paraId="3327A964" w14:textId="77777777" w:rsidR="00540C85" w:rsidRPr="003C5A92" w:rsidRDefault="00540C85" w:rsidP="0047599E">
            <w:pPr>
              <w:spacing w:after="0" w:line="240" w:lineRule="auto"/>
              <w:rPr>
                <w:rFonts w:ascii="Calibri" w:eastAsia="Times New Roman" w:hAnsi="Calibri" w:cs="Calibri"/>
                <w:color w:val="000000"/>
                <w:sz w:val="20"/>
                <w:lang w:val="fr-FR"/>
              </w:rPr>
            </w:pPr>
          </w:p>
        </w:tc>
        <w:tc>
          <w:tcPr>
            <w:tcW w:w="854" w:type="pct"/>
            <w:shd w:val="clear" w:color="auto" w:fill="auto"/>
            <w:noWrap/>
            <w:vAlign w:val="bottom"/>
            <w:hideMark/>
          </w:tcPr>
          <w:p w14:paraId="139A2CB6" w14:textId="77777777" w:rsidR="00540C85" w:rsidRPr="003C5A92" w:rsidRDefault="00540C85" w:rsidP="0047599E">
            <w:pPr>
              <w:spacing w:after="0" w:line="240" w:lineRule="auto"/>
              <w:rPr>
                <w:rFonts w:ascii="Calibri" w:eastAsia="Times New Roman" w:hAnsi="Calibri" w:cs="Calibri"/>
                <w:color w:val="000000"/>
                <w:sz w:val="18"/>
                <w:szCs w:val="20"/>
                <w:lang w:val="fr-FR"/>
              </w:rPr>
            </w:pPr>
          </w:p>
        </w:tc>
      </w:tr>
      <w:tr w:rsidR="00540C85" w:rsidRPr="003C5A92" w14:paraId="7646B745" w14:textId="77777777" w:rsidTr="00CA7D86">
        <w:trPr>
          <w:trHeight w:val="300"/>
        </w:trPr>
        <w:tc>
          <w:tcPr>
            <w:tcW w:w="1137" w:type="pct"/>
            <w:vMerge/>
            <w:shd w:val="clear" w:color="auto" w:fill="auto"/>
            <w:noWrap/>
            <w:vAlign w:val="bottom"/>
            <w:hideMark/>
          </w:tcPr>
          <w:p w14:paraId="709AEBBC" w14:textId="77777777" w:rsidR="00540C85" w:rsidRPr="003C5A92" w:rsidRDefault="00540C85" w:rsidP="0047599E">
            <w:pPr>
              <w:spacing w:after="0" w:line="240" w:lineRule="auto"/>
              <w:rPr>
                <w:rFonts w:ascii="Calibri" w:eastAsia="Times New Roman" w:hAnsi="Calibri" w:cs="Calibri"/>
                <w:color w:val="000000"/>
                <w:sz w:val="18"/>
                <w:szCs w:val="20"/>
                <w:lang w:val="fr-FR"/>
              </w:rPr>
            </w:pPr>
          </w:p>
        </w:tc>
        <w:tc>
          <w:tcPr>
            <w:tcW w:w="331" w:type="pct"/>
            <w:shd w:val="clear" w:color="auto" w:fill="auto"/>
            <w:noWrap/>
            <w:vAlign w:val="bottom"/>
            <w:hideMark/>
          </w:tcPr>
          <w:p w14:paraId="0252844F"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w:t>
            </w:r>
          </w:p>
        </w:tc>
        <w:tc>
          <w:tcPr>
            <w:tcW w:w="2021" w:type="pct"/>
            <w:shd w:val="clear" w:color="auto" w:fill="auto"/>
            <w:noWrap/>
            <w:vAlign w:val="bottom"/>
            <w:hideMark/>
          </w:tcPr>
          <w:p w14:paraId="32AA8BAA"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En cours de développement.</w:t>
            </w:r>
          </w:p>
        </w:tc>
        <w:tc>
          <w:tcPr>
            <w:tcW w:w="657" w:type="pct"/>
            <w:shd w:val="clear" w:color="auto" w:fill="auto"/>
            <w:noWrap/>
            <w:vAlign w:val="bottom"/>
            <w:hideMark/>
          </w:tcPr>
          <w:p w14:paraId="53BCBEBE" w14:textId="77777777" w:rsidR="00540C85" w:rsidRPr="003C5A92" w:rsidRDefault="00540C85" w:rsidP="0047599E">
            <w:pPr>
              <w:spacing w:after="0" w:line="240" w:lineRule="auto"/>
              <w:rPr>
                <w:rFonts w:ascii="Calibri" w:eastAsia="Times New Roman" w:hAnsi="Calibri" w:cs="Calibri"/>
                <w:color w:val="000000"/>
                <w:sz w:val="20"/>
                <w:lang w:val="fr-FR"/>
              </w:rPr>
            </w:pPr>
          </w:p>
        </w:tc>
        <w:tc>
          <w:tcPr>
            <w:tcW w:w="854" w:type="pct"/>
            <w:shd w:val="clear" w:color="auto" w:fill="auto"/>
            <w:noWrap/>
            <w:vAlign w:val="bottom"/>
            <w:hideMark/>
          </w:tcPr>
          <w:p w14:paraId="0AEE6288" w14:textId="77777777" w:rsidR="00540C85" w:rsidRPr="003C5A92" w:rsidRDefault="00540C85" w:rsidP="0047599E">
            <w:pPr>
              <w:spacing w:after="0" w:line="240" w:lineRule="auto"/>
              <w:rPr>
                <w:rFonts w:ascii="Calibri" w:eastAsia="Times New Roman" w:hAnsi="Calibri" w:cs="Calibri"/>
                <w:color w:val="000000"/>
                <w:sz w:val="18"/>
                <w:szCs w:val="20"/>
                <w:lang w:val="fr-FR"/>
              </w:rPr>
            </w:pPr>
          </w:p>
        </w:tc>
      </w:tr>
      <w:tr w:rsidR="00540C85" w:rsidRPr="003C5A92" w14:paraId="00917C5B" w14:textId="77777777" w:rsidTr="00CA7D86">
        <w:trPr>
          <w:trHeight w:val="300"/>
        </w:trPr>
        <w:tc>
          <w:tcPr>
            <w:tcW w:w="1137" w:type="pct"/>
            <w:vMerge/>
            <w:shd w:val="clear" w:color="auto" w:fill="auto"/>
            <w:noWrap/>
            <w:vAlign w:val="bottom"/>
            <w:hideMark/>
          </w:tcPr>
          <w:p w14:paraId="11F1D74B" w14:textId="77777777" w:rsidR="00540C85" w:rsidRPr="003C5A92" w:rsidRDefault="00540C85" w:rsidP="0047599E">
            <w:pPr>
              <w:spacing w:after="0" w:line="240" w:lineRule="auto"/>
              <w:rPr>
                <w:rFonts w:ascii="Calibri" w:eastAsia="Times New Roman" w:hAnsi="Calibri" w:cs="Calibri"/>
                <w:color w:val="000000"/>
                <w:sz w:val="18"/>
                <w:szCs w:val="20"/>
                <w:lang w:val="fr-FR"/>
              </w:rPr>
            </w:pPr>
          </w:p>
        </w:tc>
        <w:tc>
          <w:tcPr>
            <w:tcW w:w="331" w:type="pct"/>
            <w:shd w:val="clear" w:color="auto" w:fill="auto"/>
            <w:noWrap/>
            <w:vAlign w:val="bottom"/>
            <w:hideMark/>
          </w:tcPr>
          <w:p w14:paraId="05DD0A3A"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w:t>
            </w:r>
          </w:p>
        </w:tc>
        <w:tc>
          <w:tcPr>
            <w:tcW w:w="2021" w:type="pct"/>
            <w:shd w:val="clear" w:color="auto" w:fill="auto"/>
            <w:noWrap/>
            <w:vAlign w:val="bottom"/>
            <w:hideMark/>
          </w:tcPr>
          <w:p w14:paraId="0BDE0C78"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 xml:space="preserve">Aucune </w:t>
            </w:r>
            <w:r w:rsidR="00AF22DB" w:rsidRPr="003C5A92">
              <w:rPr>
                <w:rFonts w:ascii="Calibri" w:eastAsia="Times New Roman" w:hAnsi="Calibri" w:cs="Calibri"/>
                <w:color w:val="000000"/>
                <w:sz w:val="16"/>
                <w:szCs w:val="20"/>
                <w:lang w:val="fr-FR"/>
              </w:rPr>
              <w:t xml:space="preserve">mesure </w:t>
            </w:r>
            <w:r w:rsidRPr="003C5A92">
              <w:rPr>
                <w:rFonts w:ascii="Calibri" w:eastAsia="Times New Roman" w:hAnsi="Calibri" w:cs="Calibri"/>
                <w:color w:val="000000"/>
                <w:sz w:val="16"/>
                <w:szCs w:val="20"/>
                <w:lang w:val="fr-FR"/>
              </w:rPr>
              <w:t>juridique/administrative n'</w:t>
            </w:r>
            <w:r w:rsidR="00AF22DB" w:rsidRPr="003C5A92">
              <w:rPr>
                <w:rFonts w:ascii="Calibri" w:eastAsia="Times New Roman" w:hAnsi="Calibri" w:cs="Calibri"/>
                <w:color w:val="000000"/>
                <w:sz w:val="16"/>
                <w:szCs w:val="20"/>
                <w:lang w:val="fr-FR"/>
              </w:rPr>
              <w:t>a été prise.</w:t>
            </w:r>
          </w:p>
        </w:tc>
        <w:tc>
          <w:tcPr>
            <w:tcW w:w="657" w:type="pct"/>
            <w:shd w:val="clear" w:color="auto" w:fill="auto"/>
            <w:noWrap/>
            <w:vAlign w:val="bottom"/>
            <w:hideMark/>
          </w:tcPr>
          <w:p w14:paraId="60911050" w14:textId="77777777" w:rsidR="00540C85" w:rsidRPr="003C5A92" w:rsidRDefault="00540C85" w:rsidP="0047599E">
            <w:pPr>
              <w:spacing w:after="0" w:line="240" w:lineRule="auto"/>
              <w:rPr>
                <w:rFonts w:ascii="Calibri" w:eastAsia="Times New Roman" w:hAnsi="Calibri" w:cs="Calibri"/>
                <w:color w:val="000000"/>
                <w:sz w:val="20"/>
                <w:lang w:val="fr-FR"/>
              </w:rPr>
            </w:pPr>
            <w:r w:rsidRPr="003C5A92">
              <w:rPr>
                <w:rFonts w:ascii="Calibri" w:eastAsia="Times New Roman" w:hAnsi="Calibri" w:cs="Calibri"/>
                <w:color w:val="000000"/>
                <w:sz w:val="20"/>
                <w:lang w:val="fr-FR"/>
              </w:rPr>
              <w:t> </w:t>
            </w:r>
          </w:p>
        </w:tc>
        <w:tc>
          <w:tcPr>
            <w:tcW w:w="854" w:type="pct"/>
            <w:shd w:val="clear" w:color="auto" w:fill="auto"/>
            <w:noWrap/>
            <w:vAlign w:val="bottom"/>
            <w:hideMark/>
          </w:tcPr>
          <w:p w14:paraId="382BBA29" w14:textId="77777777" w:rsidR="00540C85" w:rsidRPr="003C5A92" w:rsidRDefault="00540C85" w:rsidP="0047599E">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w:t>
            </w:r>
          </w:p>
        </w:tc>
      </w:tr>
      <w:tr w:rsidR="00540C85" w:rsidRPr="003C5A92" w14:paraId="01040D34" w14:textId="77777777" w:rsidTr="00CA7D86">
        <w:trPr>
          <w:trHeight w:val="300"/>
        </w:trPr>
        <w:tc>
          <w:tcPr>
            <w:tcW w:w="1137" w:type="pct"/>
            <w:vMerge w:val="restart"/>
            <w:shd w:val="clear" w:color="auto" w:fill="auto"/>
            <w:noWrap/>
            <w:vAlign w:val="bottom"/>
            <w:hideMark/>
          </w:tcPr>
          <w:p w14:paraId="685C7125"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Chlordécone</w:t>
            </w:r>
          </w:p>
          <w:p w14:paraId="3D6D7A39" w14:textId="77777777" w:rsidR="00540C85" w:rsidRPr="003C5A92" w:rsidRDefault="00540C85" w:rsidP="0047599E">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w:t>
            </w:r>
          </w:p>
        </w:tc>
        <w:tc>
          <w:tcPr>
            <w:tcW w:w="331" w:type="pct"/>
            <w:shd w:val="clear" w:color="auto" w:fill="auto"/>
            <w:noWrap/>
            <w:vAlign w:val="bottom"/>
            <w:hideMark/>
          </w:tcPr>
          <w:p w14:paraId="2BF6C396"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w:t>
            </w:r>
          </w:p>
        </w:tc>
        <w:tc>
          <w:tcPr>
            <w:tcW w:w="2021" w:type="pct"/>
            <w:shd w:val="clear" w:color="auto" w:fill="auto"/>
            <w:noWrap/>
            <w:vAlign w:val="bottom"/>
            <w:hideMark/>
          </w:tcPr>
          <w:p w14:paraId="34BA1408"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 xml:space="preserve">Restriction conformément à </w:t>
            </w:r>
            <w:r w:rsidR="00AF22DB" w:rsidRPr="003C5A92">
              <w:rPr>
                <w:rFonts w:ascii="Calibri" w:eastAsia="Times New Roman" w:hAnsi="Calibri" w:cs="Calibri"/>
                <w:color w:val="000000"/>
                <w:sz w:val="16"/>
                <w:szCs w:val="20"/>
                <w:lang w:val="fr-FR"/>
              </w:rPr>
              <w:t>l'annexe A.</w:t>
            </w:r>
          </w:p>
        </w:tc>
        <w:tc>
          <w:tcPr>
            <w:tcW w:w="657" w:type="pct"/>
            <w:shd w:val="clear" w:color="auto" w:fill="auto"/>
            <w:noWrap/>
            <w:vAlign w:val="bottom"/>
            <w:hideMark/>
          </w:tcPr>
          <w:p w14:paraId="619F35C5" w14:textId="77777777" w:rsidR="00540C85" w:rsidRPr="003C5A92" w:rsidRDefault="00540C85" w:rsidP="0047599E">
            <w:pPr>
              <w:spacing w:after="0" w:line="240" w:lineRule="auto"/>
              <w:rPr>
                <w:rFonts w:ascii="Calibri" w:eastAsia="Times New Roman" w:hAnsi="Calibri" w:cs="Calibri"/>
                <w:color w:val="000000"/>
                <w:sz w:val="20"/>
                <w:lang w:val="fr-FR"/>
              </w:rPr>
            </w:pPr>
          </w:p>
        </w:tc>
        <w:tc>
          <w:tcPr>
            <w:tcW w:w="854" w:type="pct"/>
            <w:shd w:val="clear" w:color="auto" w:fill="auto"/>
            <w:noWrap/>
            <w:vAlign w:val="bottom"/>
            <w:hideMark/>
          </w:tcPr>
          <w:p w14:paraId="33DEAF9E" w14:textId="77777777" w:rsidR="00540C85" w:rsidRPr="003C5A92" w:rsidRDefault="00540C85" w:rsidP="0047599E">
            <w:pPr>
              <w:spacing w:after="0" w:line="240" w:lineRule="auto"/>
              <w:rPr>
                <w:rFonts w:ascii="Calibri" w:eastAsia="Times New Roman" w:hAnsi="Calibri" w:cs="Calibri"/>
                <w:color w:val="000000"/>
                <w:sz w:val="18"/>
                <w:szCs w:val="20"/>
                <w:lang w:val="fr-FR"/>
              </w:rPr>
            </w:pPr>
          </w:p>
        </w:tc>
      </w:tr>
      <w:tr w:rsidR="00540C85" w:rsidRPr="003C5A92" w14:paraId="2186D966" w14:textId="77777777" w:rsidTr="00CA7D86">
        <w:trPr>
          <w:trHeight w:val="300"/>
        </w:trPr>
        <w:tc>
          <w:tcPr>
            <w:tcW w:w="1137" w:type="pct"/>
            <w:vMerge/>
            <w:shd w:val="clear" w:color="auto" w:fill="auto"/>
            <w:noWrap/>
            <w:vAlign w:val="bottom"/>
            <w:hideMark/>
          </w:tcPr>
          <w:p w14:paraId="137B3E56" w14:textId="77777777" w:rsidR="00540C85" w:rsidRPr="003C5A92" w:rsidRDefault="00540C85" w:rsidP="0047599E">
            <w:pPr>
              <w:spacing w:after="0" w:line="240" w:lineRule="auto"/>
              <w:rPr>
                <w:rFonts w:ascii="Calibri" w:eastAsia="Times New Roman" w:hAnsi="Calibri" w:cs="Calibri"/>
                <w:color w:val="000000"/>
                <w:sz w:val="18"/>
                <w:szCs w:val="20"/>
                <w:lang w:val="fr-FR"/>
              </w:rPr>
            </w:pPr>
          </w:p>
        </w:tc>
        <w:tc>
          <w:tcPr>
            <w:tcW w:w="331" w:type="pct"/>
            <w:shd w:val="clear" w:color="auto" w:fill="auto"/>
            <w:noWrap/>
            <w:vAlign w:val="bottom"/>
            <w:hideMark/>
          </w:tcPr>
          <w:p w14:paraId="7A1336CA"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w:t>
            </w:r>
          </w:p>
        </w:tc>
        <w:tc>
          <w:tcPr>
            <w:tcW w:w="2021" w:type="pct"/>
            <w:shd w:val="clear" w:color="auto" w:fill="auto"/>
            <w:noWrap/>
            <w:vAlign w:val="bottom"/>
            <w:hideMark/>
          </w:tcPr>
          <w:p w14:paraId="4E29EF03"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Interdiction de production.</w:t>
            </w:r>
          </w:p>
        </w:tc>
        <w:tc>
          <w:tcPr>
            <w:tcW w:w="657" w:type="pct"/>
            <w:shd w:val="clear" w:color="auto" w:fill="auto"/>
            <w:noWrap/>
            <w:vAlign w:val="bottom"/>
            <w:hideMark/>
          </w:tcPr>
          <w:p w14:paraId="39C31F7B" w14:textId="77777777" w:rsidR="00540C85" w:rsidRPr="003C5A92" w:rsidRDefault="00540C85" w:rsidP="0047599E">
            <w:pPr>
              <w:spacing w:after="0" w:line="240" w:lineRule="auto"/>
              <w:rPr>
                <w:rFonts w:ascii="Calibri" w:eastAsia="Times New Roman" w:hAnsi="Calibri" w:cs="Calibri"/>
                <w:color w:val="000000"/>
                <w:sz w:val="20"/>
                <w:lang w:val="fr-FR"/>
              </w:rPr>
            </w:pPr>
          </w:p>
        </w:tc>
        <w:tc>
          <w:tcPr>
            <w:tcW w:w="854" w:type="pct"/>
            <w:shd w:val="clear" w:color="auto" w:fill="auto"/>
            <w:noWrap/>
            <w:vAlign w:val="bottom"/>
            <w:hideMark/>
          </w:tcPr>
          <w:p w14:paraId="0D9B7FEA" w14:textId="77777777" w:rsidR="00540C85" w:rsidRPr="003C5A92" w:rsidRDefault="00540C85" w:rsidP="0047599E">
            <w:pPr>
              <w:spacing w:after="0" w:line="240" w:lineRule="auto"/>
              <w:rPr>
                <w:rFonts w:ascii="Calibri" w:eastAsia="Times New Roman" w:hAnsi="Calibri" w:cs="Calibri"/>
                <w:color w:val="000000"/>
                <w:sz w:val="18"/>
                <w:szCs w:val="20"/>
                <w:lang w:val="fr-FR"/>
              </w:rPr>
            </w:pPr>
          </w:p>
        </w:tc>
      </w:tr>
      <w:tr w:rsidR="00540C85" w:rsidRPr="003C5A92" w14:paraId="3E434651" w14:textId="77777777" w:rsidTr="00CA7D86">
        <w:trPr>
          <w:trHeight w:val="300"/>
        </w:trPr>
        <w:tc>
          <w:tcPr>
            <w:tcW w:w="1137" w:type="pct"/>
            <w:vMerge/>
            <w:shd w:val="clear" w:color="auto" w:fill="auto"/>
            <w:noWrap/>
            <w:vAlign w:val="bottom"/>
            <w:hideMark/>
          </w:tcPr>
          <w:p w14:paraId="4D4EEA08" w14:textId="77777777" w:rsidR="00540C85" w:rsidRPr="003C5A92" w:rsidRDefault="00540C85" w:rsidP="0047599E">
            <w:pPr>
              <w:spacing w:after="0" w:line="240" w:lineRule="auto"/>
              <w:rPr>
                <w:rFonts w:ascii="Calibri" w:eastAsia="Times New Roman" w:hAnsi="Calibri" w:cs="Calibri"/>
                <w:color w:val="000000"/>
                <w:sz w:val="18"/>
                <w:szCs w:val="20"/>
                <w:lang w:val="fr-FR"/>
              </w:rPr>
            </w:pPr>
          </w:p>
        </w:tc>
        <w:tc>
          <w:tcPr>
            <w:tcW w:w="331" w:type="pct"/>
            <w:shd w:val="clear" w:color="auto" w:fill="auto"/>
            <w:noWrap/>
            <w:vAlign w:val="bottom"/>
            <w:hideMark/>
          </w:tcPr>
          <w:p w14:paraId="677515C9"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w:t>
            </w:r>
          </w:p>
        </w:tc>
        <w:tc>
          <w:tcPr>
            <w:tcW w:w="2021" w:type="pct"/>
            <w:shd w:val="clear" w:color="auto" w:fill="auto"/>
            <w:noWrap/>
            <w:vAlign w:val="bottom"/>
            <w:hideMark/>
          </w:tcPr>
          <w:p w14:paraId="11D1BAE8"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Interdiction de toute utilisation.</w:t>
            </w:r>
          </w:p>
        </w:tc>
        <w:tc>
          <w:tcPr>
            <w:tcW w:w="657" w:type="pct"/>
            <w:shd w:val="clear" w:color="auto" w:fill="auto"/>
            <w:noWrap/>
            <w:vAlign w:val="bottom"/>
            <w:hideMark/>
          </w:tcPr>
          <w:p w14:paraId="35FC0590" w14:textId="77777777" w:rsidR="00540C85" w:rsidRPr="003C5A92" w:rsidRDefault="00540C85" w:rsidP="0047599E">
            <w:pPr>
              <w:spacing w:after="0" w:line="240" w:lineRule="auto"/>
              <w:rPr>
                <w:rFonts w:ascii="Calibri" w:eastAsia="Times New Roman" w:hAnsi="Calibri" w:cs="Calibri"/>
                <w:color w:val="000000"/>
                <w:sz w:val="20"/>
                <w:lang w:val="fr-FR"/>
              </w:rPr>
            </w:pPr>
          </w:p>
        </w:tc>
        <w:tc>
          <w:tcPr>
            <w:tcW w:w="854" w:type="pct"/>
            <w:shd w:val="clear" w:color="auto" w:fill="auto"/>
            <w:noWrap/>
            <w:vAlign w:val="bottom"/>
            <w:hideMark/>
          </w:tcPr>
          <w:p w14:paraId="206E3065" w14:textId="77777777" w:rsidR="00540C85" w:rsidRPr="003C5A92" w:rsidRDefault="00540C85" w:rsidP="0047599E">
            <w:pPr>
              <w:spacing w:after="0" w:line="240" w:lineRule="auto"/>
              <w:rPr>
                <w:rFonts w:ascii="Calibri" w:eastAsia="Times New Roman" w:hAnsi="Calibri" w:cs="Calibri"/>
                <w:color w:val="000000"/>
                <w:sz w:val="18"/>
                <w:szCs w:val="20"/>
                <w:lang w:val="fr-FR"/>
              </w:rPr>
            </w:pPr>
          </w:p>
        </w:tc>
      </w:tr>
      <w:tr w:rsidR="00540C85" w:rsidRPr="003C5A92" w14:paraId="7478067A" w14:textId="77777777" w:rsidTr="00CA7D86">
        <w:trPr>
          <w:trHeight w:val="300"/>
        </w:trPr>
        <w:tc>
          <w:tcPr>
            <w:tcW w:w="1137" w:type="pct"/>
            <w:vMerge/>
            <w:shd w:val="clear" w:color="auto" w:fill="auto"/>
            <w:noWrap/>
            <w:vAlign w:val="bottom"/>
            <w:hideMark/>
          </w:tcPr>
          <w:p w14:paraId="35ED7109" w14:textId="77777777" w:rsidR="00540C85" w:rsidRPr="003C5A92" w:rsidRDefault="00540C85" w:rsidP="0047599E">
            <w:pPr>
              <w:spacing w:after="0" w:line="240" w:lineRule="auto"/>
              <w:rPr>
                <w:rFonts w:ascii="Calibri" w:eastAsia="Times New Roman" w:hAnsi="Calibri" w:cs="Calibri"/>
                <w:color w:val="000000"/>
                <w:sz w:val="18"/>
                <w:szCs w:val="20"/>
                <w:lang w:val="fr-FR"/>
              </w:rPr>
            </w:pPr>
          </w:p>
        </w:tc>
        <w:tc>
          <w:tcPr>
            <w:tcW w:w="331" w:type="pct"/>
            <w:shd w:val="clear" w:color="auto" w:fill="auto"/>
            <w:noWrap/>
            <w:vAlign w:val="bottom"/>
            <w:hideMark/>
          </w:tcPr>
          <w:p w14:paraId="7116376A"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w:t>
            </w:r>
          </w:p>
        </w:tc>
        <w:tc>
          <w:tcPr>
            <w:tcW w:w="2021" w:type="pct"/>
            <w:shd w:val="clear" w:color="auto" w:fill="auto"/>
            <w:noWrap/>
            <w:vAlign w:val="bottom"/>
            <w:hideMark/>
          </w:tcPr>
          <w:p w14:paraId="7C58D2D8"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Interdiction d'importation.</w:t>
            </w:r>
          </w:p>
        </w:tc>
        <w:tc>
          <w:tcPr>
            <w:tcW w:w="657" w:type="pct"/>
            <w:shd w:val="clear" w:color="auto" w:fill="auto"/>
            <w:noWrap/>
            <w:vAlign w:val="bottom"/>
            <w:hideMark/>
          </w:tcPr>
          <w:p w14:paraId="769D93B0" w14:textId="77777777" w:rsidR="00540C85" w:rsidRPr="003C5A92" w:rsidRDefault="00540C85" w:rsidP="0047599E">
            <w:pPr>
              <w:spacing w:after="0" w:line="240" w:lineRule="auto"/>
              <w:rPr>
                <w:rFonts w:ascii="Calibri" w:eastAsia="Times New Roman" w:hAnsi="Calibri" w:cs="Calibri"/>
                <w:color w:val="000000"/>
                <w:sz w:val="20"/>
                <w:lang w:val="fr-FR"/>
              </w:rPr>
            </w:pPr>
          </w:p>
        </w:tc>
        <w:tc>
          <w:tcPr>
            <w:tcW w:w="854" w:type="pct"/>
            <w:shd w:val="clear" w:color="auto" w:fill="auto"/>
            <w:noWrap/>
            <w:vAlign w:val="bottom"/>
            <w:hideMark/>
          </w:tcPr>
          <w:p w14:paraId="1637C472" w14:textId="77777777" w:rsidR="00540C85" w:rsidRPr="003C5A92" w:rsidRDefault="00540C85" w:rsidP="0047599E">
            <w:pPr>
              <w:spacing w:after="0" w:line="240" w:lineRule="auto"/>
              <w:rPr>
                <w:rFonts w:ascii="Calibri" w:eastAsia="Times New Roman" w:hAnsi="Calibri" w:cs="Calibri"/>
                <w:color w:val="000000"/>
                <w:sz w:val="18"/>
                <w:szCs w:val="20"/>
                <w:lang w:val="fr-FR"/>
              </w:rPr>
            </w:pPr>
          </w:p>
        </w:tc>
      </w:tr>
      <w:tr w:rsidR="00540C85" w:rsidRPr="003C5A92" w14:paraId="3319BD05" w14:textId="77777777" w:rsidTr="00CA7D86">
        <w:trPr>
          <w:trHeight w:val="300"/>
        </w:trPr>
        <w:tc>
          <w:tcPr>
            <w:tcW w:w="1137" w:type="pct"/>
            <w:vMerge/>
            <w:shd w:val="clear" w:color="auto" w:fill="auto"/>
            <w:noWrap/>
            <w:vAlign w:val="bottom"/>
            <w:hideMark/>
          </w:tcPr>
          <w:p w14:paraId="3B9D77F2" w14:textId="77777777" w:rsidR="00540C85" w:rsidRPr="003C5A92" w:rsidRDefault="00540C85" w:rsidP="0047599E">
            <w:pPr>
              <w:spacing w:after="0" w:line="240" w:lineRule="auto"/>
              <w:rPr>
                <w:rFonts w:ascii="Calibri" w:eastAsia="Times New Roman" w:hAnsi="Calibri" w:cs="Calibri"/>
                <w:color w:val="000000"/>
                <w:sz w:val="18"/>
                <w:szCs w:val="20"/>
                <w:lang w:val="fr-FR"/>
              </w:rPr>
            </w:pPr>
          </w:p>
        </w:tc>
        <w:tc>
          <w:tcPr>
            <w:tcW w:w="331" w:type="pct"/>
            <w:shd w:val="clear" w:color="auto" w:fill="auto"/>
            <w:noWrap/>
            <w:vAlign w:val="bottom"/>
            <w:hideMark/>
          </w:tcPr>
          <w:p w14:paraId="230F620C"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w:t>
            </w:r>
          </w:p>
        </w:tc>
        <w:tc>
          <w:tcPr>
            <w:tcW w:w="2021" w:type="pct"/>
            <w:shd w:val="clear" w:color="auto" w:fill="auto"/>
            <w:noWrap/>
            <w:vAlign w:val="bottom"/>
            <w:hideMark/>
          </w:tcPr>
          <w:p w14:paraId="203125C0"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Interdiction d'exportation.</w:t>
            </w:r>
          </w:p>
        </w:tc>
        <w:tc>
          <w:tcPr>
            <w:tcW w:w="657" w:type="pct"/>
            <w:shd w:val="clear" w:color="auto" w:fill="auto"/>
            <w:noWrap/>
            <w:vAlign w:val="bottom"/>
            <w:hideMark/>
          </w:tcPr>
          <w:p w14:paraId="188203DB" w14:textId="77777777" w:rsidR="00540C85" w:rsidRPr="003C5A92" w:rsidRDefault="00540C85" w:rsidP="0047599E">
            <w:pPr>
              <w:spacing w:after="0" w:line="240" w:lineRule="auto"/>
              <w:rPr>
                <w:rFonts w:ascii="Calibri" w:eastAsia="Times New Roman" w:hAnsi="Calibri" w:cs="Calibri"/>
                <w:color w:val="000000"/>
                <w:sz w:val="20"/>
                <w:lang w:val="fr-FR"/>
              </w:rPr>
            </w:pPr>
          </w:p>
        </w:tc>
        <w:tc>
          <w:tcPr>
            <w:tcW w:w="854" w:type="pct"/>
            <w:shd w:val="clear" w:color="auto" w:fill="auto"/>
            <w:noWrap/>
            <w:vAlign w:val="bottom"/>
            <w:hideMark/>
          </w:tcPr>
          <w:p w14:paraId="4EDA9883" w14:textId="77777777" w:rsidR="00540C85" w:rsidRPr="003C5A92" w:rsidRDefault="00540C85" w:rsidP="0047599E">
            <w:pPr>
              <w:spacing w:after="0" w:line="240" w:lineRule="auto"/>
              <w:rPr>
                <w:rFonts w:ascii="Calibri" w:eastAsia="Times New Roman" w:hAnsi="Calibri" w:cs="Calibri"/>
                <w:color w:val="000000"/>
                <w:sz w:val="18"/>
                <w:szCs w:val="20"/>
                <w:lang w:val="fr-FR"/>
              </w:rPr>
            </w:pPr>
          </w:p>
        </w:tc>
      </w:tr>
      <w:tr w:rsidR="00540C85" w:rsidRPr="003C5A92" w14:paraId="78F15208" w14:textId="77777777" w:rsidTr="00CA7D86">
        <w:trPr>
          <w:trHeight w:val="300"/>
        </w:trPr>
        <w:tc>
          <w:tcPr>
            <w:tcW w:w="1137" w:type="pct"/>
            <w:vMerge/>
            <w:shd w:val="clear" w:color="auto" w:fill="auto"/>
            <w:noWrap/>
            <w:vAlign w:val="bottom"/>
            <w:hideMark/>
          </w:tcPr>
          <w:p w14:paraId="7D754413" w14:textId="77777777" w:rsidR="00540C85" w:rsidRPr="003C5A92" w:rsidRDefault="00540C85" w:rsidP="0047599E">
            <w:pPr>
              <w:spacing w:after="0" w:line="240" w:lineRule="auto"/>
              <w:rPr>
                <w:rFonts w:ascii="Calibri" w:eastAsia="Times New Roman" w:hAnsi="Calibri" w:cs="Calibri"/>
                <w:color w:val="000000"/>
                <w:sz w:val="18"/>
                <w:szCs w:val="20"/>
                <w:lang w:val="fr-FR"/>
              </w:rPr>
            </w:pPr>
          </w:p>
        </w:tc>
        <w:tc>
          <w:tcPr>
            <w:tcW w:w="331" w:type="pct"/>
            <w:shd w:val="clear" w:color="auto" w:fill="auto"/>
            <w:noWrap/>
            <w:vAlign w:val="bottom"/>
            <w:hideMark/>
          </w:tcPr>
          <w:p w14:paraId="16C19640"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w:t>
            </w:r>
          </w:p>
        </w:tc>
        <w:tc>
          <w:tcPr>
            <w:tcW w:w="2021" w:type="pct"/>
            <w:shd w:val="clear" w:color="auto" w:fill="auto"/>
            <w:noWrap/>
            <w:vAlign w:val="bottom"/>
            <w:hideMark/>
          </w:tcPr>
          <w:p w14:paraId="1BADC6C8"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En cours de développement.</w:t>
            </w:r>
          </w:p>
        </w:tc>
        <w:tc>
          <w:tcPr>
            <w:tcW w:w="657" w:type="pct"/>
            <w:shd w:val="clear" w:color="auto" w:fill="auto"/>
            <w:noWrap/>
            <w:vAlign w:val="bottom"/>
            <w:hideMark/>
          </w:tcPr>
          <w:p w14:paraId="74AF9C9A" w14:textId="77777777" w:rsidR="00540C85" w:rsidRPr="003C5A92" w:rsidRDefault="00540C85" w:rsidP="0047599E">
            <w:pPr>
              <w:spacing w:after="0" w:line="240" w:lineRule="auto"/>
              <w:rPr>
                <w:rFonts w:ascii="Calibri" w:eastAsia="Times New Roman" w:hAnsi="Calibri" w:cs="Calibri"/>
                <w:color w:val="000000"/>
                <w:sz w:val="20"/>
                <w:lang w:val="fr-FR"/>
              </w:rPr>
            </w:pPr>
          </w:p>
        </w:tc>
        <w:tc>
          <w:tcPr>
            <w:tcW w:w="854" w:type="pct"/>
            <w:shd w:val="clear" w:color="auto" w:fill="auto"/>
            <w:noWrap/>
            <w:vAlign w:val="bottom"/>
            <w:hideMark/>
          </w:tcPr>
          <w:p w14:paraId="1017B7C2" w14:textId="77777777" w:rsidR="00540C85" w:rsidRPr="003C5A92" w:rsidRDefault="00540C85" w:rsidP="0047599E">
            <w:pPr>
              <w:spacing w:after="0" w:line="240" w:lineRule="auto"/>
              <w:rPr>
                <w:rFonts w:ascii="Calibri" w:eastAsia="Times New Roman" w:hAnsi="Calibri" w:cs="Calibri"/>
                <w:color w:val="000000"/>
                <w:sz w:val="18"/>
                <w:szCs w:val="20"/>
                <w:lang w:val="fr-FR"/>
              </w:rPr>
            </w:pPr>
          </w:p>
        </w:tc>
      </w:tr>
      <w:tr w:rsidR="00540C85" w:rsidRPr="003C5A92" w14:paraId="5AA97207" w14:textId="77777777" w:rsidTr="00CA7D86">
        <w:trPr>
          <w:trHeight w:val="300"/>
        </w:trPr>
        <w:tc>
          <w:tcPr>
            <w:tcW w:w="1137" w:type="pct"/>
            <w:vMerge/>
            <w:shd w:val="clear" w:color="auto" w:fill="auto"/>
            <w:noWrap/>
            <w:vAlign w:val="bottom"/>
            <w:hideMark/>
          </w:tcPr>
          <w:p w14:paraId="5CE504D3" w14:textId="77777777" w:rsidR="00540C85" w:rsidRPr="003C5A92" w:rsidRDefault="00540C85" w:rsidP="0047599E">
            <w:pPr>
              <w:spacing w:after="0" w:line="240" w:lineRule="auto"/>
              <w:rPr>
                <w:rFonts w:ascii="Calibri" w:eastAsia="Times New Roman" w:hAnsi="Calibri" w:cs="Calibri"/>
                <w:color w:val="000000"/>
                <w:sz w:val="18"/>
                <w:szCs w:val="20"/>
                <w:lang w:val="fr-FR"/>
              </w:rPr>
            </w:pPr>
          </w:p>
        </w:tc>
        <w:tc>
          <w:tcPr>
            <w:tcW w:w="331" w:type="pct"/>
            <w:shd w:val="clear" w:color="auto" w:fill="auto"/>
            <w:noWrap/>
            <w:vAlign w:val="bottom"/>
            <w:hideMark/>
          </w:tcPr>
          <w:p w14:paraId="58F6FFAC"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w:t>
            </w:r>
          </w:p>
        </w:tc>
        <w:tc>
          <w:tcPr>
            <w:tcW w:w="2021" w:type="pct"/>
            <w:shd w:val="clear" w:color="auto" w:fill="auto"/>
            <w:noWrap/>
            <w:vAlign w:val="bottom"/>
            <w:hideMark/>
          </w:tcPr>
          <w:p w14:paraId="16BB4E57"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 xml:space="preserve">Aucune </w:t>
            </w:r>
            <w:r w:rsidR="00AF22DB" w:rsidRPr="003C5A92">
              <w:rPr>
                <w:rFonts w:ascii="Calibri" w:eastAsia="Times New Roman" w:hAnsi="Calibri" w:cs="Calibri"/>
                <w:color w:val="000000"/>
                <w:sz w:val="16"/>
                <w:szCs w:val="20"/>
                <w:lang w:val="fr-FR"/>
              </w:rPr>
              <w:t xml:space="preserve">mesure </w:t>
            </w:r>
            <w:r w:rsidRPr="003C5A92">
              <w:rPr>
                <w:rFonts w:ascii="Calibri" w:eastAsia="Times New Roman" w:hAnsi="Calibri" w:cs="Calibri"/>
                <w:color w:val="000000"/>
                <w:sz w:val="16"/>
                <w:szCs w:val="20"/>
                <w:lang w:val="fr-FR"/>
              </w:rPr>
              <w:t>juridique/administrative n'</w:t>
            </w:r>
            <w:r w:rsidR="00AF22DB" w:rsidRPr="003C5A92">
              <w:rPr>
                <w:rFonts w:ascii="Calibri" w:eastAsia="Times New Roman" w:hAnsi="Calibri" w:cs="Calibri"/>
                <w:color w:val="000000"/>
                <w:sz w:val="16"/>
                <w:szCs w:val="20"/>
                <w:lang w:val="fr-FR"/>
              </w:rPr>
              <w:t>a été prise.</w:t>
            </w:r>
          </w:p>
        </w:tc>
        <w:tc>
          <w:tcPr>
            <w:tcW w:w="657" w:type="pct"/>
            <w:shd w:val="clear" w:color="auto" w:fill="auto"/>
            <w:noWrap/>
            <w:vAlign w:val="bottom"/>
            <w:hideMark/>
          </w:tcPr>
          <w:p w14:paraId="2AB925D1" w14:textId="77777777" w:rsidR="00540C85" w:rsidRPr="003C5A92" w:rsidRDefault="00540C85" w:rsidP="0047599E">
            <w:pPr>
              <w:spacing w:after="0" w:line="240" w:lineRule="auto"/>
              <w:rPr>
                <w:rFonts w:ascii="Calibri" w:eastAsia="Times New Roman" w:hAnsi="Calibri" w:cs="Calibri"/>
                <w:color w:val="000000"/>
                <w:sz w:val="20"/>
                <w:lang w:val="fr-FR"/>
              </w:rPr>
            </w:pPr>
            <w:r w:rsidRPr="003C5A92">
              <w:rPr>
                <w:rFonts w:ascii="Calibri" w:eastAsia="Times New Roman" w:hAnsi="Calibri" w:cs="Calibri"/>
                <w:color w:val="000000"/>
                <w:sz w:val="20"/>
                <w:lang w:val="fr-FR"/>
              </w:rPr>
              <w:t> </w:t>
            </w:r>
          </w:p>
        </w:tc>
        <w:tc>
          <w:tcPr>
            <w:tcW w:w="854" w:type="pct"/>
            <w:shd w:val="clear" w:color="auto" w:fill="auto"/>
            <w:noWrap/>
            <w:vAlign w:val="bottom"/>
            <w:hideMark/>
          </w:tcPr>
          <w:p w14:paraId="1BEC7DF9" w14:textId="77777777" w:rsidR="00540C85" w:rsidRPr="003C5A92" w:rsidRDefault="00540C85" w:rsidP="0047599E">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w:t>
            </w:r>
          </w:p>
        </w:tc>
      </w:tr>
      <w:tr w:rsidR="00BB6982" w:rsidRPr="003C5A92" w14:paraId="6C8EE616" w14:textId="77777777" w:rsidTr="00CA7D86">
        <w:trPr>
          <w:trHeight w:val="300"/>
        </w:trPr>
        <w:tc>
          <w:tcPr>
            <w:tcW w:w="1137" w:type="pct"/>
            <w:vMerge w:val="restart"/>
            <w:shd w:val="clear" w:color="auto" w:fill="auto"/>
            <w:noWrap/>
            <w:vAlign w:val="bottom"/>
          </w:tcPr>
          <w:p w14:paraId="318855B4"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Décabromodiphényléther (mélange commercial, c-decaBDE)</w:t>
            </w:r>
          </w:p>
        </w:tc>
        <w:tc>
          <w:tcPr>
            <w:tcW w:w="331" w:type="pct"/>
            <w:shd w:val="clear" w:color="auto" w:fill="auto"/>
            <w:noWrap/>
            <w:vAlign w:val="bottom"/>
          </w:tcPr>
          <w:p w14:paraId="564CA817"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w:t>
            </w:r>
          </w:p>
        </w:tc>
        <w:tc>
          <w:tcPr>
            <w:tcW w:w="2021" w:type="pct"/>
            <w:shd w:val="clear" w:color="auto" w:fill="auto"/>
            <w:noWrap/>
            <w:vAlign w:val="bottom"/>
          </w:tcPr>
          <w:p w14:paraId="55D9620E"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Restriction conformément à l'annexe A.</w:t>
            </w:r>
          </w:p>
        </w:tc>
        <w:tc>
          <w:tcPr>
            <w:tcW w:w="657" w:type="pct"/>
            <w:shd w:val="clear" w:color="auto" w:fill="auto"/>
            <w:noWrap/>
            <w:vAlign w:val="bottom"/>
          </w:tcPr>
          <w:p w14:paraId="0F939BEA" w14:textId="77777777" w:rsidR="00BB6982" w:rsidRPr="003C5A92" w:rsidRDefault="00BB6982" w:rsidP="00BB6982">
            <w:pPr>
              <w:spacing w:after="0" w:line="240" w:lineRule="auto"/>
              <w:rPr>
                <w:rFonts w:ascii="Calibri" w:eastAsia="Times New Roman" w:hAnsi="Calibri" w:cs="Calibri"/>
                <w:color w:val="000000"/>
                <w:sz w:val="20"/>
                <w:lang w:val="fr-FR"/>
              </w:rPr>
            </w:pPr>
          </w:p>
        </w:tc>
        <w:tc>
          <w:tcPr>
            <w:tcW w:w="854" w:type="pct"/>
            <w:shd w:val="clear" w:color="auto" w:fill="auto"/>
            <w:noWrap/>
            <w:vAlign w:val="bottom"/>
          </w:tcPr>
          <w:p w14:paraId="2CD117E8"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r>
      <w:tr w:rsidR="00BB6982" w:rsidRPr="003C5A92" w14:paraId="72B6E50A" w14:textId="77777777" w:rsidTr="00CA7D86">
        <w:trPr>
          <w:trHeight w:val="300"/>
        </w:trPr>
        <w:tc>
          <w:tcPr>
            <w:tcW w:w="1137" w:type="pct"/>
            <w:vMerge/>
            <w:shd w:val="clear" w:color="auto" w:fill="auto"/>
            <w:noWrap/>
            <w:vAlign w:val="bottom"/>
          </w:tcPr>
          <w:p w14:paraId="411DCCC8"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c>
          <w:tcPr>
            <w:tcW w:w="331" w:type="pct"/>
            <w:shd w:val="clear" w:color="auto" w:fill="auto"/>
            <w:noWrap/>
            <w:vAlign w:val="bottom"/>
          </w:tcPr>
          <w:p w14:paraId="2F45F8FD"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w:t>
            </w:r>
          </w:p>
        </w:tc>
        <w:tc>
          <w:tcPr>
            <w:tcW w:w="2021" w:type="pct"/>
            <w:shd w:val="clear" w:color="auto" w:fill="auto"/>
            <w:noWrap/>
            <w:vAlign w:val="bottom"/>
          </w:tcPr>
          <w:p w14:paraId="2A6DBDB4"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Interdiction de production.</w:t>
            </w:r>
          </w:p>
        </w:tc>
        <w:tc>
          <w:tcPr>
            <w:tcW w:w="657" w:type="pct"/>
            <w:shd w:val="clear" w:color="auto" w:fill="auto"/>
            <w:noWrap/>
            <w:vAlign w:val="bottom"/>
          </w:tcPr>
          <w:p w14:paraId="4F137A48" w14:textId="77777777" w:rsidR="00BB6982" w:rsidRPr="003C5A92" w:rsidRDefault="00BB6982" w:rsidP="00BB6982">
            <w:pPr>
              <w:spacing w:after="0" w:line="240" w:lineRule="auto"/>
              <w:rPr>
                <w:rFonts w:ascii="Calibri" w:eastAsia="Times New Roman" w:hAnsi="Calibri" w:cs="Calibri"/>
                <w:color w:val="000000"/>
                <w:sz w:val="20"/>
                <w:lang w:val="fr-FR"/>
              </w:rPr>
            </w:pPr>
          </w:p>
        </w:tc>
        <w:tc>
          <w:tcPr>
            <w:tcW w:w="854" w:type="pct"/>
            <w:shd w:val="clear" w:color="auto" w:fill="auto"/>
            <w:noWrap/>
            <w:vAlign w:val="bottom"/>
          </w:tcPr>
          <w:p w14:paraId="3946F878"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r>
      <w:tr w:rsidR="00BB6982" w:rsidRPr="003C5A92" w14:paraId="06C51579" w14:textId="77777777" w:rsidTr="00CA7D86">
        <w:trPr>
          <w:trHeight w:val="300"/>
        </w:trPr>
        <w:tc>
          <w:tcPr>
            <w:tcW w:w="1137" w:type="pct"/>
            <w:vMerge/>
            <w:shd w:val="clear" w:color="auto" w:fill="auto"/>
            <w:noWrap/>
            <w:vAlign w:val="bottom"/>
          </w:tcPr>
          <w:p w14:paraId="6D7D9B7A"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c>
          <w:tcPr>
            <w:tcW w:w="331" w:type="pct"/>
            <w:shd w:val="clear" w:color="auto" w:fill="auto"/>
            <w:noWrap/>
            <w:vAlign w:val="bottom"/>
          </w:tcPr>
          <w:p w14:paraId="06C2986D"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w:t>
            </w:r>
          </w:p>
        </w:tc>
        <w:tc>
          <w:tcPr>
            <w:tcW w:w="2021" w:type="pct"/>
            <w:shd w:val="clear" w:color="auto" w:fill="auto"/>
            <w:noWrap/>
            <w:vAlign w:val="bottom"/>
          </w:tcPr>
          <w:p w14:paraId="725E3FDF"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Interdiction de toute utilisation.</w:t>
            </w:r>
          </w:p>
        </w:tc>
        <w:tc>
          <w:tcPr>
            <w:tcW w:w="657" w:type="pct"/>
            <w:shd w:val="clear" w:color="auto" w:fill="auto"/>
            <w:noWrap/>
            <w:vAlign w:val="bottom"/>
          </w:tcPr>
          <w:p w14:paraId="24C549A5" w14:textId="77777777" w:rsidR="00BB6982" w:rsidRPr="003C5A92" w:rsidRDefault="00BB6982" w:rsidP="00BB6982">
            <w:pPr>
              <w:spacing w:after="0" w:line="240" w:lineRule="auto"/>
              <w:rPr>
                <w:rFonts w:ascii="Calibri" w:eastAsia="Times New Roman" w:hAnsi="Calibri" w:cs="Calibri"/>
                <w:color w:val="000000"/>
                <w:sz w:val="20"/>
                <w:lang w:val="fr-FR"/>
              </w:rPr>
            </w:pPr>
          </w:p>
        </w:tc>
        <w:tc>
          <w:tcPr>
            <w:tcW w:w="854" w:type="pct"/>
            <w:shd w:val="clear" w:color="auto" w:fill="auto"/>
            <w:noWrap/>
            <w:vAlign w:val="bottom"/>
          </w:tcPr>
          <w:p w14:paraId="3FA70DB1"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r>
      <w:tr w:rsidR="00BB6982" w:rsidRPr="003C5A92" w14:paraId="2A3AF532" w14:textId="77777777" w:rsidTr="00CA7D86">
        <w:trPr>
          <w:trHeight w:val="300"/>
        </w:trPr>
        <w:tc>
          <w:tcPr>
            <w:tcW w:w="1137" w:type="pct"/>
            <w:vMerge/>
            <w:shd w:val="clear" w:color="auto" w:fill="auto"/>
            <w:noWrap/>
            <w:vAlign w:val="bottom"/>
          </w:tcPr>
          <w:p w14:paraId="51D57216"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c>
          <w:tcPr>
            <w:tcW w:w="331" w:type="pct"/>
            <w:shd w:val="clear" w:color="auto" w:fill="auto"/>
            <w:noWrap/>
            <w:vAlign w:val="bottom"/>
          </w:tcPr>
          <w:p w14:paraId="04869980"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w:t>
            </w:r>
          </w:p>
        </w:tc>
        <w:tc>
          <w:tcPr>
            <w:tcW w:w="2021" w:type="pct"/>
            <w:shd w:val="clear" w:color="auto" w:fill="auto"/>
            <w:noWrap/>
            <w:vAlign w:val="bottom"/>
          </w:tcPr>
          <w:p w14:paraId="3ABB7F5E"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Interdiction d'importation.</w:t>
            </w:r>
          </w:p>
        </w:tc>
        <w:tc>
          <w:tcPr>
            <w:tcW w:w="657" w:type="pct"/>
            <w:shd w:val="clear" w:color="auto" w:fill="auto"/>
            <w:noWrap/>
            <w:vAlign w:val="bottom"/>
          </w:tcPr>
          <w:p w14:paraId="46121802" w14:textId="77777777" w:rsidR="00BB6982" w:rsidRPr="003C5A92" w:rsidRDefault="00BB6982" w:rsidP="00BB6982">
            <w:pPr>
              <w:spacing w:after="0" w:line="240" w:lineRule="auto"/>
              <w:rPr>
                <w:rFonts w:ascii="Calibri" w:eastAsia="Times New Roman" w:hAnsi="Calibri" w:cs="Calibri"/>
                <w:color w:val="000000"/>
                <w:sz w:val="20"/>
                <w:lang w:val="fr-FR"/>
              </w:rPr>
            </w:pPr>
          </w:p>
        </w:tc>
        <w:tc>
          <w:tcPr>
            <w:tcW w:w="854" w:type="pct"/>
            <w:shd w:val="clear" w:color="auto" w:fill="auto"/>
            <w:noWrap/>
            <w:vAlign w:val="bottom"/>
          </w:tcPr>
          <w:p w14:paraId="3F2FDCEB"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r>
      <w:tr w:rsidR="00BB6982" w:rsidRPr="003C5A92" w14:paraId="4AF9BBE2" w14:textId="77777777" w:rsidTr="00CA7D86">
        <w:trPr>
          <w:trHeight w:val="300"/>
        </w:trPr>
        <w:tc>
          <w:tcPr>
            <w:tcW w:w="1137" w:type="pct"/>
            <w:vMerge/>
            <w:shd w:val="clear" w:color="auto" w:fill="auto"/>
            <w:noWrap/>
            <w:vAlign w:val="bottom"/>
          </w:tcPr>
          <w:p w14:paraId="32DD4021"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c>
          <w:tcPr>
            <w:tcW w:w="331" w:type="pct"/>
            <w:shd w:val="clear" w:color="auto" w:fill="auto"/>
            <w:noWrap/>
            <w:vAlign w:val="bottom"/>
          </w:tcPr>
          <w:p w14:paraId="6CF1F7F8"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w:t>
            </w:r>
          </w:p>
        </w:tc>
        <w:tc>
          <w:tcPr>
            <w:tcW w:w="2021" w:type="pct"/>
            <w:shd w:val="clear" w:color="auto" w:fill="auto"/>
            <w:noWrap/>
            <w:vAlign w:val="bottom"/>
          </w:tcPr>
          <w:p w14:paraId="19C2D7F6"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Interdiction d'exportation.</w:t>
            </w:r>
          </w:p>
        </w:tc>
        <w:tc>
          <w:tcPr>
            <w:tcW w:w="657" w:type="pct"/>
            <w:shd w:val="clear" w:color="auto" w:fill="auto"/>
            <w:noWrap/>
            <w:vAlign w:val="bottom"/>
          </w:tcPr>
          <w:p w14:paraId="62E3BD60" w14:textId="77777777" w:rsidR="00BB6982" w:rsidRPr="003C5A92" w:rsidRDefault="00BB6982" w:rsidP="00BB6982">
            <w:pPr>
              <w:spacing w:after="0" w:line="240" w:lineRule="auto"/>
              <w:rPr>
                <w:rFonts w:ascii="Calibri" w:eastAsia="Times New Roman" w:hAnsi="Calibri" w:cs="Calibri"/>
                <w:color w:val="000000"/>
                <w:sz w:val="20"/>
                <w:lang w:val="fr-FR"/>
              </w:rPr>
            </w:pPr>
          </w:p>
        </w:tc>
        <w:tc>
          <w:tcPr>
            <w:tcW w:w="854" w:type="pct"/>
            <w:shd w:val="clear" w:color="auto" w:fill="auto"/>
            <w:noWrap/>
            <w:vAlign w:val="bottom"/>
          </w:tcPr>
          <w:p w14:paraId="55E4F0E1"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r>
      <w:tr w:rsidR="00BB6982" w:rsidRPr="003C5A92" w14:paraId="633D03D4" w14:textId="77777777" w:rsidTr="00CA7D86">
        <w:trPr>
          <w:trHeight w:val="300"/>
        </w:trPr>
        <w:tc>
          <w:tcPr>
            <w:tcW w:w="1137" w:type="pct"/>
            <w:vMerge/>
            <w:shd w:val="clear" w:color="auto" w:fill="auto"/>
            <w:noWrap/>
            <w:vAlign w:val="bottom"/>
          </w:tcPr>
          <w:p w14:paraId="69A9A644"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c>
          <w:tcPr>
            <w:tcW w:w="331" w:type="pct"/>
            <w:shd w:val="clear" w:color="auto" w:fill="auto"/>
            <w:noWrap/>
            <w:vAlign w:val="bottom"/>
          </w:tcPr>
          <w:p w14:paraId="2C5C5E63"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w:t>
            </w:r>
          </w:p>
        </w:tc>
        <w:tc>
          <w:tcPr>
            <w:tcW w:w="2021" w:type="pct"/>
            <w:shd w:val="clear" w:color="auto" w:fill="auto"/>
            <w:noWrap/>
            <w:vAlign w:val="bottom"/>
          </w:tcPr>
          <w:p w14:paraId="6E9DD414"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En cours de développement.</w:t>
            </w:r>
          </w:p>
        </w:tc>
        <w:tc>
          <w:tcPr>
            <w:tcW w:w="657" w:type="pct"/>
            <w:shd w:val="clear" w:color="auto" w:fill="auto"/>
            <w:noWrap/>
            <w:vAlign w:val="bottom"/>
          </w:tcPr>
          <w:p w14:paraId="37DDF47C" w14:textId="77777777" w:rsidR="00BB6982" w:rsidRPr="003C5A92" w:rsidRDefault="00BB6982" w:rsidP="00BB6982">
            <w:pPr>
              <w:spacing w:after="0" w:line="240" w:lineRule="auto"/>
              <w:rPr>
                <w:rFonts w:ascii="Calibri" w:eastAsia="Times New Roman" w:hAnsi="Calibri" w:cs="Calibri"/>
                <w:color w:val="000000"/>
                <w:sz w:val="20"/>
                <w:lang w:val="fr-FR"/>
              </w:rPr>
            </w:pPr>
          </w:p>
        </w:tc>
        <w:tc>
          <w:tcPr>
            <w:tcW w:w="854" w:type="pct"/>
            <w:shd w:val="clear" w:color="auto" w:fill="auto"/>
            <w:noWrap/>
            <w:vAlign w:val="bottom"/>
          </w:tcPr>
          <w:p w14:paraId="58F8FE34"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r>
      <w:tr w:rsidR="00BB6982" w:rsidRPr="003C5A92" w14:paraId="62CC5840" w14:textId="77777777" w:rsidTr="00CA7D86">
        <w:trPr>
          <w:trHeight w:val="300"/>
        </w:trPr>
        <w:tc>
          <w:tcPr>
            <w:tcW w:w="1137" w:type="pct"/>
            <w:vMerge/>
            <w:shd w:val="clear" w:color="auto" w:fill="auto"/>
            <w:noWrap/>
            <w:vAlign w:val="bottom"/>
          </w:tcPr>
          <w:p w14:paraId="36C8CE48"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c>
          <w:tcPr>
            <w:tcW w:w="331" w:type="pct"/>
            <w:shd w:val="clear" w:color="auto" w:fill="auto"/>
            <w:noWrap/>
            <w:vAlign w:val="bottom"/>
          </w:tcPr>
          <w:p w14:paraId="509E7A12"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w:t>
            </w:r>
          </w:p>
        </w:tc>
        <w:tc>
          <w:tcPr>
            <w:tcW w:w="2021" w:type="pct"/>
            <w:shd w:val="clear" w:color="auto" w:fill="auto"/>
            <w:noWrap/>
            <w:vAlign w:val="bottom"/>
          </w:tcPr>
          <w:p w14:paraId="6ABDDD2D"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Aucune mesure juridique/administrative n'a été prise.</w:t>
            </w:r>
          </w:p>
        </w:tc>
        <w:tc>
          <w:tcPr>
            <w:tcW w:w="657" w:type="pct"/>
            <w:shd w:val="clear" w:color="auto" w:fill="auto"/>
            <w:noWrap/>
            <w:vAlign w:val="bottom"/>
          </w:tcPr>
          <w:p w14:paraId="10DB02FC" w14:textId="77777777" w:rsidR="00BB6982" w:rsidRPr="003C5A92" w:rsidRDefault="00BB6982" w:rsidP="00BB6982">
            <w:pPr>
              <w:spacing w:after="0" w:line="240" w:lineRule="auto"/>
              <w:rPr>
                <w:rFonts w:ascii="Calibri" w:eastAsia="Times New Roman" w:hAnsi="Calibri" w:cs="Calibri"/>
                <w:color w:val="000000"/>
                <w:sz w:val="20"/>
                <w:lang w:val="fr-FR"/>
              </w:rPr>
            </w:pPr>
          </w:p>
        </w:tc>
        <w:tc>
          <w:tcPr>
            <w:tcW w:w="854" w:type="pct"/>
            <w:shd w:val="clear" w:color="auto" w:fill="auto"/>
            <w:noWrap/>
            <w:vAlign w:val="bottom"/>
          </w:tcPr>
          <w:p w14:paraId="3D0E25C9"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r>
      <w:tr w:rsidR="00BB6982" w:rsidRPr="003C5A92" w14:paraId="3B0BC8D2" w14:textId="77777777" w:rsidTr="00CA7D86">
        <w:trPr>
          <w:trHeight w:val="300"/>
        </w:trPr>
        <w:tc>
          <w:tcPr>
            <w:tcW w:w="1137" w:type="pct"/>
            <w:vMerge w:val="restart"/>
            <w:shd w:val="clear" w:color="auto" w:fill="auto"/>
            <w:noWrap/>
            <w:vAlign w:val="bottom"/>
          </w:tcPr>
          <w:p w14:paraId="54626CFC"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Dicofol</w:t>
            </w:r>
          </w:p>
        </w:tc>
        <w:tc>
          <w:tcPr>
            <w:tcW w:w="331" w:type="pct"/>
            <w:shd w:val="clear" w:color="auto" w:fill="auto"/>
            <w:noWrap/>
            <w:vAlign w:val="bottom"/>
          </w:tcPr>
          <w:p w14:paraId="5EFBE24D"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w:t>
            </w:r>
          </w:p>
        </w:tc>
        <w:tc>
          <w:tcPr>
            <w:tcW w:w="2021" w:type="pct"/>
            <w:shd w:val="clear" w:color="auto" w:fill="auto"/>
            <w:noWrap/>
            <w:vAlign w:val="bottom"/>
          </w:tcPr>
          <w:p w14:paraId="00258D40"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Restriction conformément à l'annexe A.</w:t>
            </w:r>
          </w:p>
        </w:tc>
        <w:tc>
          <w:tcPr>
            <w:tcW w:w="657" w:type="pct"/>
            <w:shd w:val="clear" w:color="auto" w:fill="auto"/>
            <w:noWrap/>
            <w:vAlign w:val="bottom"/>
          </w:tcPr>
          <w:p w14:paraId="3BA88B98" w14:textId="77777777" w:rsidR="00BB6982" w:rsidRPr="003C5A92" w:rsidRDefault="00BB6982" w:rsidP="00BB6982">
            <w:pPr>
              <w:spacing w:after="0" w:line="240" w:lineRule="auto"/>
              <w:rPr>
                <w:rFonts w:ascii="Calibri" w:eastAsia="Times New Roman" w:hAnsi="Calibri" w:cs="Calibri"/>
                <w:color w:val="000000"/>
                <w:sz w:val="20"/>
                <w:lang w:val="fr-FR"/>
              </w:rPr>
            </w:pPr>
          </w:p>
        </w:tc>
        <w:tc>
          <w:tcPr>
            <w:tcW w:w="854" w:type="pct"/>
            <w:shd w:val="clear" w:color="auto" w:fill="auto"/>
            <w:noWrap/>
            <w:vAlign w:val="bottom"/>
          </w:tcPr>
          <w:p w14:paraId="4C001AAA"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r>
      <w:tr w:rsidR="00BB6982" w:rsidRPr="003C5A92" w14:paraId="417EEAD4" w14:textId="77777777" w:rsidTr="00CA7D86">
        <w:trPr>
          <w:trHeight w:val="300"/>
        </w:trPr>
        <w:tc>
          <w:tcPr>
            <w:tcW w:w="1137" w:type="pct"/>
            <w:vMerge/>
            <w:shd w:val="clear" w:color="auto" w:fill="auto"/>
            <w:noWrap/>
            <w:vAlign w:val="bottom"/>
          </w:tcPr>
          <w:p w14:paraId="4E23EAB1"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c>
          <w:tcPr>
            <w:tcW w:w="331" w:type="pct"/>
            <w:shd w:val="clear" w:color="auto" w:fill="auto"/>
            <w:noWrap/>
            <w:vAlign w:val="bottom"/>
          </w:tcPr>
          <w:p w14:paraId="52EF704D"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w:t>
            </w:r>
          </w:p>
        </w:tc>
        <w:tc>
          <w:tcPr>
            <w:tcW w:w="2021" w:type="pct"/>
            <w:shd w:val="clear" w:color="auto" w:fill="auto"/>
            <w:noWrap/>
            <w:vAlign w:val="bottom"/>
          </w:tcPr>
          <w:p w14:paraId="46B4184F"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Interdiction de production.</w:t>
            </w:r>
          </w:p>
        </w:tc>
        <w:tc>
          <w:tcPr>
            <w:tcW w:w="657" w:type="pct"/>
            <w:shd w:val="clear" w:color="auto" w:fill="auto"/>
            <w:noWrap/>
            <w:vAlign w:val="bottom"/>
          </w:tcPr>
          <w:p w14:paraId="06155C7B" w14:textId="77777777" w:rsidR="00BB6982" w:rsidRPr="003C5A92" w:rsidRDefault="00BB6982" w:rsidP="00BB6982">
            <w:pPr>
              <w:spacing w:after="0" w:line="240" w:lineRule="auto"/>
              <w:rPr>
                <w:rFonts w:ascii="Calibri" w:eastAsia="Times New Roman" w:hAnsi="Calibri" w:cs="Calibri"/>
                <w:color w:val="000000"/>
                <w:sz w:val="20"/>
                <w:lang w:val="fr-FR"/>
              </w:rPr>
            </w:pPr>
          </w:p>
        </w:tc>
        <w:tc>
          <w:tcPr>
            <w:tcW w:w="854" w:type="pct"/>
            <w:shd w:val="clear" w:color="auto" w:fill="auto"/>
            <w:noWrap/>
            <w:vAlign w:val="bottom"/>
          </w:tcPr>
          <w:p w14:paraId="7C897C9F"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r>
      <w:tr w:rsidR="00BB6982" w:rsidRPr="003C5A92" w14:paraId="0D436DC4" w14:textId="77777777" w:rsidTr="00CA7D86">
        <w:trPr>
          <w:trHeight w:val="300"/>
        </w:trPr>
        <w:tc>
          <w:tcPr>
            <w:tcW w:w="1137" w:type="pct"/>
            <w:vMerge/>
            <w:shd w:val="clear" w:color="auto" w:fill="auto"/>
            <w:noWrap/>
            <w:vAlign w:val="bottom"/>
          </w:tcPr>
          <w:p w14:paraId="3D03A5A7"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c>
          <w:tcPr>
            <w:tcW w:w="331" w:type="pct"/>
            <w:shd w:val="clear" w:color="auto" w:fill="auto"/>
            <w:noWrap/>
            <w:vAlign w:val="bottom"/>
          </w:tcPr>
          <w:p w14:paraId="4FF6BAF4"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w:t>
            </w:r>
          </w:p>
        </w:tc>
        <w:tc>
          <w:tcPr>
            <w:tcW w:w="2021" w:type="pct"/>
            <w:shd w:val="clear" w:color="auto" w:fill="auto"/>
            <w:noWrap/>
            <w:vAlign w:val="bottom"/>
          </w:tcPr>
          <w:p w14:paraId="476F00D3"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Interdiction de toute utilisation.</w:t>
            </w:r>
          </w:p>
        </w:tc>
        <w:tc>
          <w:tcPr>
            <w:tcW w:w="657" w:type="pct"/>
            <w:shd w:val="clear" w:color="auto" w:fill="auto"/>
            <w:noWrap/>
            <w:vAlign w:val="bottom"/>
          </w:tcPr>
          <w:p w14:paraId="087F84DC" w14:textId="77777777" w:rsidR="00BB6982" w:rsidRPr="003C5A92" w:rsidRDefault="00BB6982" w:rsidP="00BB6982">
            <w:pPr>
              <w:spacing w:after="0" w:line="240" w:lineRule="auto"/>
              <w:rPr>
                <w:rFonts w:ascii="Calibri" w:eastAsia="Times New Roman" w:hAnsi="Calibri" w:cs="Calibri"/>
                <w:color w:val="000000"/>
                <w:sz w:val="20"/>
                <w:lang w:val="fr-FR"/>
              </w:rPr>
            </w:pPr>
          </w:p>
        </w:tc>
        <w:tc>
          <w:tcPr>
            <w:tcW w:w="854" w:type="pct"/>
            <w:shd w:val="clear" w:color="auto" w:fill="auto"/>
            <w:noWrap/>
            <w:vAlign w:val="bottom"/>
          </w:tcPr>
          <w:p w14:paraId="1F18961C"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r>
      <w:tr w:rsidR="00BB6982" w:rsidRPr="003C5A92" w14:paraId="2D8DF84F" w14:textId="77777777" w:rsidTr="00CA7D86">
        <w:trPr>
          <w:trHeight w:val="300"/>
        </w:trPr>
        <w:tc>
          <w:tcPr>
            <w:tcW w:w="1137" w:type="pct"/>
            <w:vMerge/>
            <w:shd w:val="clear" w:color="auto" w:fill="auto"/>
            <w:noWrap/>
            <w:vAlign w:val="bottom"/>
          </w:tcPr>
          <w:p w14:paraId="6ED6B784"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c>
          <w:tcPr>
            <w:tcW w:w="331" w:type="pct"/>
            <w:shd w:val="clear" w:color="auto" w:fill="auto"/>
            <w:noWrap/>
            <w:vAlign w:val="bottom"/>
          </w:tcPr>
          <w:p w14:paraId="3E4B2F73"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w:t>
            </w:r>
          </w:p>
        </w:tc>
        <w:tc>
          <w:tcPr>
            <w:tcW w:w="2021" w:type="pct"/>
            <w:shd w:val="clear" w:color="auto" w:fill="auto"/>
            <w:noWrap/>
            <w:vAlign w:val="bottom"/>
          </w:tcPr>
          <w:p w14:paraId="65682937"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Interdiction d'importation.</w:t>
            </w:r>
          </w:p>
        </w:tc>
        <w:tc>
          <w:tcPr>
            <w:tcW w:w="657" w:type="pct"/>
            <w:shd w:val="clear" w:color="auto" w:fill="auto"/>
            <w:noWrap/>
            <w:vAlign w:val="bottom"/>
          </w:tcPr>
          <w:p w14:paraId="68020609" w14:textId="77777777" w:rsidR="00BB6982" w:rsidRPr="003C5A92" w:rsidRDefault="00BB6982" w:rsidP="00BB6982">
            <w:pPr>
              <w:spacing w:after="0" w:line="240" w:lineRule="auto"/>
              <w:rPr>
                <w:rFonts w:ascii="Calibri" w:eastAsia="Times New Roman" w:hAnsi="Calibri" w:cs="Calibri"/>
                <w:color w:val="000000"/>
                <w:sz w:val="20"/>
                <w:lang w:val="fr-FR"/>
              </w:rPr>
            </w:pPr>
          </w:p>
        </w:tc>
        <w:tc>
          <w:tcPr>
            <w:tcW w:w="854" w:type="pct"/>
            <w:shd w:val="clear" w:color="auto" w:fill="auto"/>
            <w:noWrap/>
            <w:vAlign w:val="bottom"/>
          </w:tcPr>
          <w:p w14:paraId="30AE660E"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r>
      <w:tr w:rsidR="00BB6982" w:rsidRPr="003C5A92" w14:paraId="0C405DA2" w14:textId="77777777" w:rsidTr="00CA7D86">
        <w:trPr>
          <w:trHeight w:val="300"/>
        </w:trPr>
        <w:tc>
          <w:tcPr>
            <w:tcW w:w="1137" w:type="pct"/>
            <w:vMerge/>
            <w:shd w:val="clear" w:color="auto" w:fill="auto"/>
            <w:noWrap/>
            <w:vAlign w:val="bottom"/>
          </w:tcPr>
          <w:p w14:paraId="3A7BC4A5"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c>
          <w:tcPr>
            <w:tcW w:w="331" w:type="pct"/>
            <w:shd w:val="clear" w:color="auto" w:fill="auto"/>
            <w:noWrap/>
            <w:vAlign w:val="bottom"/>
          </w:tcPr>
          <w:p w14:paraId="3933AE88"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w:t>
            </w:r>
          </w:p>
        </w:tc>
        <w:tc>
          <w:tcPr>
            <w:tcW w:w="2021" w:type="pct"/>
            <w:shd w:val="clear" w:color="auto" w:fill="auto"/>
            <w:noWrap/>
            <w:vAlign w:val="bottom"/>
          </w:tcPr>
          <w:p w14:paraId="0EBB60EA"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Interdiction d'exportation.</w:t>
            </w:r>
          </w:p>
        </w:tc>
        <w:tc>
          <w:tcPr>
            <w:tcW w:w="657" w:type="pct"/>
            <w:shd w:val="clear" w:color="auto" w:fill="auto"/>
            <w:noWrap/>
            <w:vAlign w:val="bottom"/>
          </w:tcPr>
          <w:p w14:paraId="4581ABC0" w14:textId="77777777" w:rsidR="00BB6982" w:rsidRPr="003C5A92" w:rsidRDefault="00BB6982" w:rsidP="00BB6982">
            <w:pPr>
              <w:spacing w:after="0" w:line="240" w:lineRule="auto"/>
              <w:rPr>
                <w:rFonts w:ascii="Calibri" w:eastAsia="Times New Roman" w:hAnsi="Calibri" w:cs="Calibri"/>
                <w:color w:val="000000"/>
                <w:sz w:val="20"/>
                <w:lang w:val="fr-FR"/>
              </w:rPr>
            </w:pPr>
          </w:p>
        </w:tc>
        <w:tc>
          <w:tcPr>
            <w:tcW w:w="854" w:type="pct"/>
            <w:shd w:val="clear" w:color="auto" w:fill="auto"/>
            <w:noWrap/>
            <w:vAlign w:val="bottom"/>
          </w:tcPr>
          <w:p w14:paraId="1AA6CE2D"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r>
      <w:tr w:rsidR="00BB6982" w:rsidRPr="003C5A92" w14:paraId="63F152B0" w14:textId="77777777" w:rsidTr="00CA7D86">
        <w:trPr>
          <w:trHeight w:val="300"/>
        </w:trPr>
        <w:tc>
          <w:tcPr>
            <w:tcW w:w="1137" w:type="pct"/>
            <w:vMerge/>
            <w:shd w:val="clear" w:color="auto" w:fill="auto"/>
            <w:noWrap/>
            <w:vAlign w:val="bottom"/>
          </w:tcPr>
          <w:p w14:paraId="1C54B5B1"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c>
          <w:tcPr>
            <w:tcW w:w="331" w:type="pct"/>
            <w:shd w:val="clear" w:color="auto" w:fill="auto"/>
            <w:noWrap/>
            <w:vAlign w:val="bottom"/>
          </w:tcPr>
          <w:p w14:paraId="78CB16B9"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w:t>
            </w:r>
          </w:p>
        </w:tc>
        <w:tc>
          <w:tcPr>
            <w:tcW w:w="2021" w:type="pct"/>
            <w:shd w:val="clear" w:color="auto" w:fill="auto"/>
            <w:noWrap/>
            <w:vAlign w:val="bottom"/>
          </w:tcPr>
          <w:p w14:paraId="2233A5BA"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En cours de développement.</w:t>
            </w:r>
          </w:p>
        </w:tc>
        <w:tc>
          <w:tcPr>
            <w:tcW w:w="657" w:type="pct"/>
            <w:shd w:val="clear" w:color="auto" w:fill="auto"/>
            <w:noWrap/>
            <w:vAlign w:val="bottom"/>
          </w:tcPr>
          <w:p w14:paraId="3269A76A" w14:textId="77777777" w:rsidR="00BB6982" w:rsidRPr="003C5A92" w:rsidRDefault="00BB6982" w:rsidP="00BB6982">
            <w:pPr>
              <w:spacing w:after="0" w:line="240" w:lineRule="auto"/>
              <w:rPr>
                <w:rFonts w:ascii="Calibri" w:eastAsia="Times New Roman" w:hAnsi="Calibri" w:cs="Calibri"/>
                <w:color w:val="000000"/>
                <w:sz w:val="20"/>
                <w:lang w:val="fr-FR"/>
              </w:rPr>
            </w:pPr>
          </w:p>
        </w:tc>
        <w:tc>
          <w:tcPr>
            <w:tcW w:w="854" w:type="pct"/>
            <w:shd w:val="clear" w:color="auto" w:fill="auto"/>
            <w:noWrap/>
            <w:vAlign w:val="bottom"/>
          </w:tcPr>
          <w:p w14:paraId="1A4854FE"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r>
      <w:tr w:rsidR="00BB6982" w:rsidRPr="003C5A92" w14:paraId="7144A08B" w14:textId="77777777" w:rsidTr="00CA7D86">
        <w:trPr>
          <w:trHeight w:val="300"/>
        </w:trPr>
        <w:tc>
          <w:tcPr>
            <w:tcW w:w="1137" w:type="pct"/>
            <w:vMerge/>
            <w:shd w:val="clear" w:color="auto" w:fill="auto"/>
            <w:noWrap/>
            <w:vAlign w:val="bottom"/>
          </w:tcPr>
          <w:p w14:paraId="3BFE0F8A"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c>
          <w:tcPr>
            <w:tcW w:w="331" w:type="pct"/>
            <w:shd w:val="clear" w:color="auto" w:fill="auto"/>
            <w:noWrap/>
            <w:vAlign w:val="bottom"/>
          </w:tcPr>
          <w:p w14:paraId="1CA706AA"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w:t>
            </w:r>
          </w:p>
        </w:tc>
        <w:tc>
          <w:tcPr>
            <w:tcW w:w="2021" w:type="pct"/>
            <w:shd w:val="clear" w:color="auto" w:fill="auto"/>
            <w:noWrap/>
            <w:vAlign w:val="bottom"/>
          </w:tcPr>
          <w:p w14:paraId="4EB75FF4"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Aucune mesure juridique/administrative n'a été prise.</w:t>
            </w:r>
          </w:p>
        </w:tc>
        <w:tc>
          <w:tcPr>
            <w:tcW w:w="657" w:type="pct"/>
            <w:shd w:val="clear" w:color="auto" w:fill="auto"/>
            <w:noWrap/>
            <w:vAlign w:val="bottom"/>
          </w:tcPr>
          <w:p w14:paraId="6BE8F652" w14:textId="77777777" w:rsidR="00BB6982" w:rsidRPr="003C5A92" w:rsidRDefault="00BB6982" w:rsidP="00BB6982">
            <w:pPr>
              <w:spacing w:after="0" w:line="240" w:lineRule="auto"/>
              <w:rPr>
                <w:rFonts w:ascii="Calibri" w:eastAsia="Times New Roman" w:hAnsi="Calibri" w:cs="Calibri"/>
                <w:color w:val="000000"/>
                <w:sz w:val="20"/>
                <w:lang w:val="fr-FR"/>
              </w:rPr>
            </w:pPr>
          </w:p>
        </w:tc>
        <w:tc>
          <w:tcPr>
            <w:tcW w:w="854" w:type="pct"/>
            <w:shd w:val="clear" w:color="auto" w:fill="auto"/>
            <w:noWrap/>
            <w:vAlign w:val="bottom"/>
          </w:tcPr>
          <w:p w14:paraId="633E8A18"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r>
      <w:tr w:rsidR="00BB6982" w:rsidRPr="003C5A92" w14:paraId="0173FEF7" w14:textId="77777777" w:rsidTr="00CA7D86">
        <w:trPr>
          <w:trHeight w:val="300"/>
        </w:trPr>
        <w:tc>
          <w:tcPr>
            <w:tcW w:w="1137" w:type="pct"/>
            <w:vMerge w:val="restart"/>
            <w:shd w:val="clear" w:color="auto" w:fill="auto"/>
            <w:noWrap/>
            <w:vAlign w:val="bottom"/>
            <w:hideMark/>
          </w:tcPr>
          <w:p w14:paraId="70CFEEED"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Dieldrine</w:t>
            </w:r>
          </w:p>
          <w:p w14:paraId="740DF2CE" w14:textId="77777777" w:rsidR="00BB6982" w:rsidRPr="003C5A92" w:rsidRDefault="00BB6982" w:rsidP="00BB6982">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w:t>
            </w:r>
          </w:p>
        </w:tc>
        <w:tc>
          <w:tcPr>
            <w:tcW w:w="331" w:type="pct"/>
            <w:shd w:val="clear" w:color="auto" w:fill="auto"/>
            <w:noWrap/>
            <w:vAlign w:val="bottom"/>
            <w:hideMark/>
          </w:tcPr>
          <w:p w14:paraId="5628BAA7"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w:t>
            </w:r>
          </w:p>
        </w:tc>
        <w:tc>
          <w:tcPr>
            <w:tcW w:w="2021" w:type="pct"/>
            <w:shd w:val="clear" w:color="auto" w:fill="auto"/>
            <w:noWrap/>
            <w:vAlign w:val="bottom"/>
            <w:hideMark/>
          </w:tcPr>
          <w:p w14:paraId="738D6F35"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Restriction conformément à l'annexe A.</w:t>
            </w:r>
          </w:p>
        </w:tc>
        <w:tc>
          <w:tcPr>
            <w:tcW w:w="657" w:type="pct"/>
            <w:shd w:val="clear" w:color="auto" w:fill="auto"/>
            <w:noWrap/>
            <w:vAlign w:val="bottom"/>
            <w:hideMark/>
          </w:tcPr>
          <w:p w14:paraId="13F03C97" w14:textId="77777777" w:rsidR="00BB6982" w:rsidRPr="003C5A92" w:rsidRDefault="00BB6982" w:rsidP="00BB6982">
            <w:pPr>
              <w:spacing w:after="0" w:line="240" w:lineRule="auto"/>
              <w:rPr>
                <w:rFonts w:ascii="Calibri" w:eastAsia="Times New Roman" w:hAnsi="Calibri" w:cs="Calibri"/>
                <w:color w:val="000000"/>
                <w:sz w:val="20"/>
                <w:lang w:val="fr-FR"/>
              </w:rPr>
            </w:pPr>
          </w:p>
        </w:tc>
        <w:tc>
          <w:tcPr>
            <w:tcW w:w="854" w:type="pct"/>
            <w:shd w:val="clear" w:color="auto" w:fill="auto"/>
            <w:noWrap/>
            <w:vAlign w:val="bottom"/>
            <w:hideMark/>
          </w:tcPr>
          <w:p w14:paraId="02513BE9"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r>
      <w:tr w:rsidR="00BB6982" w:rsidRPr="003C5A92" w14:paraId="52D89DEA" w14:textId="77777777" w:rsidTr="00CA7D86">
        <w:trPr>
          <w:trHeight w:val="300"/>
        </w:trPr>
        <w:tc>
          <w:tcPr>
            <w:tcW w:w="1137" w:type="pct"/>
            <w:vMerge/>
            <w:shd w:val="clear" w:color="auto" w:fill="auto"/>
            <w:noWrap/>
            <w:vAlign w:val="bottom"/>
            <w:hideMark/>
          </w:tcPr>
          <w:p w14:paraId="5A08E861"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c>
          <w:tcPr>
            <w:tcW w:w="331" w:type="pct"/>
            <w:shd w:val="clear" w:color="auto" w:fill="auto"/>
            <w:noWrap/>
            <w:vAlign w:val="bottom"/>
            <w:hideMark/>
          </w:tcPr>
          <w:p w14:paraId="22C7A6E1"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w:t>
            </w:r>
          </w:p>
        </w:tc>
        <w:tc>
          <w:tcPr>
            <w:tcW w:w="2021" w:type="pct"/>
            <w:shd w:val="clear" w:color="auto" w:fill="auto"/>
            <w:noWrap/>
            <w:vAlign w:val="bottom"/>
            <w:hideMark/>
          </w:tcPr>
          <w:p w14:paraId="6059BDB5"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Interdiction de production.</w:t>
            </w:r>
          </w:p>
        </w:tc>
        <w:tc>
          <w:tcPr>
            <w:tcW w:w="657" w:type="pct"/>
            <w:shd w:val="clear" w:color="auto" w:fill="auto"/>
            <w:noWrap/>
            <w:vAlign w:val="bottom"/>
            <w:hideMark/>
          </w:tcPr>
          <w:p w14:paraId="6DCFBCE4" w14:textId="77777777" w:rsidR="00BB6982" w:rsidRPr="003C5A92" w:rsidRDefault="00BB6982" w:rsidP="00BB6982">
            <w:pPr>
              <w:spacing w:after="0" w:line="240" w:lineRule="auto"/>
              <w:rPr>
                <w:rFonts w:ascii="Calibri" w:eastAsia="Times New Roman" w:hAnsi="Calibri" w:cs="Calibri"/>
                <w:color w:val="000000"/>
                <w:sz w:val="20"/>
                <w:lang w:val="fr-FR"/>
              </w:rPr>
            </w:pPr>
          </w:p>
        </w:tc>
        <w:tc>
          <w:tcPr>
            <w:tcW w:w="854" w:type="pct"/>
            <w:shd w:val="clear" w:color="auto" w:fill="auto"/>
            <w:noWrap/>
            <w:vAlign w:val="bottom"/>
            <w:hideMark/>
          </w:tcPr>
          <w:p w14:paraId="558E657F"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r>
      <w:tr w:rsidR="00BB6982" w:rsidRPr="003C5A92" w14:paraId="001C1937" w14:textId="77777777" w:rsidTr="00CA7D86">
        <w:trPr>
          <w:trHeight w:val="300"/>
        </w:trPr>
        <w:tc>
          <w:tcPr>
            <w:tcW w:w="1137" w:type="pct"/>
            <w:vMerge/>
            <w:shd w:val="clear" w:color="auto" w:fill="auto"/>
            <w:noWrap/>
            <w:vAlign w:val="bottom"/>
            <w:hideMark/>
          </w:tcPr>
          <w:p w14:paraId="5B2EFF9C"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c>
          <w:tcPr>
            <w:tcW w:w="331" w:type="pct"/>
            <w:shd w:val="clear" w:color="auto" w:fill="auto"/>
            <w:noWrap/>
            <w:vAlign w:val="bottom"/>
            <w:hideMark/>
          </w:tcPr>
          <w:p w14:paraId="3510E933"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w:t>
            </w:r>
          </w:p>
        </w:tc>
        <w:tc>
          <w:tcPr>
            <w:tcW w:w="2021" w:type="pct"/>
            <w:shd w:val="clear" w:color="auto" w:fill="auto"/>
            <w:noWrap/>
            <w:vAlign w:val="bottom"/>
            <w:hideMark/>
          </w:tcPr>
          <w:p w14:paraId="64CF2816"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Interdiction de toute utilisation.</w:t>
            </w:r>
          </w:p>
        </w:tc>
        <w:tc>
          <w:tcPr>
            <w:tcW w:w="657" w:type="pct"/>
            <w:shd w:val="clear" w:color="auto" w:fill="auto"/>
            <w:noWrap/>
            <w:vAlign w:val="bottom"/>
            <w:hideMark/>
          </w:tcPr>
          <w:p w14:paraId="7A41B6AB" w14:textId="77777777" w:rsidR="00BB6982" w:rsidRPr="003C5A92" w:rsidRDefault="00BB6982" w:rsidP="00BB6982">
            <w:pPr>
              <w:spacing w:after="0" w:line="240" w:lineRule="auto"/>
              <w:rPr>
                <w:rFonts w:ascii="Calibri" w:eastAsia="Times New Roman" w:hAnsi="Calibri" w:cs="Calibri"/>
                <w:color w:val="000000"/>
                <w:sz w:val="20"/>
                <w:lang w:val="fr-FR"/>
              </w:rPr>
            </w:pPr>
          </w:p>
        </w:tc>
        <w:tc>
          <w:tcPr>
            <w:tcW w:w="854" w:type="pct"/>
            <w:shd w:val="clear" w:color="auto" w:fill="auto"/>
            <w:noWrap/>
            <w:vAlign w:val="bottom"/>
            <w:hideMark/>
          </w:tcPr>
          <w:p w14:paraId="4609C6CA"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r>
      <w:tr w:rsidR="00BB6982" w:rsidRPr="003C5A92" w14:paraId="2A1FE275" w14:textId="77777777" w:rsidTr="00CA7D86">
        <w:trPr>
          <w:trHeight w:val="300"/>
        </w:trPr>
        <w:tc>
          <w:tcPr>
            <w:tcW w:w="1137" w:type="pct"/>
            <w:vMerge/>
            <w:shd w:val="clear" w:color="auto" w:fill="auto"/>
            <w:noWrap/>
            <w:vAlign w:val="bottom"/>
            <w:hideMark/>
          </w:tcPr>
          <w:p w14:paraId="510000B0"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c>
          <w:tcPr>
            <w:tcW w:w="331" w:type="pct"/>
            <w:shd w:val="clear" w:color="auto" w:fill="auto"/>
            <w:noWrap/>
            <w:vAlign w:val="bottom"/>
            <w:hideMark/>
          </w:tcPr>
          <w:p w14:paraId="08273224"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w:t>
            </w:r>
          </w:p>
        </w:tc>
        <w:tc>
          <w:tcPr>
            <w:tcW w:w="2021" w:type="pct"/>
            <w:shd w:val="clear" w:color="auto" w:fill="auto"/>
            <w:noWrap/>
            <w:vAlign w:val="bottom"/>
            <w:hideMark/>
          </w:tcPr>
          <w:p w14:paraId="62BB348A"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Interdiction d'importation.</w:t>
            </w:r>
          </w:p>
        </w:tc>
        <w:tc>
          <w:tcPr>
            <w:tcW w:w="657" w:type="pct"/>
            <w:shd w:val="clear" w:color="auto" w:fill="auto"/>
            <w:noWrap/>
            <w:vAlign w:val="bottom"/>
            <w:hideMark/>
          </w:tcPr>
          <w:p w14:paraId="42DB8B71" w14:textId="77777777" w:rsidR="00BB6982" w:rsidRPr="003C5A92" w:rsidRDefault="00BB6982" w:rsidP="00BB6982">
            <w:pPr>
              <w:spacing w:after="0" w:line="240" w:lineRule="auto"/>
              <w:rPr>
                <w:rFonts w:ascii="Calibri" w:eastAsia="Times New Roman" w:hAnsi="Calibri" w:cs="Calibri"/>
                <w:color w:val="000000"/>
                <w:sz w:val="20"/>
                <w:lang w:val="fr-FR"/>
              </w:rPr>
            </w:pPr>
          </w:p>
        </w:tc>
        <w:tc>
          <w:tcPr>
            <w:tcW w:w="854" w:type="pct"/>
            <w:shd w:val="clear" w:color="auto" w:fill="auto"/>
            <w:noWrap/>
            <w:vAlign w:val="bottom"/>
            <w:hideMark/>
          </w:tcPr>
          <w:p w14:paraId="7B814ACF"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r>
      <w:tr w:rsidR="00BB6982" w:rsidRPr="003C5A92" w14:paraId="0E840A18" w14:textId="77777777" w:rsidTr="00CA7D86">
        <w:trPr>
          <w:trHeight w:val="300"/>
        </w:trPr>
        <w:tc>
          <w:tcPr>
            <w:tcW w:w="1137" w:type="pct"/>
            <w:vMerge/>
            <w:shd w:val="clear" w:color="auto" w:fill="auto"/>
            <w:noWrap/>
            <w:vAlign w:val="bottom"/>
            <w:hideMark/>
          </w:tcPr>
          <w:p w14:paraId="243F74B4"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c>
          <w:tcPr>
            <w:tcW w:w="331" w:type="pct"/>
            <w:shd w:val="clear" w:color="auto" w:fill="auto"/>
            <w:noWrap/>
            <w:vAlign w:val="bottom"/>
            <w:hideMark/>
          </w:tcPr>
          <w:p w14:paraId="316CDAD5"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w:t>
            </w:r>
          </w:p>
        </w:tc>
        <w:tc>
          <w:tcPr>
            <w:tcW w:w="2021" w:type="pct"/>
            <w:shd w:val="clear" w:color="auto" w:fill="auto"/>
            <w:noWrap/>
            <w:vAlign w:val="bottom"/>
            <w:hideMark/>
          </w:tcPr>
          <w:p w14:paraId="3813F51F"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Interdiction d'exportation.</w:t>
            </w:r>
          </w:p>
        </w:tc>
        <w:tc>
          <w:tcPr>
            <w:tcW w:w="657" w:type="pct"/>
            <w:shd w:val="clear" w:color="auto" w:fill="auto"/>
            <w:noWrap/>
            <w:vAlign w:val="bottom"/>
            <w:hideMark/>
          </w:tcPr>
          <w:p w14:paraId="70AF74A2" w14:textId="77777777" w:rsidR="00BB6982" w:rsidRPr="003C5A92" w:rsidRDefault="00BB6982" w:rsidP="00BB6982">
            <w:pPr>
              <w:spacing w:after="0" w:line="240" w:lineRule="auto"/>
              <w:rPr>
                <w:rFonts w:ascii="Calibri" w:eastAsia="Times New Roman" w:hAnsi="Calibri" w:cs="Calibri"/>
                <w:color w:val="000000"/>
                <w:sz w:val="20"/>
                <w:lang w:val="fr-FR"/>
              </w:rPr>
            </w:pPr>
          </w:p>
        </w:tc>
        <w:tc>
          <w:tcPr>
            <w:tcW w:w="854" w:type="pct"/>
            <w:shd w:val="clear" w:color="auto" w:fill="auto"/>
            <w:noWrap/>
            <w:vAlign w:val="bottom"/>
            <w:hideMark/>
          </w:tcPr>
          <w:p w14:paraId="161A6AE8"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r>
      <w:tr w:rsidR="00BB6982" w:rsidRPr="003C5A92" w14:paraId="7E6BBDCE" w14:textId="77777777" w:rsidTr="00CA7D86">
        <w:trPr>
          <w:trHeight w:val="300"/>
        </w:trPr>
        <w:tc>
          <w:tcPr>
            <w:tcW w:w="1137" w:type="pct"/>
            <w:vMerge/>
            <w:shd w:val="clear" w:color="auto" w:fill="auto"/>
            <w:noWrap/>
            <w:vAlign w:val="bottom"/>
            <w:hideMark/>
          </w:tcPr>
          <w:p w14:paraId="7A83FCF4"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c>
          <w:tcPr>
            <w:tcW w:w="331" w:type="pct"/>
            <w:shd w:val="clear" w:color="auto" w:fill="auto"/>
            <w:noWrap/>
            <w:vAlign w:val="bottom"/>
            <w:hideMark/>
          </w:tcPr>
          <w:p w14:paraId="348C0C5C"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w:t>
            </w:r>
          </w:p>
        </w:tc>
        <w:tc>
          <w:tcPr>
            <w:tcW w:w="2021" w:type="pct"/>
            <w:shd w:val="clear" w:color="auto" w:fill="auto"/>
            <w:noWrap/>
            <w:vAlign w:val="bottom"/>
            <w:hideMark/>
          </w:tcPr>
          <w:p w14:paraId="7BC2F8AA"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En cours de développement.</w:t>
            </w:r>
          </w:p>
        </w:tc>
        <w:tc>
          <w:tcPr>
            <w:tcW w:w="657" w:type="pct"/>
            <w:shd w:val="clear" w:color="auto" w:fill="auto"/>
            <w:noWrap/>
            <w:vAlign w:val="bottom"/>
            <w:hideMark/>
          </w:tcPr>
          <w:p w14:paraId="01CA8A66" w14:textId="77777777" w:rsidR="00BB6982" w:rsidRPr="003C5A92" w:rsidRDefault="00BB6982" w:rsidP="00BB6982">
            <w:pPr>
              <w:spacing w:after="0" w:line="240" w:lineRule="auto"/>
              <w:rPr>
                <w:rFonts w:ascii="Calibri" w:eastAsia="Times New Roman" w:hAnsi="Calibri" w:cs="Calibri"/>
                <w:color w:val="000000"/>
                <w:sz w:val="20"/>
                <w:lang w:val="fr-FR"/>
              </w:rPr>
            </w:pPr>
          </w:p>
        </w:tc>
        <w:tc>
          <w:tcPr>
            <w:tcW w:w="854" w:type="pct"/>
            <w:shd w:val="clear" w:color="auto" w:fill="auto"/>
            <w:noWrap/>
            <w:vAlign w:val="bottom"/>
            <w:hideMark/>
          </w:tcPr>
          <w:p w14:paraId="522C0940"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r>
      <w:tr w:rsidR="00BB6982" w:rsidRPr="003C5A92" w14:paraId="4E390CAD" w14:textId="77777777" w:rsidTr="00CA7D86">
        <w:trPr>
          <w:trHeight w:val="300"/>
        </w:trPr>
        <w:tc>
          <w:tcPr>
            <w:tcW w:w="1137" w:type="pct"/>
            <w:vMerge/>
            <w:shd w:val="clear" w:color="auto" w:fill="auto"/>
            <w:noWrap/>
            <w:vAlign w:val="bottom"/>
            <w:hideMark/>
          </w:tcPr>
          <w:p w14:paraId="065D8BB7"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c>
          <w:tcPr>
            <w:tcW w:w="331" w:type="pct"/>
            <w:shd w:val="clear" w:color="auto" w:fill="auto"/>
            <w:noWrap/>
            <w:vAlign w:val="bottom"/>
            <w:hideMark/>
          </w:tcPr>
          <w:p w14:paraId="4DC592F8"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w:t>
            </w:r>
          </w:p>
        </w:tc>
        <w:tc>
          <w:tcPr>
            <w:tcW w:w="2021" w:type="pct"/>
            <w:shd w:val="clear" w:color="auto" w:fill="auto"/>
            <w:noWrap/>
            <w:vAlign w:val="bottom"/>
            <w:hideMark/>
          </w:tcPr>
          <w:p w14:paraId="2FA4035F"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Aucune mesure juridique/administrative n'a été prise.</w:t>
            </w:r>
          </w:p>
        </w:tc>
        <w:tc>
          <w:tcPr>
            <w:tcW w:w="657" w:type="pct"/>
            <w:shd w:val="clear" w:color="auto" w:fill="auto"/>
            <w:noWrap/>
            <w:vAlign w:val="bottom"/>
            <w:hideMark/>
          </w:tcPr>
          <w:p w14:paraId="42220DBB" w14:textId="77777777" w:rsidR="00BB6982" w:rsidRPr="003C5A92" w:rsidRDefault="00BB6982" w:rsidP="00BB6982">
            <w:pPr>
              <w:spacing w:after="0" w:line="240" w:lineRule="auto"/>
              <w:rPr>
                <w:rFonts w:ascii="Calibri" w:eastAsia="Times New Roman" w:hAnsi="Calibri" w:cs="Calibri"/>
                <w:color w:val="000000"/>
                <w:sz w:val="20"/>
                <w:lang w:val="fr-FR"/>
              </w:rPr>
            </w:pPr>
            <w:r w:rsidRPr="003C5A92">
              <w:rPr>
                <w:rFonts w:ascii="Calibri" w:eastAsia="Times New Roman" w:hAnsi="Calibri" w:cs="Calibri"/>
                <w:color w:val="000000"/>
                <w:sz w:val="20"/>
                <w:lang w:val="fr-FR"/>
              </w:rPr>
              <w:t> </w:t>
            </w:r>
          </w:p>
        </w:tc>
        <w:tc>
          <w:tcPr>
            <w:tcW w:w="854" w:type="pct"/>
            <w:shd w:val="clear" w:color="auto" w:fill="auto"/>
            <w:noWrap/>
            <w:vAlign w:val="bottom"/>
            <w:hideMark/>
          </w:tcPr>
          <w:p w14:paraId="2F759DF2" w14:textId="77777777" w:rsidR="00BB6982" w:rsidRPr="003C5A92" w:rsidRDefault="00BB6982" w:rsidP="00BB6982">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w:t>
            </w:r>
          </w:p>
        </w:tc>
      </w:tr>
      <w:tr w:rsidR="00BB6982" w:rsidRPr="003C5A92" w14:paraId="2E67B05E" w14:textId="77777777" w:rsidTr="00CA7D86">
        <w:trPr>
          <w:trHeight w:val="300"/>
        </w:trPr>
        <w:tc>
          <w:tcPr>
            <w:tcW w:w="1137" w:type="pct"/>
            <w:vMerge w:val="restart"/>
            <w:shd w:val="clear" w:color="auto" w:fill="auto"/>
            <w:noWrap/>
            <w:vAlign w:val="bottom"/>
            <w:hideMark/>
          </w:tcPr>
          <w:p w14:paraId="7DA838C9"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Endrine</w:t>
            </w:r>
          </w:p>
          <w:p w14:paraId="39978575" w14:textId="77777777" w:rsidR="00BB6982" w:rsidRPr="003C5A92" w:rsidRDefault="00BB6982" w:rsidP="00BB6982">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w:t>
            </w:r>
          </w:p>
        </w:tc>
        <w:tc>
          <w:tcPr>
            <w:tcW w:w="331" w:type="pct"/>
            <w:shd w:val="clear" w:color="auto" w:fill="auto"/>
            <w:noWrap/>
            <w:vAlign w:val="bottom"/>
            <w:hideMark/>
          </w:tcPr>
          <w:p w14:paraId="04E7BEE3"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w:t>
            </w:r>
          </w:p>
        </w:tc>
        <w:tc>
          <w:tcPr>
            <w:tcW w:w="2021" w:type="pct"/>
            <w:shd w:val="clear" w:color="auto" w:fill="auto"/>
            <w:noWrap/>
            <w:vAlign w:val="bottom"/>
            <w:hideMark/>
          </w:tcPr>
          <w:p w14:paraId="4992B4B9"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Restriction conformément à l'annexe A.</w:t>
            </w:r>
          </w:p>
        </w:tc>
        <w:tc>
          <w:tcPr>
            <w:tcW w:w="657" w:type="pct"/>
            <w:shd w:val="clear" w:color="auto" w:fill="auto"/>
            <w:noWrap/>
            <w:vAlign w:val="bottom"/>
            <w:hideMark/>
          </w:tcPr>
          <w:p w14:paraId="1C2C0822" w14:textId="77777777" w:rsidR="00BB6982" w:rsidRPr="003C5A92" w:rsidRDefault="00BB6982" w:rsidP="00BB6982">
            <w:pPr>
              <w:spacing w:after="0" w:line="240" w:lineRule="auto"/>
              <w:rPr>
                <w:rFonts w:ascii="Calibri" w:eastAsia="Times New Roman" w:hAnsi="Calibri" w:cs="Calibri"/>
                <w:color w:val="000000"/>
                <w:sz w:val="20"/>
                <w:lang w:val="fr-FR"/>
              </w:rPr>
            </w:pPr>
          </w:p>
        </w:tc>
        <w:tc>
          <w:tcPr>
            <w:tcW w:w="854" w:type="pct"/>
            <w:shd w:val="clear" w:color="auto" w:fill="auto"/>
            <w:noWrap/>
            <w:vAlign w:val="bottom"/>
            <w:hideMark/>
          </w:tcPr>
          <w:p w14:paraId="6040BB8B"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r>
      <w:tr w:rsidR="00BB6982" w:rsidRPr="003C5A92" w14:paraId="480BECE0" w14:textId="77777777" w:rsidTr="00CA7D86">
        <w:trPr>
          <w:trHeight w:val="300"/>
        </w:trPr>
        <w:tc>
          <w:tcPr>
            <w:tcW w:w="1137" w:type="pct"/>
            <w:vMerge/>
            <w:shd w:val="clear" w:color="auto" w:fill="auto"/>
            <w:noWrap/>
            <w:vAlign w:val="bottom"/>
            <w:hideMark/>
          </w:tcPr>
          <w:p w14:paraId="5AE5DD10"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c>
          <w:tcPr>
            <w:tcW w:w="331" w:type="pct"/>
            <w:shd w:val="clear" w:color="auto" w:fill="auto"/>
            <w:noWrap/>
            <w:vAlign w:val="bottom"/>
            <w:hideMark/>
          </w:tcPr>
          <w:p w14:paraId="3F5EA3A0"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w:t>
            </w:r>
          </w:p>
        </w:tc>
        <w:tc>
          <w:tcPr>
            <w:tcW w:w="2021" w:type="pct"/>
            <w:shd w:val="clear" w:color="auto" w:fill="auto"/>
            <w:noWrap/>
            <w:vAlign w:val="bottom"/>
            <w:hideMark/>
          </w:tcPr>
          <w:p w14:paraId="2CB811C9"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Interdiction de production.</w:t>
            </w:r>
          </w:p>
        </w:tc>
        <w:tc>
          <w:tcPr>
            <w:tcW w:w="657" w:type="pct"/>
            <w:shd w:val="clear" w:color="auto" w:fill="auto"/>
            <w:noWrap/>
            <w:vAlign w:val="bottom"/>
            <w:hideMark/>
          </w:tcPr>
          <w:p w14:paraId="2C8F0BA3" w14:textId="77777777" w:rsidR="00BB6982" w:rsidRPr="003C5A92" w:rsidRDefault="00BB6982" w:rsidP="00BB6982">
            <w:pPr>
              <w:spacing w:after="0" w:line="240" w:lineRule="auto"/>
              <w:rPr>
                <w:rFonts w:ascii="Calibri" w:eastAsia="Times New Roman" w:hAnsi="Calibri" w:cs="Calibri"/>
                <w:color w:val="000000"/>
                <w:sz w:val="20"/>
                <w:lang w:val="fr-FR"/>
              </w:rPr>
            </w:pPr>
          </w:p>
        </w:tc>
        <w:tc>
          <w:tcPr>
            <w:tcW w:w="854" w:type="pct"/>
            <w:shd w:val="clear" w:color="auto" w:fill="auto"/>
            <w:noWrap/>
            <w:vAlign w:val="bottom"/>
            <w:hideMark/>
          </w:tcPr>
          <w:p w14:paraId="06BE27DD"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r>
      <w:tr w:rsidR="00BB6982" w:rsidRPr="003C5A92" w14:paraId="3A7D068B" w14:textId="77777777" w:rsidTr="00CA7D86">
        <w:trPr>
          <w:trHeight w:val="300"/>
        </w:trPr>
        <w:tc>
          <w:tcPr>
            <w:tcW w:w="1137" w:type="pct"/>
            <w:vMerge/>
            <w:shd w:val="clear" w:color="auto" w:fill="auto"/>
            <w:noWrap/>
            <w:vAlign w:val="bottom"/>
            <w:hideMark/>
          </w:tcPr>
          <w:p w14:paraId="0C8B31EF"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c>
          <w:tcPr>
            <w:tcW w:w="331" w:type="pct"/>
            <w:shd w:val="clear" w:color="auto" w:fill="auto"/>
            <w:noWrap/>
            <w:vAlign w:val="bottom"/>
            <w:hideMark/>
          </w:tcPr>
          <w:p w14:paraId="53074828"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w:t>
            </w:r>
          </w:p>
        </w:tc>
        <w:tc>
          <w:tcPr>
            <w:tcW w:w="2021" w:type="pct"/>
            <w:shd w:val="clear" w:color="auto" w:fill="auto"/>
            <w:noWrap/>
            <w:vAlign w:val="bottom"/>
            <w:hideMark/>
          </w:tcPr>
          <w:p w14:paraId="5968186C"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Interdiction de toute utilisation.</w:t>
            </w:r>
          </w:p>
        </w:tc>
        <w:tc>
          <w:tcPr>
            <w:tcW w:w="657" w:type="pct"/>
            <w:shd w:val="clear" w:color="auto" w:fill="auto"/>
            <w:noWrap/>
            <w:vAlign w:val="bottom"/>
            <w:hideMark/>
          </w:tcPr>
          <w:p w14:paraId="097DC4AC" w14:textId="77777777" w:rsidR="00BB6982" w:rsidRPr="003C5A92" w:rsidRDefault="00BB6982" w:rsidP="00BB6982">
            <w:pPr>
              <w:spacing w:after="0" w:line="240" w:lineRule="auto"/>
              <w:rPr>
                <w:rFonts w:ascii="Calibri" w:eastAsia="Times New Roman" w:hAnsi="Calibri" w:cs="Calibri"/>
                <w:color w:val="000000"/>
                <w:sz w:val="20"/>
                <w:lang w:val="fr-FR"/>
              </w:rPr>
            </w:pPr>
          </w:p>
        </w:tc>
        <w:tc>
          <w:tcPr>
            <w:tcW w:w="854" w:type="pct"/>
            <w:shd w:val="clear" w:color="auto" w:fill="auto"/>
            <w:noWrap/>
            <w:vAlign w:val="bottom"/>
            <w:hideMark/>
          </w:tcPr>
          <w:p w14:paraId="38EEC15E"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r>
      <w:tr w:rsidR="00BB6982" w:rsidRPr="003C5A92" w14:paraId="7F0F4FAA" w14:textId="77777777" w:rsidTr="00CA7D86">
        <w:trPr>
          <w:trHeight w:val="300"/>
        </w:trPr>
        <w:tc>
          <w:tcPr>
            <w:tcW w:w="1137" w:type="pct"/>
            <w:vMerge/>
            <w:shd w:val="clear" w:color="auto" w:fill="auto"/>
            <w:noWrap/>
            <w:vAlign w:val="bottom"/>
            <w:hideMark/>
          </w:tcPr>
          <w:p w14:paraId="6970E2B4"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c>
          <w:tcPr>
            <w:tcW w:w="331" w:type="pct"/>
            <w:shd w:val="clear" w:color="auto" w:fill="auto"/>
            <w:noWrap/>
            <w:vAlign w:val="bottom"/>
            <w:hideMark/>
          </w:tcPr>
          <w:p w14:paraId="2AB5F5EC"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w:t>
            </w:r>
          </w:p>
        </w:tc>
        <w:tc>
          <w:tcPr>
            <w:tcW w:w="2021" w:type="pct"/>
            <w:shd w:val="clear" w:color="auto" w:fill="auto"/>
            <w:noWrap/>
            <w:vAlign w:val="bottom"/>
            <w:hideMark/>
          </w:tcPr>
          <w:p w14:paraId="21A8331B"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Interdiction d'importation.</w:t>
            </w:r>
          </w:p>
        </w:tc>
        <w:tc>
          <w:tcPr>
            <w:tcW w:w="657" w:type="pct"/>
            <w:shd w:val="clear" w:color="auto" w:fill="auto"/>
            <w:noWrap/>
            <w:vAlign w:val="bottom"/>
            <w:hideMark/>
          </w:tcPr>
          <w:p w14:paraId="4CBD5A84" w14:textId="77777777" w:rsidR="00BB6982" w:rsidRPr="003C5A92" w:rsidRDefault="00BB6982" w:rsidP="00BB6982">
            <w:pPr>
              <w:spacing w:after="0" w:line="240" w:lineRule="auto"/>
              <w:rPr>
                <w:rFonts w:ascii="Calibri" w:eastAsia="Times New Roman" w:hAnsi="Calibri" w:cs="Calibri"/>
                <w:color w:val="000000"/>
                <w:sz w:val="20"/>
                <w:lang w:val="fr-FR"/>
              </w:rPr>
            </w:pPr>
          </w:p>
        </w:tc>
        <w:tc>
          <w:tcPr>
            <w:tcW w:w="854" w:type="pct"/>
            <w:shd w:val="clear" w:color="auto" w:fill="auto"/>
            <w:noWrap/>
            <w:vAlign w:val="bottom"/>
            <w:hideMark/>
          </w:tcPr>
          <w:p w14:paraId="17464D47"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r>
      <w:tr w:rsidR="00BB6982" w:rsidRPr="003C5A92" w14:paraId="69FE9C7C" w14:textId="77777777" w:rsidTr="00CA7D86">
        <w:trPr>
          <w:trHeight w:val="300"/>
        </w:trPr>
        <w:tc>
          <w:tcPr>
            <w:tcW w:w="1137" w:type="pct"/>
            <w:vMerge/>
            <w:shd w:val="clear" w:color="auto" w:fill="auto"/>
            <w:noWrap/>
            <w:vAlign w:val="bottom"/>
            <w:hideMark/>
          </w:tcPr>
          <w:p w14:paraId="097039C7"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c>
          <w:tcPr>
            <w:tcW w:w="331" w:type="pct"/>
            <w:shd w:val="clear" w:color="auto" w:fill="auto"/>
            <w:noWrap/>
            <w:vAlign w:val="bottom"/>
            <w:hideMark/>
          </w:tcPr>
          <w:p w14:paraId="31653513"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w:t>
            </w:r>
          </w:p>
        </w:tc>
        <w:tc>
          <w:tcPr>
            <w:tcW w:w="2021" w:type="pct"/>
            <w:shd w:val="clear" w:color="auto" w:fill="auto"/>
            <w:noWrap/>
            <w:vAlign w:val="bottom"/>
            <w:hideMark/>
          </w:tcPr>
          <w:p w14:paraId="12B1F312"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Interdiction d'exportation.</w:t>
            </w:r>
          </w:p>
        </w:tc>
        <w:tc>
          <w:tcPr>
            <w:tcW w:w="657" w:type="pct"/>
            <w:shd w:val="clear" w:color="auto" w:fill="auto"/>
            <w:noWrap/>
            <w:vAlign w:val="bottom"/>
            <w:hideMark/>
          </w:tcPr>
          <w:p w14:paraId="4FC6B2DC" w14:textId="77777777" w:rsidR="00BB6982" w:rsidRPr="003C5A92" w:rsidRDefault="00BB6982" w:rsidP="00BB6982">
            <w:pPr>
              <w:spacing w:after="0" w:line="240" w:lineRule="auto"/>
              <w:rPr>
                <w:rFonts w:ascii="Calibri" w:eastAsia="Times New Roman" w:hAnsi="Calibri" w:cs="Calibri"/>
                <w:color w:val="000000"/>
                <w:sz w:val="20"/>
                <w:lang w:val="fr-FR"/>
              </w:rPr>
            </w:pPr>
          </w:p>
        </w:tc>
        <w:tc>
          <w:tcPr>
            <w:tcW w:w="854" w:type="pct"/>
            <w:shd w:val="clear" w:color="auto" w:fill="auto"/>
            <w:noWrap/>
            <w:vAlign w:val="bottom"/>
            <w:hideMark/>
          </w:tcPr>
          <w:p w14:paraId="14C87A0A"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r>
      <w:tr w:rsidR="00BB6982" w:rsidRPr="003C5A92" w14:paraId="4AAAF852" w14:textId="77777777" w:rsidTr="00CA7D86">
        <w:trPr>
          <w:trHeight w:val="300"/>
        </w:trPr>
        <w:tc>
          <w:tcPr>
            <w:tcW w:w="1137" w:type="pct"/>
            <w:vMerge/>
            <w:shd w:val="clear" w:color="auto" w:fill="auto"/>
            <w:noWrap/>
            <w:vAlign w:val="bottom"/>
            <w:hideMark/>
          </w:tcPr>
          <w:p w14:paraId="67C62C7E"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c>
          <w:tcPr>
            <w:tcW w:w="331" w:type="pct"/>
            <w:shd w:val="clear" w:color="auto" w:fill="auto"/>
            <w:noWrap/>
            <w:vAlign w:val="bottom"/>
            <w:hideMark/>
          </w:tcPr>
          <w:p w14:paraId="38A5C9BF"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w:t>
            </w:r>
          </w:p>
        </w:tc>
        <w:tc>
          <w:tcPr>
            <w:tcW w:w="2021" w:type="pct"/>
            <w:shd w:val="clear" w:color="auto" w:fill="auto"/>
            <w:noWrap/>
            <w:vAlign w:val="bottom"/>
            <w:hideMark/>
          </w:tcPr>
          <w:p w14:paraId="4B397469"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En cours de développement.</w:t>
            </w:r>
          </w:p>
        </w:tc>
        <w:tc>
          <w:tcPr>
            <w:tcW w:w="657" w:type="pct"/>
            <w:shd w:val="clear" w:color="auto" w:fill="auto"/>
            <w:noWrap/>
            <w:vAlign w:val="bottom"/>
            <w:hideMark/>
          </w:tcPr>
          <w:p w14:paraId="7633B9AE" w14:textId="77777777" w:rsidR="00BB6982" w:rsidRPr="003C5A92" w:rsidRDefault="00BB6982" w:rsidP="00BB6982">
            <w:pPr>
              <w:spacing w:after="0" w:line="240" w:lineRule="auto"/>
              <w:rPr>
                <w:rFonts w:ascii="Calibri" w:eastAsia="Times New Roman" w:hAnsi="Calibri" w:cs="Calibri"/>
                <w:color w:val="000000"/>
                <w:sz w:val="20"/>
                <w:lang w:val="fr-FR"/>
              </w:rPr>
            </w:pPr>
          </w:p>
        </w:tc>
        <w:tc>
          <w:tcPr>
            <w:tcW w:w="854" w:type="pct"/>
            <w:shd w:val="clear" w:color="auto" w:fill="auto"/>
            <w:noWrap/>
            <w:vAlign w:val="bottom"/>
            <w:hideMark/>
          </w:tcPr>
          <w:p w14:paraId="39674ABD"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r>
      <w:tr w:rsidR="00BB6982" w:rsidRPr="003C5A92" w14:paraId="2AD14507" w14:textId="77777777" w:rsidTr="00CA7D86">
        <w:trPr>
          <w:trHeight w:val="300"/>
        </w:trPr>
        <w:tc>
          <w:tcPr>
            <w:tcW w:w="1137" w:type="pct"/>
            <w:vMerge/>
            <w:shd w:val="clear" w:color="auto" w:fill="auto"/>
            <w:noWrap/>
            <w:vAlign w:val="bottom"/>
            <w:hideMark/>
          </w:tcPr>
          <w:p w14:paraId="1C053C74"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c>
          <w:tcPr>
            <w:tcW w:w="331" w:type="pct"/>
            <w:shd w:val="clear" w:color="auto" w:fill="auto"/>
            <w:noWrap/>
            <w:vAlign w:val="bottom"/>
            <w:hideMark/>
          </w:tcPr>
          <w:p w14:paraId="0FECFFBE"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w:t>
            </w:r>
          </w:p>
        </w:tc>
        <w:tc>
          <w:tcPr>
            <w:tcW w:w="2021" w:type="pct"/>
            <w:shd w:val="clear" w:color="auto" w:fill="auto"/>
            <w:noWrap/>
            <w:vAlign w:val="bottom"/>
            <w:hideMark/>
          </w:tcPr>
          <w:p w14:paraId="121BC816"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Aucune mesure juridique/administrative n'a été prise.</w:t>
            </w:r>
          </w:p>
        </w:tc>
        <w:tc>
          <w:tcPr>
            <w:tcW w:w="657" w:type="pct"/>
            <w:shd w:val="clear" w:color="auto" w:fill="auto"/>
            <w:noWrap/>
            <w:vAlign w:val="bottom"/>
            <w:hideMark/>
          </w:tcPr>
          <w:p w14:paraId="4ED79FF9" w14:textId="77777777" w:rsidR="00BB6982" w:rsidRPr="003C5A92" w:rsidRDefault="00BB6982" w:rsidP="00BB6982">
            <w:pPr>
              <w:spacing w:after="0" w:line="240" w:lineRule="auto"/>
              <w:rPr>
                <w:rFonts w:ascii="Calibri" w:eastAsia="Times New Roman" w:hAnsi="Calibri" w:cs="Calibri"/>
                <w:color w:val="000000"/>
                <w:sz w:val="20"/>
                <w:lang w:val="fr-FR"/>
              </w:rPr>
            </w:pPr>
            <w:r w:rsidRPr="003C5A92">
              <w:rPr>
                <w:rFonts w:ascii="Calibri" w:eastAsia="Times New Roman" w:hAnsi="Calibri" w:cs="Calibri"/>
                <w:color w:val="000000"/>
                <w:sz w:val="20"/>
                <w:lang w:val="fr-FR"/>
              </w:rPr>
              <w:t> </w:t>
            </w:r>
          </w:p>
        </w:tc>
        <w:tc>
          <w:tcPr>
            <w:tcW w:w="854" w:type="pct"/>
            <w:shd w:val="clear" w:color="auto" w:fill="auto"/>
            <w:noWrap/>
            <w:vAlign w:val="bottom"/>
            <w:hideMark/>
          </w:tcPr>
          <w:p w14:paraId="41210533" w14:textId="77777777" w:rsidR="00BB6982" w:rsidRPr="003C5A92" w:rsidRDefault="00BB6982" w:rsidP="00BB6982">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w:t>
            </w:r>
          </w:p>
        </w:tc>
      </w:tr>
      <w:tr w:rsidR="00BB6982" w:rsidRPr="003C5A92" w14:paraId="3B267ABB" w14:textId="77777777" w:rsidTr="00CA7D86">
        <w:trPr>
          <w:trHeight w:val="300"/>
        </w:trPr>
        <w:tc>
          <w:tcPr>
            <w:tcW w:w="1137" w:type="pct"/>
            <w:vMerge w:val="restart"/>
            <w:shd w:val="clear" w:color="auto" w:fill="auto"/>
            <w:noWrap/>
            <w:vAlign w:val="bottom"/>
            <w:hideMark/>
          </w:tcPr>
          <w:p w14:paraId="3951ECAB"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Heptachlore</w:t>
            </w:r>
          </w:p>
          <w:p w14:paraId="16F12EC5" w14:textId="77777777" w:rsidR="00BB6982" w:rsidRPr="003C5A92" w:rsidRDefault="00BB6982" w:rsidP="00BB6982">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w:t>
            </w:r>
          </w:p>
        </w:tc>
        <w:tc>
          <w:tcPr>
            <w:tcW w:w="331" w:type="pct"/>
            <w:shd w:val="clear" w:color="auto" w:fill="auto"/>
            <w:noWrap/>
            <w:vAlign w:val="bottom"/>
            <w:hideMark/>
          </w:tcPr>
          <w:p w14:paraId="3D9BFC74"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w:t>
            </w:r>
          </w:p>
        </w:tc>
        <w:tc>
          <w:tcPr>
            <w:tcW w:w="2021" w:type="pct"/>
            <w:shd w:val="clear" w:color="auto" w:fill="auto"/>
            <w:noWrap/>
            <w:vAlign w:val="bottom"/>
            <w:hideMark/>
          </w:tcPr>
          <w:p w14:paraId="2430D385"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Restriction conformément à l'annexe A.</w:t>
            </w:r>
          </w:p>
        </w:tc>
        <w:tc>
          <w:tcPr>
            <w:tcW w:w="657" w:type="pct"/>
            <w:shd w:val="clear" w:color="auto" w:fill="auto"/>
            <w:noWrap/>
            <w:vAlign w:val="bottom"/>
            <w:hideMark/>
          </w:tcPr>
          <w:p w14:paraId="002F65F2" w14:textId="77777777" w:rsidR="00BB6982" w:rsidRPr="003C5A92" w:rsidRDefault="00BB6982" w:rsidP="00BB6982">
            <w:pPr>
              <w:spacing w:after="0" w:line="240" w:lineRule="auto"/>
              <w:rPr>
                <w:rFonts w:ascii="Calibri" w:eastAsia="Times New Roman" w:hAnsi="Calibri" w:cs="Calibri"/>
                <w:color w:val="000000"/>
                <w:sz w:val="20"/>
                <w:lang w:val="fr-FR"/>
              </w:rPr>
            </w:pPr>
          </w:p>
        </w:tc>
        <w:tc>
          <w:tcPr>
            <w:tcW w:w="854" w:type="pct"/>
            <w:shd w:val="clear" w:color="auto" w:fill="auto"/>
            <w:noWrap/>
            <w:vAlign w:val="bottom"/>
            <w:hideMark/>
          </w:tcPr>
          <w:p w14:paraId="3566931C"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r>
      <w:tr w:rsidR="00BB6982" w:rsidRPr="003C5A92" w14:paraId="26A6F13A" w14:textId="77777777" w:rsidTr="00CA7D86">
        <w:trPr>
          <w:trHeight w:val="300"/>
        </w:trPr>
        <w:tc>
          <w:tcPr>
            <w:tcW w:w="1137" w:type="pct"/>
            <w:vMerge/>
            <w:shd w:val="clear" w:color="auto" w:fill="auto"/>
            <w:noWrap/>
            <w:vAlign w:val="bottom"/>
            <w:hideMark/>
          </w:tcPr>
          <w:p w14:paraId="4E3F2CD4"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c>
          <w:tcPr>
            <w:tcW w:w="331" w:type="pct"/>
            <w:shd w:val="clear" w:color="auto" w:fill="auto"/>
            <w:noWrap/>
            <w:vAlign w:val="bottom"/>
            <w:hideMark/>
          </w:tcPr>
          <w:p w14:paraId="68A79323"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w:t>
            </w:r>
          </w:p>
        </w:tc>
        <w:tc>
          <w:tcPr>
            <w:tcW w:w="2021" w:type="pct"/>
            <w:shd w:val="clear" w:color="auto" w:fill="auto"/>
            <w:noWrap/>
            <w:vAlign w:val="bottom"/>
            <w:hideMark/>
          </w:tcPr>
          <w:p w14:paraId="7FC4828C"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Interdiction de production.</w:t>
            </w:r>
          </w:p>
        </w:tc>
        <w:tc>
          <w:tcPr>
            <w:tcW w:w="657" w:type="pct"/>
            <w:shd w:val="clear" w:color="auto" w:fill="auto"/>
            <w:noWrap/>
            <w:vAlign w:val="bottom"/>
            <w:hideMark/>
          </w:tcPr>
          <w:p w14:paraId="30D13716" w14:textId="77777777" w:rsidR="00BB6982" w:rsidRPr="003C5A92" w:rsidRDefault="00BB6982" w:rsidP="00BB6982">
            <w:pPr>
              <w:spacing w:after="0" w:line="240" w:lineRule="auto"/>
              <w:rPr>
                <w:rFonts w:ascii="Calibri" w:eastAsia="Times New Roman" w:hAnsi="Calibri" w:cs="Calibri"/>
                <w:color w:val="000000"/>
                <w:sz w:val="20"/>
                <w:lang w:val="fr-FR"/>
              </w:rPr>
            </w:pPr>
          </w:p>
        </w:tc>
        <w:tc>
          <w:tcPr>
            <w:tcW w:w="854" w:type="pct"/>
            <w:shd w:val="clear" w:color="auto" w:fill="auto"/>
            <w:noWrap/>
            <w:vAlign w:val="bottom"/>
            <w:hideMark/>
          </w:tcPr>
          <w:p w14:paraId="653B1524"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r>
      <w:tr w:rsidR="00BB6982" w:rsidRPr="003C5A92" w14:paraId="30DE50E1" w14:textId="77777777" w:rsidTr="00CA7D86">
        <w:trPr>
          <w:trHeight w:val="300"/>
        </w:trPr>
        <w:tc>
          <w:tcPr>
            <w:tcW w:w="1137" w:type="pct"/>
            <w:vMerge/>
            <w:shd w:val="clear" w:color="auto" w:fill="auto"/>
            <w:noWrap/>
            <w:vAlign w:val="bottom"/>
            <w:hideMark/>
          </w:tcPr>
          <w:p w14:paraId="6D810E2B"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c>
          <w:tcPr>
            <w:tcW w:w="331" w:type="pct"/>
            <w:shd w:val="clear" w:color="auto" w:fill="auto"/>
            <w:noWrap/>
            <w:vAlign w:val="bottom"/>
            <w:hideMark/>
          </w:tcPr>
          <w:p w14:paraId="0B096822"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w:t>
            </w:r>
          </w:p>
        </w:tc>
        <w:tc>
          <w:tcPr>
            <w:tcW w:w="2021" w:type="pct"/>
            <w:shd w:val="clear" w:color="auto" w:fill="auto"/>
            <w:noWrap/>
            <w:vAlign w:val="bottom"/>
            <w:hideMark/>
          </w:tcPr>
          <w:p w14:paraId="02EC9208"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Interdiction de toute utilisation.</w:t>
            </w:r>
          </w:p>
        </w:tc>
        <w:tc>
          <w:tcPr>
            <w:tcW w:w="657" w:type="pct"/>
            <w:shd w:val="clear" w:color="auto" w:fill="auto"/>
            <w:noWrap/>
            <w:vAlign w:val="bottom"/>
            <w:hideMark/>
          </w:tcPr>
          <w:p w14:paraId="48AB00CB" w14:textId="77777777" w:rsidR="00BB6982" w:rsidRPr="003C5A92" w:rsidRDefault="00BB6982" w:rsidP="00BB6982">
            <w:pPr>
              <w:spacing w:after="0" w:line="240" w:lineRule="auto"/>
              <w:rPr>
                <w:rFonts w:ascii="Calibri" w:eastAsia="Times New Roman" w:hAnsi="Calibri" w:cs="Calibri"/>
                <w:color w:val="000000"/>
                <w:sz w:val="20"/>
                <w:lang w:val="fr-FR"/>
              </w:rPr>
            </w:pPr>
          </w:p>
        </w:tc>
        <w:tc>
          <w:tcPr>
            <w:tcW w:w="854" w:type="pct"/>
            <w:shd w:val="clear" w:color="auto" w:fill="auto"/>
            <w:noWrap/>
            <w:vAlign w:val="bottom"/>
            <w:hideMark/>
          </w:tcPr>
          <w:p w14:paraId="634A34F4"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r>
      <w:tr w:rsidR="00BB6982" w:rsidRPr="003C5A92" w14:paraId="3DCBA733" w14:textId="77777777" w:rsidTr="00CA7D86">
        <w:trPr>
          <w:trHeight w:val="300"/>
        </w:trPr>
        <w:tc>
          <w:tcPr>
            <w:tcW w:w="1137" w:type="pct"/>
            <w:vMerge/>
            <w:shd w:val="clear" w:color="auto" w:fill="auto"/>
            <w:noWrap/>
            <w:vAlign w:val="bottom"/>
            <w:hideMark/>
          </w:tcPr>
          <w:p w14:paraId="5BD19237"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c>
          <w:tcPr>
            <w:tcW w:w="331" w:type="pct"/>
            <w:shd w:val="clear" w:color="auto" w:fill="auto"/>
            <w:noWrap/>
            <w:vAlign w:val="bottom"/>
            <w:hideMark/>
          </w:tcPr>
          <w:p w14:paraId="11E336F4"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w:t>
            </w:r>
          </w:p>
        </w:tc>
        <w:tc>
          <w:tcPr>
            <w:tcW w:w="2021" w:type="pct"/>
            <w:shd w:val="clear" w:color="auto" w:fill="auto"/>
            <w:noWrap/>
            <w:vAlign w:val="bottom"/>
            <w:hideMark/>
          </w:tcPr>
          <w:p w14:paraId="54BFE27D"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Interdiction d'importation.</w:t>
            </w:r>
          </w:p>
        </w:tc>
        <w:tc>
          <w:tcPr>
            <w:tcW w:w="657" w:type="pct"/>
            <w:shd w:val="clear" w:color="auto" w:fill="auto"/>
            <w:noWrap/>
            <w:vAlign w:val="bottom"/>
            <w:hideMark/>
          </w:tcPr>
          <w:p w14:paraId="6060C9EC" w14:textId="77777777" w:rsidR="00BB6982" w:rsidRPr="003C5A92" w:rsidRDefault="00BB6982" w:rsidP="00BB6982">
            <w:pPr>
              <w:spacing w:after="0" w:line="240" w:lineRule="auto"/>
              <w:rPr>
                <w:rFonts w:ascii="Calibri" w:eastAsia="Times New Roman" w:hAnsi="Calibri" w:cs="Calibri"/>
                <w:color w:val="000000"/>
                <w:sz w:val="20"/>
                <w:lang w:val="fr-FR"/>
              </w:rPr>
            </w:pPr>
          </w:p>
        </w:tc>
        <w:tc>
          <w:tcPr>
            <w:tcW w:w="854" w:type="pct"/>
            <w:shd w:val="clear" w:color="auto" w:fill="auto"/>
            <w:noWrap/>
            <w:vAlign w:val="bottom"/>
            <w:hideMark/>
          </w:tcPr>
          <w:p w14:paraId="7C2F4DE1"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r>
      <w:tr w:rsidR="00BB6982" w:rsidRPr="003C5A92" w14:paraId="63D3387F" w14:textId="77777777" w:rsidTr="00CA7D86">
        <w:trPr>
          <w:trHeight w:val="300"/>
        </w:trPr>
        <w:tc>
          <w:tcPr>
            <w:tcW w:w="1137" w:type="pct"/>
            <w:vMerge/>
            <w:shd w:val="clear" w:color="auto" w:fill="auto"/>
            <w:noWrap/>
            <w:vAlign w:val="bottom"/>
            <w:hideMark/>
          </w:tcPr>
          <w:p w14:paraId="48DA301C"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c>
          <w:tcPr>
            <w:tcW w:w="331" w:type="pct"/>
            <w:shd w:val="clear" w:color="auto" w:fill="auto"/>
            <w:noWrap/>
            <w:vAlign w:val="bottom"/>
            <w:hideMark/>
          </w:tcPr>
          <w:p w14:paraId="7574812E"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w:t>
            </w:r>
          </w:p>
        </w:tc>
        <w:tc>
          <w:tcPr>
            <w:tcW w:w="2021" w:type="pct"/>
            <w:shd w:val="clear" w:color="auto" w:fill="auto"/>
            <w:noWrap/>
            <w:vAlign w:val="bottom"/>
            <w:hideMark/>
          </w:tcPr>
          <w:p w14:paraId="118CA7D7"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Interdiction d'exportation.</w:t>
            </w:r>
          </w:p>
        </w:tc>
        <w:tc>
          <w:tcPr>
            <w:tcW w:w="657" w:type="pct"/>
            <w:shd w:val="clear" w:color="auto" w:fill="auto"/>
            <w:noWrap/>
            <w:vAlign w:val="bottom"/>
            <w:hideMark/>
          </w:tcPr>
          <w:p w14:paraId="5C0FACC2" w14:textId="77777777" w:rsidR="00BB6982" w:rsidRPr="003C5A92" w:rsidRDefault="00BB6982" w:rsidP="00BB6982">
            <w:pPr>
              <w:spacing w:after="0" w:line="240" w:lineRule="auto"/>
              <w:rPr>
                <w:rFonts w:ascii="Calibri" w:eastAsia="Times New Roman" w:hAnsi="Calibri" w:cs="Calibri"/>
                <w:color w:val="000000"/>
                <w:sz w:val="20"/>
                <w:lang w:val="fr-FR"/>
              </w:rPr>
            </w:pPr>
          </w:p>
        </w:tc>
        <w:tc>
          <w:tcPr>
            <w:tcW w:w="854" w:type="pct"/>
            <w:shd w:val="clear" w:color="auto" w:fill="auto"/>
            <w:noWrap/>
            <w:vAlign w:val="bottom"/>
            <w:hideMark/>
          </w:tcPr>
          <w:p w14:paraId="60637D85"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r>
      <w:tr w:rsidR="00BB6982" w:rsidRPr="003C5A92" w14:paraId="0B1FC42A" w14:textId="77777777" w:rsidTr="00CA7D86">
        <w:trPr>
          <w:trHeight w:val="300"/>
        </w:trPr>
        <w:tc>
          <w:tcPr>
            <w:tcW w:w="1137" w:type="pct"/>
            <w:vMerge/>
            <w:shd w:val="clear" w:color="auto" w:fill="auto"/>
            <w:noWrap/>
            <w:vAlign w:val="bottom"/>
            <w:hideMark/>
          </w:tcPr>
          <w:p w14:paraId="392B5088"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c>
          <w:tcPr>
            <w:tcW w:w="331" w:type="pct"/>
            <w:shd w:val="clear" w:color="auto" w:fill="auto"/>
            <w:noWrap/>
            <w:vAlign w:val="bottom"/>
            <w:hideMark/>
          </w:tcPr>
          <w:p w14:paraId="4DBD3691"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w:t>
            </w:r>
          </w:p>
        </w:tc>
        <w:tc>
          <w:tcPr>
            <w:tcW w:w="2021" w:type="pct"/>
            <w:shd w:val="clear" w:color="auto" w:fill="auto"/>
            <w:noWrap/>
            <w:vAlign w:val="bottom"/>
            <w:hideMark/>
          </w:tcPr>
          <w:p w14:paraId="6EE32540"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En cours de développement.</w:t>
            </w:r>
          </w:p>
        </w:tc>
        <w:tc>
          <w:tcPr>
            <w:tcW w:w="657" w:type="pct"/>
            <w:shd w:val="clear" w:color="auto" w:fill="auto"/>
            <w:noWrap/>
            <w:vAlign w:val="bottom"/>
            <w:hideMark/>
          </w:tcPr>
          <w:p w14:paraId="1B18FA85" w14:textId="77777777" w:rsidR="00BB6982" w:rsidRPr="003C5A92" w:rsidRDefault="00BB6982" w:rsidP="00BB6982">
            <w:pPr>
              <w:spacing w:after="0" w:line="240" w:lineRule="auto"/>
              <w:rPr>
                <w:rFonts w:ascii="Calibri" w:eastAsia="Times New Roman" w:hAnsi="Calibri" w:cs="Calibri"/>
                <w:color w:val="000000"/>
                <w:sz w:val="20"/>
                <w:lang w:val="fr-FR"/>
              </w:rPr>
            </w:pPr>
          </w:p>
        </w:tc>
        <w:tc>
          <w:tcPr>
            <w:tcW w:w="854" w:type="pct"/>
            <w:shd w:val="clear" w:color="auto" w:fill="auto"/>
            <w:noWrap/>
            <w:vAlign w:val="bottom"/>
            <w:hideMark/>
          </w:tcPr>
          <w:p w14:paraId="284F73F2"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r>
      <w:tr w:rsidR="00BB6982" w:rsidRPr="003C5A92" w14:paraId="2BCFABE8" w14:textId="77777777" w:rsidTr="00CA7D86">
        <w:trPr>
          <w:trHeight w:val="300"/>
        </w:trPr>
        <w:tc>
          <w:tcPr>
            <w:tcW w:w="1137" w:type="pct"/>
            <w:vMerge/>
            <w:shd w:val="clear" w:color="auto" w:fill="auto"/>
            <w:noWrap/>
            <w:vAlign w:val="bottom"/>
            <w:hideMark/>
          </w:tcPr>
          <w:p w14:paraId="5CB52A0A"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c>
          <w:tcPr>
            <w:tcW w:w="331" w:type="pct"/>
            <w:shd w:val="clear" w:color="auto" w:fill="auto"/>
            <w:noWrap/>
            <w:vAlign w:val="bottom"/>
            <w:hideMark/>
          </w:tcPr>
          <w:p w14:paraId="2D1AB6F9"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w:t>
            </w:r>
          </w:p>
        </w:tc>
        <w:tc>
          <w:tcPr>
            <w:tcW w:w="2021" w:type="pct"/>
            <w:shd w:val="clear" w:color="auto" w:fill="auto"/>
            <w:noWrap/>
            <w:vAlign w:val="bottom"/>
            <w:hideMark/>
          </w:tcPr>
          <w:p w14:paraId="74EA332A"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Aucune mesure juridique/administrative n'a été prise.</w:t>
            </w:r>
          </w:p>
        </w:tc>
        <w:tc>
          <w:tcPr>
            <w:tcW w:w="657" w:type="pct"/>
            <w:shd w:val="clear" w:color="auto" w:fill="auto"/>
            <w:noWrap/>
            <w:vAlign w:val="bottom"/>
            <w:hideMark/>
          </w:tcPr>
          <w:p w14:paraId="57B9C1C0" w14:textId="77777777" w:rsidR="00BB6982" w:rsidRPr="003C5A92" w:rsidRDefault="00BB6982" w:rsidP="00BB6982">
            <w:pPr>
              <w:spacing w:after="0" w:line="240" w:lineRule="auto"/>
              <w:rPr>
                <w:rFonts w:ascii="Calibri" w:eastAsia="Times New Roman" w:hAnsi="Calibri" w:cs="Calibri"/>
                <w:color w:val="000000"/>
                <w:sz w:val="20"/>
                <w:lang w:val="fr-FR"/>
              </w:rPr>
            </w:pPr>
            <w:r w:rsidRPr="003C5A92">
              <w:rPr>
                <w:rFonts w:ascii="Calibri" w:eastAsia="Times New Roman" w:hAnsi="Calibri" w:cs="Calibri"/>
                <w:color w:val="000000"/>
                <w:sz w:val="20"/>
                <w:lang w:val="fr-FR"/>
              </w:rPr>
              <w:t> </w:t>
            </w:r>
          </w:p>
        </w:tc>
        <w:tc>
          <w:tcPr>
            <w:tcW w:w="854" w:type="pct"/>
            <w:shd w:val="clear" w:color="auto" w:fill="auto"/>
            <w:noWrap/>
            <w:vAlign w:val="bottom"/>
            <w:hideMark/>
          </w:tcPr>
          <w:p w14:paraId="0C4AC762" w14:textId="77777777" w:rsidR="00BB6982" w:rsidRPr="003C5A92" w:rsidRDefault="00BB6982" w:rsidP="00BB6982">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w:t>
            </w:r>
          </w:p>
        </w:tc>
      </w:tr>
      <w:tr w:rsidR="00BB6982" w:rsidRPr="003C5A92" w14:paraId="2277DE0F" w14:textId="77777777" w:rsidTr="00CA7D86">
        <w:trPr>
          <w:trHeight w:val="300"/>
        </w:trPr>
        <w:tc>
          <w:tcPr>
            <w:tcW w:w="1137" w:type="pct"/>
            <w:vMerge w:val="restart"/>
            <w:shd w:val="clear" w:color="auto" w:fill="auto"/>
            <w:noWrap/>
            <w:vAlign w:val="bottom"/>
            <w:hideMark/>
          </w:tcPr>
          <w:p w14:paraId="5902AAB0"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Hexabromobiphényle</w:t>
            </w:r>
          </w:p>
          <w:p w14:paraId="565AFFBF" w14:textId="77777777" w:rsidR="00BB6982" w:rsidRPr="003C5A92" w:rsidRDefault="00BB6982" w:rsidP="00BB6982">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w:t>
            </w:r>
          </w:p>
        </w:tc>
        <w:tc>
          <w:tcPr>
            <w:tcW w:w="331" w:type="pct"/>
            <w:shd w:val="clear" w:color="auto" w:fill="auto"/>
            <w:noWrap/>
            <w:vAlign w:val="bottom"/>
            <w:hideMark/>
          </w:tcPr>
          <w:p w14:paraId="7C122C1B"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w:t>
            </w:r>
          </w:p>
        </w:tc>
        <w:tc>
          <w:tcPr>
            <w:tcW w:w="2021" w:type="pct"/>
            <w:shd w:val="clear" w:color="auto" w:fill="auto"/>
            <w:noWrap/>
            <w:vAlign w:val="bottom"/>
            <w:hideMark/>
          </w:tcPr>
          <w:p w14:paraId="60331353"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Restriction conformément à l'annexe A.</w:t>
            </w:r>
          </w:p>
        </w:tc>
        <w:tc>
          <w:tcPr>
            <w:tcW w:w="657" w:type="pct"/>
            <w:shd w:val="clear" w:color="auto" w:fill="auto"/>
            <w:noWrap/>
            <w:vAlign w:val="bottom"/>
            <w:hideMark/>
          </w:tcPr>
          <w:p w14:paraId="22793963" w14:textId="77777777" w:rsidR="00BB6982" w:rsidRPr="003C5A92" w:rsidRDefault="00BB6982" w:rsidP="00BB6982">
            <w:pPr>
              <w:spacing w:after="0" w:line="240" w:lineRule="auto"/>
              <w:rPr>
                <w:rFonts w:ascii="Calibri" w:eastAsia="Times New Roman" w:hAnsi="Calibri" w:cs="Calibri"/>
                <w:color w:val="000000"/>
                <w:sz w:val="20"/>
                <w:lang w:val="fr-FR"/>
              </w:rPr>
            </w:pPr>
          </w:p>
        </w:tc>
        <w:tc>
          <w:tcPr>
            <w:tcW w:w="854" w:type="pct"/>
            <w:shd w:val="clear" w:color="auto" w:fill="auto"/>
            <w:noWrap/>
            <w:vAlign w:val="bottom"/>
            <w:hideMark/>
          </w:tcPr>
          <w:p w14:paraId="1F9B4377"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r>
      <w:tr w:rsidR="00BB6982" w:rsidRPr="003C5A92" w14:paraId="53D7BDBA" w14:textId="77777777" w:rsidTr="00CA7D86">
        <w:trPr>
          <w:trHeight w:val="300"/>
        </w:trPr>
        <w:tc>
          <w:tcPr>
            <w:tcW w:w="1137" w:type="pct"/>
            <w:vMerge/>
            <w:shd w:val="clear" w:color="auto" w:fill="auto"/>
            <w:noWrap/>
            <w:vAlign w:val="bottom"/>
            <w:hideMark/>
          </w:tcPr>
          <w:p w14:paraId="6B8EB745"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c>
          <w:tcPr>
            <w:tcW w:w="331" w:type="pct"/>
            <w:shd w:val="clear" w:color="auto" w:fill="auto"/>
            <w:noWrap/>
            <w:vAlign w:val="bottom"/>
            <w:hideMark/>
          </w:tcPr>
          <w:p w14:paraId="5D19B964"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w:t>
            </w:r>
          </w:p>
        </w:tc>
        <w:tc>
          <w:tcPr>
            <w:tcW w:w="2021" w:type="pct"/>
            <w:shd w:val="clear" w:color="auto" w:fill="auto"/>
            <w:noWrap/>
            <w:vAlign w:val="bottom"/>
            <w:hideMark/>
          </w:tcPr>
          <w:p w14:paraId="3EEA1DC0"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Interdiction de production.</w:t>
            </w:r>
          </w:p>
        </w:tc>
        <w:tc>
          <w:tcPr>
            <w:tcW w:w="657" w:type="pct"/>
            <w:shd w:val="clear" w:color="auto" w:fill="auto"/>
            <w:noWrap/>
            <w:vAlign w:val="bottom"/>
            <w:hideMark/>
          </w:tcPr>
          <w:p w14:paraId="36842239" w14:textId="77777777" w:rsidR="00BB6982" w:rsidRPr="003C5A92" w:rsidRDefault="00BB6982" w:rsidP="00BB6982">
            <w:pPr>
              <w:spacing w:after="0" w:line="240" w:lineRule="auto"/>
              <w:rPr>
                <w:rFonts w:ascii="Calibri" w:eastAsia="Times New Roman" w:hAnsi="Calibri" w:cs="Calibri"/>
                <w:color w:val="000000"/>
                <w:sz w:val="20"/>
                <w:lang w:val="fr-FR"/>
              </w:rPr>
            </w:pPr>
          </w:p>
        </w:tc>
        <w:tc>
          <w:tcPr>
            <w:tcW w:w="854" w:type="pct"/>
            <w:shd w:val="clear" w:color="auto" w:fill="auto"/>
            <w:noWrap/>
            <w:vAlign w:val="bottom"/>
            <w:hideMark/>
          </w:tcPr>
          <w:p w14:paraId="0621A586"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r>
      <w:tr w:rsidR="00BB6982" w:rsidRPr="003C5A92" w14:paraId="080E66A7" w14:textId="77777777" w:rsidTr="00CA7D86">
        <w:trPr>
          <w:trHeight w:val="300"/>
        </w:trPr>
        <w:tc>
          <w:tcPr>
            <w:tcW w:w="1137" w:type="pct"/>
            <w:vMerge/>
            <w:shd w:val="clear" w:color="auto" w:fill="auto"/>
            <w:noWrap/>
            <w:vAlign w:val="bottom"/>
            <w:hideMark/>
          </w:tcPr>
          <w:p w14:paraId="16965D51"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c>
          <w:tcPr>
            <w:tcW w:w="331" w:type="pct"/>
            <w:shd w:val="clear" w:color="auto" w:fill="auto"/>
            <w:noWrap/>
            <w:vAlign w:val="bottom"/>
            <w:hideMark/>
          </w:tcPr>
          <w:p w14:paraId="2186B09D"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w:t>
            </w:r>
          </w:p>
        </w:tc>
        <w:tc>
          <w:tcPr>
            <w:tcW w:w="2021" w:type="pct"/>
            <w:shd w:val="clear" w:color="auto" w:fill="auto"/>
            <w:noWrap/>
            <w:vAlign w:val="bottom"/>
            <w:hideMark/>
          </w:tcPr>
          <w:p w14:paraId="473235C0"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Interdiction de toute utilisation.</w:t>
            </w:r>
          </w:p>
        </w:tc>
        <w:tc>
          <w:tcPr>
            <w:tcW w:w="657" w:type="pct"/>
            <w:shd w:val="clear" w:color="auto" w:fill="auto"/>
            <w:noWrap/>
            <w:vAlign w:val="bottom"/>
            <w:hideMark/>
          </w:tcPr>
          <w:p w14:paraId="6C44E1DC" w14:textId="77777777" w:rsidR="00BB6982" w:rsidRPr="003C5A92" w:rsidRDefault="00BB6982" w:rsidP="00BB6982">
            <w:pPr>
              <w:spacing w:after="0" w:line="240" w:lineRule="auto"/>
              <w:rPr>
                <w:rFonts w:ascii="Calibri" w:eastAsia="Times New Roman" w:hAnsi="Calibri" w:cs="Calibri"/>
                <w:color w:val="000000"/>
                <w:sz w:val="20"/>
                <w:lang w:val="fr-FR"/>
              </w:rPr>
            </w:pPr>
          </w:p>
        </w:tc>
        <w:tc>
          <w:tcPr>
            <w:tcW w:w="854" w:type="pct"/>
            <w:shd w:val="clear" w:color="auto" w:fill="auto"/>
            <w:noWrap/>
            <w:vAlign w:val="bottom"/>
            <w:hideMark/>
          </w:tcPr>
          <w:p w14:paraId="2999B055"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r>
      <w:tr w:rsidR="00BB6982" w:rsidRPr="003C5A92" w14:paraId="199D4DFB" w14:textId="77777777" w:rsidTr="00CA7D86">
        <w:trPr>
          <w:trHeight w:val="300"/>
        </w:trPr>
        <w:tc>
          <w:tcPr>
            <w:tcW w:w="1137" w:type="pct"/>
            <w:vMerge/>
            <w:shd w:val="clear" w:color="auto" w:fill="auto"/>
            <w:noWrap/>
            <w:vAlign w:val="bottom"/>
            <w:hideMark/>
          </w:tcPr>
          <w:p w14:paraId="2B84C9DE"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c>
          <w:tcPr>
            <w:tcW w:w="331" w:type="pct"/>
            <w:shd w:val="clear" w:color="auto" w:fill="auto"/>
            <w:noWrap/>
            <w:vAlign w:val="bottom"/>
            <w:hideMark/>
          </w:tcPr>
          <w:p w14:paraId="20412224"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w:t>
            </w:r>
          </w:p>
        </w:tc>
        <w:tc>
          <w:tcPr>
            <w:tcW w:w="2021" w:type="pct"/>
            <w:shd w:val="clear" w:color="auto" w:fill="auto"/>
            <w:noWrap/>
            <w:vAlign w:val="bottom"/>
            <w:hideMark/>
          </w:tcPr>
          <w:p w14:paraId="7DC78668"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Interdiction d'importation.</w:t>
            </w:r>
          </w:p>
        </w:tc>
        <w:tc>
          <w:tcPr>
            <w:tcW w:w="657" w:type="pct"/>
            <w:shd w:val="clear" w:color="auto" w:fill="auto"/>
            <w:noWrap/>
            <w:vAlign w:val="bottom"/>
            <w:hideMark/>
          </w:tcPr>
          <w:p w14:paraId="6A7C40FC" w14:textId="77777777" w:rsidR="00BB6982" w:rsidRPr="003C5A92" w:rsidRDefault="00BB6982" w:rsidP="00BB6982">
            <w:pPr>
              <w:spacing w:after="0" w:line="240" w:lineRule="auto"/>
              <w:rPr>
                <w:rFonts w:ascii="Calibri" w:eastAsia="Times New Roman" w:hAnsi="Calibri" w:cs="Calibri"/>
                <w:color w:val="000000"/>
                <w:sz w:val="20"/>
                <w:lang w:val="fr-FR"/>
              </w:rPr>
            </w:pPr>
          </w:p>
        </w:tc>
        <w:tc>
          <w:tcPr>
            <w:tcW w:w="854" w:type="pct"/>
            <w:shd w:val="clear" w:color="auto" w:fill="auto"/>
            <w:noWrap/>
            <w:vAlign w:val="bottom"/>
            <w:hideMark/>
          </w:tcPr>
          <w:p w14:paraId="3BD5F178"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r>
      <w:tr w:rsidR="00BB6982" w:rsidRPr="003C5A92" w14:paraId="62B5EAEB" w14:textId="77777777" w:rsidTr="00CA7D86">
        <w:trPr>
          <w:trHeight w:val="300"/>
        </w:trPr>
        <w:tc>
          <w:tcPr>
            <w:tcW w:w="1137" w:type="pct"/>
            <w:vMerge/>
            <w:shd w:val="clear" w:color="auto" w:fill="auto"/>
            <w:noWrap/>
            <w:vAlign w:val="bottom"/>
            <w:hideMark/>
          </w:tcPr>
          <w:p w14:paraId="42C5514D"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c>
          <w:tcPr>
            <w:tcW w:w="331" w:type="pct"/>
            <w:shd w:val="clear" w:color="auto" w:fill="auto"/>
            <w:noWrap/>
            <w:vAlign w:val="bottom"/>
            <w:hideMark/>
          </w:tcPr>
          <w:p w14:paraId="26CCDCE1"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w:t>
            </w:r>
          </w:p>
        </w:tc>
        <w:tc>
          <w:tcPr>
            <w:tcW w:w="2021" w:type="pct"/>
            <w:shd w:val="clear" w:color="auto" w:fill="auto"/>
            <w:noWrap/>
            <w:vAlign w:val="bottom"/>
            <w:hideMark/>
          </w:tcPr>
          <w:p w14:paraId="1C42586A"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Interdiction d'exportation.</w:t>
            </w:r>
          </w:p>
        </w:tc>
        <w:tc>
          <w:tcPr>
            <w:tcW w:w="657" w:type="pct"/>
            <w:shd w:val="clear" w:color="auto" w:fill="auto"/>
            <w:noWrap/>
            <w:vAlign w:val="bottom"/>
            <w:hideMark/>
          </w:tcPr>
          <w:p w14:paraId="3846A895" w14:textId="77777777" w:rsidR="00BB6982" w:rsidRPr="003C5A92" w:rsidRDefault="00BB6982" w:rsidP="00BB6982">
            <w:pPr>
              <w:spacing w:after="0" w:line="240" w:lineRule="auto"/>
              <w:rPr>
                <w:rFonts w:ascii="Calibri" w:eastAsia="Times New Roman" w:hAnsi="Calibri" w:cs="Calibri"/>
                <w:color w:val="000000"/>
                <w:sz w:val="20"/>
                <w:lang w:val="fr-FR"/>
              </w:rPr>
            </w:pPr>
          </w:p>
        </w:tc>
        <w:tc>
          <w:tcPr>
            <w:tcW w:w="854" w:type="pct"/>
            <w:shd w:val="clear" w:color="auto" w:fill="auto"/>
            <w:noWrap/>
            <w:vAlign w:val="bottom"/>
            <w:hideMark/>
          </w:tcPr>
          <w:p w14:paraId="09BE4050"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r>
      <w:tr w:rsidR="00BB6982" w:rsidRPr="003C5A92" w14:paraId="0A3DFA8C" w14:textId="77777777" w:rsidTr="00CA7D86">
        <w:trPr>
          <w:trHeight w:val="300"/>
        </w:trPr>
        <w:tc>
          <w:tcPr>
            <w:tcW w:w="1137" w:type="pct"/>
            <w:vMerge/>
            <w:shd w:val="clear" w:color="auto" w:fill="auto"/>
            <w:noWrap/>
            <w:vAlign w:val="bottom"/>
            <w:hideMark/>
          </w:tcPr>
          <w:p w14:paraId="78021980"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c>
          <w:tcPr>
            <w:tcW w:w="331" w:type="pct"/>
            <w:shd w:val="clear" w:color="auto" w:fill="auto"/>
            <w:noWrap/>
            <w:vAlign w:val="bottom"/>
            <w:hideMark/>
          </w:tcPr>
          <w:p w14:paraId="0399456E"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w:t>
            </w:r>
          </w:p>
        </w:tc>
        <w:tc>
          <w:tcPr>
            <w:tcW w:w="2021" w:type="pct"/>
            <w:shd w:val="clear" w:color="auto" w:fill="auto"/>
            <w:noWrap/>
            <w:vAlign w:val="bottom"/>
            <w:hideMark/>
          </w:tcPr>
          <w:p w14:paraId="2A093F3D"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En cours de développement.</w:t>
            </w:r>
          </w:p>
        </w:tc>
        <w:tc>
          <w:tcPr>
            <w:tcW w:w="657" w:type="pct"/>
            <w:shd w:val="clear" w:color="auto" w:fill="auto"/>
            <w:noWrap/>
            <w:vAlign w:val="bottom"/>
            <w:hideMark/>
          </w:tcPr>
          <w:p w14:paraId="3FCBDC6E" w14:textId="77777777" w:rsidR="00BB6982" w:rsidRPr="003C5A92" w:rsidRDefault="00BB6982" w:rsidP="00BB6982">
            <w:pPr>
              <w:spacing w:after="0" w:line="240" w:lineRule="auto"/>
              <w:rPr>
                <w:rFonts w:ascii="Calibri" w:eastAsia="Times New Roman" w:hAnsi="Calibri" w:cs="Calibri"/>
                <w:color w:val="000000"/>
                <w:sz w:val="20"/>
                <w:lang w:val="fr-FR"/>
              </w:rPr>
            </w:pPr>
          </w:p>
        </w:tc>
        <w:tc>
          <w:tcPr>
            <w:tcW w:w="854" w:type="pct"/>
            <w:shd w:val="clear" w:color="auto" w:fill="auto"/>
            <w:noWrap/>
            <w:vAlign w:val="bottom"/>
            <w:hideMark/>
          </w:tcPr>
          <w:p w14:paraId="0AD43690"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r>
      <w:tr w:rsidR="00BB6982" w:rsidRPr="003C5A92" w14:paraId="7DF883C1" w14:textId="77777777" w:rsidTr="00CA7D86">
        <w:trPr>
          <w:trHeight w:val="300"/>
        </w:trPr>
        <w:tc>
          <w:tcPr>
            <w:tcW w:w="1137" w:type="pct"/>
            <w:vMerge/>
            <w:shd w:val="clear" w:color="auto" w:fill="auto"/>
            <w:noWrap/>
            <w:vAlign w:val="bottom"/>
            <w:hideMark/>
          </w:tcPr>
          <w:p w14:paraId="06C1843C"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c>
          <w:tcPr>
            <w:tcW w:w="331" w:type="pct"/>
            <w:shd w:val="clear" w:color="auto" w:fill="auto"/>
            <w:noWrap/>
            <w:vAlign w:val="bottom"/>
            <w:hideMark/>
          </w:tcPr>
          <w:p w14:paraId="48FAAE30"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w:t>
            </w:r>
          </w:p>
        </w:tc>
        <w:tc>
          <w:tcPr>
            <w:tcW w:w="2021" w:type="pct"/>
            <w:shd w:val="clear" w:color="auto" w:fill="auto"/>
            <w:noWrap/>
            <w:vAlign w:val="bottom"/>
            <w:hideMark/>
          </w:tcPr>
          <w:p w14:paraId="53F950B6"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Aucune mesure juridique/administrative n'a été prise.</w:t>
            </w:r>
          </w:p>
        </w:tc>
        <w:tc>
          <w:tcPr>
            <w:tcW w:w="657" w:type="pct"/>
            <w:shd w:val="clear" w:color="auto" w:fill="auto"/>
            <w:noWrap/>
            <w:vAlign w:val="bottom"/>
            <w:hideMark/>
          </w:tcPr>
          <w:p w14:paraId="1E9A37D3" w14:textId="77777777" w:rsidR="00BB6982" w:rsidRPr="003C5A92" w:rsidRDefault="00BB6982" w:rsidP="00BB6982">
            <w:pPr>
              <w:spacing w:after="0" w:line="240" w:lineRule="auto"/>
              <w:rPr>
                <w:rFonts w:ascii="Calibri" w:eastAsia="Times New Roman" w:hAnsi="Calibri" w:cs="Calibri"/>
                <w:color w:val="000000"/>
                <w:sz w:val="20"/>
                <w:lang w:val="fr-FR"/>
              </w:rPr>
            </w:pPr>
            <w:r w:rsidRPr="003C5A92">
              <w:rPr>
                <w:rFonts w:ascii="Calibri" w:eastAsia="Times New Roman" w:hAnsi="Calibri" w:cs="Calibri"/>
                <w:color w:val="000000"/>
                <w:sz w:val="20"/>
                <w:lang w:val="fr-FR"/>
              </w:rPr>
              <w:t> </w:t>
            </w:r>
          </w:p>
        </w:tc>
        <w:tc>
          <w:tcPr>
            <w:tcW w:w="854" w:type="pct"/>
            <w:shd w:val="clear" w:color="auto" w:fill="auto"/>
            <w:noWrap/>
            <w:vAlign w:val="bottom"/>
            <w:hideMark/>
          </w:tcPr>
          <w:p w14:paraId="1D5C6E19" w14:textId="77777777" w:rsidR="00BB6982" w:rsidRPr="003C5A92" w:rsidRDefault="00BB6982" w:rsidP="00BB6982">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w:t>
            </w:r>
          </w:p>
        </w:tc>
      </w:tr>
      <w:tr w:rsidR="00BB6982" w:rsidRPr="003C5A92" w14:paraId="2BFEA1F8" w14:textId="77777777" w:rsidTr="00CA7D86">
        <w:trPr>
          <w:trHeight w:val="368"/>
        </w:trPr>
        <w:tc>
          <w:tcPr>
            <w:tcW w:w="1137" w:type="pct"/>
            <w:vMerge w:val="restart"/>
            <w:shd w:val="clear" w:color="auto" w:fill="auto"/>
            <w:vAlign w:val="bottom"/>
            <w:hideMark/>
          </w:tcPr>
          <w:p w14:paraId="41E378AD"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Éther hexabromodiphénylique et éther heptabromodiphénylique</w:t>
            </w:r>
          </w:p>
          <w:p w14:paraId="4E995E89" w14:textId="77777777" w:rsidR="00BB6982" w:rsidRPr="003C5A92" w:rsidRDefault="00BB6982" w:rsidP="00BB6982">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w:t>
            </w:r>
          </w:p>
        </w:tc>
        <w:tc>
          <w:tcPr>
            <w:tcW w:w="331" w:type="pct"/>
            <w:shd w:val="clear" w:color="auto" w:fill="auto"/>
            <w:noWrap/>
            <w:vAlign w:val="bottom"/>
            <w:hideMark/>
          </w:tcPr>
          <w:p w14:paraId="6CCC97DE"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w:t>
            </w:r>
          </w:p>
        </w:tc>
        <w:tc>
          <w:tcPr>
            <w:tcW w:w="2021" w:type="pct"/>
            <w:shd w:val="clear" w:color="auto" w:fill="auto"/>
            <w:noWrap/>
            <w:vAlign w:val="bottom"/>
            <w:hideMark/>
          </w:tcPr>
          <w:p w14:paraId="7FEB0147"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Restriction conformément à l'annexe A.</w:t>
            </w:r>
          </w:p>
        </w:tc>
        <w:tc>
          <w:tcPr>
            <w:tcW w:w="657" w:type="pct"/>
            <w:shd w:val="clear" w:color="auto" w:fill="auto"/>
            <w:noWrap/>
            <w:vAlign w:val="bottom"/>
            <w:hideMark/>
          </w:tcPr>
          <w:p w14:paraId="759CF4B4" w14:textId="77777777" w:rsidR="00BB6982" w:rsidRPr="003C5A92" w:rsidRDefault="00BB6982" w:rsidP="00BB6982">
            <w:pPr>
              <w:spacing w:after="0" w:line="240" w:lineRule="auto"/>
              <w:rPr>
                <w:rFonts w:ascii="Calibri" w:eastAsia="Times New Roman" w:hAnsi="Calibri" w:cs="Calibri"/>
                <w:color w:val="000000"/>
                <w:sz w:val="20"/>
                <w:lang w:val="fr-FR"/>
              </w:rPr>
            </w:pPr>
          </w:p>
        </w:tc>
        <w:tc>
          <w:tcPr>
            <w:tcW w:w="854" w:type="pct"/>
            <w:shd w:val="clear" w:color="auto" w:fill="auto"/>
            <w:noWrap/>
            <w:vAlign w:val="bottom"/>
            <w:hideMark/>
          </w:tcPr>
          <w:p w14:paraId="21649D98"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r>
      <w:tr w:rsidR="00BB6982" w:rsidRPr="003C5A92" w14:paraId="42E7C307" w14:textId="77777777" w:rsidTr="00CA7D86">
        <w:trPr>
          <w:trHeight w:val="300"/>
        </w:trPr>
        <w:tc>
          <w:tcPr>
            <w:tcW w:w="1137" w:type="pct"/>
            <w:vMerge/>
            <w:shd w:val="clear" w:color="auto" w:fill="auto"/>
            <w:noWrap/>
            <w:vAlign w:val="bottom"/>
            <w:hideMark/>
          </w:tcPr>
          <w:p w14:paraId="62986116"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c>
          <w:tcPr>
            <w:tcW w:w="331" w:type="pct"/>
            <w:shd w:val="clear" w:color="auto" w:fill="auto"/>
            <w:noWrap/>
            <w:vAlign w:val="bottom"/>
            <w:hideMark/>
          </w:tcPr>
          <w:p w14:paraId="0AD17977"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w:t>
            </w:r>
          </w:p>
        </w:tc>
        <w:tc>
          <w:tcPr>
            <w:tcW w:w="2021" w:type="pct"/>
            <w:shd w:val="clear" w:color="auto" w:fill="auto"/>
            <w:noWrap/>
            <w:vAlign w:val="bottom"/>
            <w:hideMark/>
          </w:tcPr>
          <w:p w14:paraId="212D6FFF"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Interdiction de production.</w:t>
            </w:r>
          </w:p>
        </w:tc>
        <w:tc>
          <w:tcPr>
            <w:tcW w:w="657" w:type="pct"/>
            <w:shd w:val="clear" w:color="auto" w:fill="auto"/>
            <w:noWrap/>
            <w:vAlign w:val="bottom"/>
            <w:hideMark/>
          </w:tcPr>
          <w:p w14:paraId="672E5217" w14:textId="77777777" w:rsidR="00BB6982" w:rsidRPr="003C5A92" w:rsidRDefault="00BB6982" w:rsidP="00BB6982">
            <w:pPr>
              <w:spacing w:after="0" w:line="240" w:lineRule="auto"/>
              <w:rPr>
                <w:rFonts w:ascii="Calibri" w:eastAsia="Times New Roman" w:hAnsi="Calibri" w:cs="Calibri"/>
                <w:color w:val="000000"/>
                <w:sz w:val="20"/>
                <w:lang w:val="fr-FR"/>
              </w:rPr>
            </w:pPr>
          </w:p>
        </w:tc>
        <w:tc>
          <w:tcPr>
            <w:tcW w:w="854" w:type="pct"/>
            <w:shd w:val="clear" w:color="auto" w:fill="auto"/>
            <w:noWrap/>
            <w:vAlign w:val="bottom"/>
            <w:hideMark/>
          </w:tcPr>
          <w:p w14:paraId="77102EFE"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r>
      <w:tr w:rsidR="00BB6982" w:rsidRPr="003C5A92" w14:paraId="05C645F7" w14:textId="77777777" w:rsidTr="00CA7D86">
        <w:trPr>
          <w:trHeight w:val="300"/>
        </w:trPr>
        <w:tc>
          <w:tcPr>
            <w:tcW w:w="1137" w:type="pct"/>
            <w:vMerge/>
            <w:shd w:val="clear" w:color="auto" w:fill="auto"/>
            <w:noWrap/>
            <w:vAlign w:val="bottom"/>
            <w:hideMark/>
          </w:tcPr>
          <w:p w14:paraId="5031CE04"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c>
          <w:tcPr>
            <w:tcW w:w="331" w:type="pct"/>
            <w:shd w:val="clear" w:color="auto" w:fill="auto"/>
            <w:noWrap/>
            <w:vAlign w:val="bottom"/>
            <w:hideMark/>
          </w:tcPr>
          <w:p w14:paraId="21B94D91"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w:t>
            </w:r>
          </w:p>
        </w:tc>
        <w:tc>
          <w:tcPr>
            <w:tcW w:w="2021" w:type="pct"/>
            <w:shd w:val="clear" w:color="auto" w:fill="auto"/>
            <w:noWrap/>
            <w:vAlign w:val="bottom"/>
            <w:hideMark/>
          </w:tcPr>
          <w:p w14:paraId="5CE16C8B"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Interdiction de toute utilisation.</w:t>
            </w:r>
          </w:p>
        </w:tc>
        <w:tc>
          <w:tcPr>
            <w:tcW w:w="657" w:type="pct"/>
            <w:shd w:val="clear" w:color="auto" w:fill="auto"/>
            <w:noWrap/>
            <w:vAlign w:val="bottom"/>
            <w:hideMark/>
          </w:tcPr>
          <w:p w14:paraId="4F0E0B87" w14:textId="77777777" w:rsidR="00BB6982" w:rsidRPr="003C5A92" w:rsidRDefault="00BB6982" w:rsidP="00BB6982">
            <w:pPr>
              <w:spacing w:after="0" w:line="240" w:lineRule="auto"/>
              <w:rPr>
                <w:rFonts w:ascii="Calibri" w:eastAsia="Times New Roman" w:hAnsi="Calibri" w:cs="Calibri"/>
                <w:color w:val="000000"/>
                <w:sz w:val="20"/>
                <w:lang w:val="fr-FR"/>
              </w:rPr>
            </w:pPr>
          </w:p>
        </w:tc>
        <w:tc>
          <w:tcPr>
            <w:tcW w:w="854" w:type="pct"/>
            <w:shd w:val="clear" w:color="auto" w:fill="auto"/>
            <w:noWrap/>
            <w:vAlign w:val="bottom"/>
            <w:hideMark/>
          </w:tcPr>
          <w:p w14:paraId="68DD1D9F"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r>
      <w:tr w:rsidR="00BB6982" w:rsidRPr="003C5A92" w14:paraId="6E2B5D05" w14:textId="77777777" w:rsidTr="00CA7D86">
        <w:trPr>
          <w:trHeight w:val="300"/>
        </w:trPr>
        <w:tc>
          <w:tcPr>
            <w:tcW w:w="1137" w:type="pct"/>
            <w:vMerge/>
            <w:shd w:val="clear" w:color="auto" w:fill="auto"/>
            <w:noWrap/>
            <w:vAlign w:val="bottom"/>
            <w:hideMark/>
          </w:tcPr>
          <w:p w14:paraId="2276C91C"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c>
          <w:tcPr>
            <w:tcW w:w="331" w:type="pct"/>
            <w:shd w:val="clear" w:color="auto" w:fill="auto"/>
            <w:noWrap/>
            <w:vAlign w:val="bottom"/>
            <w:hideMark/>
          </w:tcPr>
          <w:p w14:paraId="420DE960"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w:t>
            </w:r>
          </w:p>
        </w:tc>
        <w:tc>
          <w:tcPr>
            <w:tcW w:w="2021" w:type="pct"/>
            <w:shd w:val="clear" w:color="auto" w:fill="auto"/>
            <w:noWrap/>
            <w:vAlign w:val="bottom"/>
            <w:hideMark/>
          </w:tcPr>
          <w:p w14:paraId="2ABED62D"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Interdiction d'importation.</w:t>
            </w:r>
          </w:p>
        </w:tc>
        <w:tc>
          <w:tcPr>
            <w:tcW w:w="657" w:type="pct"/>
            <w:shd w:val="clear" w:color="auto" w:fill="auto"/>
            <w:noWrap/>
            <w:vAlign w:val="bottom"/>
            <w:hideMark/>
          </w:tcPr>
          <w:p w14:paraId="762B4F11" w14:textId="77777777" w:rsidR="00BB6982" w:rsidRPr="003C5A92" w:rsidRDefault="00BB6982" w:rsidP="00BB6982">
            <w:pPr>
              <w:spacing w:after="0" w:line="240" w:lineRule="auto"/>
              <w:rPr>
                <w:rFonts w:ascii="Calibri" w:eastAsia="Times New Roman" w:hAnsi="Calibri" w:cs="Calibri"/>
                <w:color w:val="000000"/>
                <w:sz w:val="20"/>
                <w:lang w:val="fr-FR"/>
              </w:rPr>
            </w:pPr>
          </w:p>
        </w:tc>
        <w:tc>
          <w:tcPr>
            <w:tcW w:w="854" w:type="pct"/>
            <w:shd w:val="clear" w:color="auto" w:fill="auto"/>
            <w:noWrap/>
            <w:vAlign w:val="bottom"/>
            <w:hideMark/>
          </w:tcPr>
          <w:p w14:paraId="76852D64"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r>
      <w:tr w:rsidR="00BB6982" w:rsidRPr="003C5A92" w14:paraId="5659EC1E" w14:textId="77777777" w:rsidTr="00CA7D86">
        <w:trPr>
          <w:trHeight w:val="300"/>
        </w:trPr>
        <w:tc>
          <w:tcPr>
            <w:tcW w:w="1137" w:type="pct"/>
            <w:vMerge/>
            <w:shd w:val="clear" w:color="auto" w:fill="auto"/>
            <w:noWrap/>
            <w:vAlign w:val="bottom"/>
            <w:hideMark/>
          </w:tcPr>
          <w:p w14:paraId="109C8739"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c>
          <w:tcPr>
            <w:tcW w:w="331" w:type="pct"/>
            <w:shd w:val="clear" w:color="auto" w:fill="auto"/>
            <w:noWrap/>
            <w:vAlign w:val="bottom"/>
            <w:hideMark/>
          </w:tcPr>
          <w:p w14:paraId="5FFC59AA"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w:t>
            </w:r>
          </w:p>
        </w:tc>
        <w:tc>
          <w:tcPr>
            <w:tcW w:w="2021" w:type="pct"/>
            <w:shd w:val="clear" w:color="auto" w:fill="auto"/>
            <w:noWrap/>
            <w:vAlign w:val="bottom"/>
            <w:hideMark/>
          </w:tcPr>
          <w:p w14:paraId="6F08C54B"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Interdiction d'exportation.</w:t>
            </w:r>
          </w:p>
        </w:tc>
        <w:tc>
          <w:tcPr>
            <w:tcW w:w="657" w:type="pct"/>
            <w:shd w:val="clear" w:color="auto" w:fill="auto"/>
            <w:noWrap/>
            <w:vAlign w:val="bottom"/>
            <w:hideMark/>
          </w:tcPr>
          <w:p w14:paraId="3E85B5B9" w14:textId="77777777" w:rsidR="00BB6982" w:rsidRPr="003C5A92" w:rsidRDefault="00BB6982" w:rsidP="00BB6982">
            <w:pPr>
              <w:spacing w:after="0" w:line="240" w:lineRule="auto"/>
              <w:rPr>
                <w:rFonts w:ascii="Calibri" w:eastAsia="Times New Roman" w:hAnsi="Calibri" w:cs="Calibri"/>
                <w:color w:val="000000"/>
                <w:sz w:val="20"/>
                <w:lang w:val="fr-FR"/>
              </w:rPr>
            </w:pPr>
          </w:p>
        </w:tc>
        <w:tc>
          <w:tcPr>
            <w:tcW w:w="854" w:type="pct"/>
            <w:shd w:val="clear" w:color="auto" w:fill="auto"/>
            <w:noWrap/>
            <w:vAlign w:val="bottom"/>
            <w:hideMark/>
          </w:tcPr>
          <w:p w14:paraId="2A994E34"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r>
      <w:tr w:rsidR="00BB6982" w:rsidRPr="003C5A92" w14:paraId="3CAD1664" w14:textId="77777777" w:rsidTr="00CA7D86">
        <w:trPr>
          <w:trHeight w:val="300"/>
        </w:trPr>
        <w:tc>
          <w:tcPr>
            <w:tcW w:w="1137" w:type="pct"/>
            <w:vMerge/>
            <w:shd w:val="clear" w:color="auto" w:fill="auto"/>
            <w:noWrap/>
            <w:vAlign w:val="bottom"/>
            <w:hideMark/>
          </w:tcPr>
          <w:p w14:paraId="52C422D3"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c>
          <w:tcPr>
            <w:tcW w:w="331" w:type="pct"/>
            <w:shd w:val="clear" w:color="auto" w:fill="auto"/>
            <w:noWrap/>
            <w:vAlign w:val="bottom"/>
            <w:hideMark/>
          </w:tcPr>
          <w:p w14:paraId="4978D005"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w:t>
            </w:r>
          </w:p>
        </w:tc>
        <w:tc>
          <w:tcPr>
            <w:tcW w:w="2021" w:type="pct"/>
            <w:shd w:val="clear" w:color="auto" w:fill="auto"/>
            <w:noWrap/>
            <w:vAlign w:val="bottom"/>
            <w:hideMark/>
          </w:tcPr>
          <w:p w14:paraId="3AD121B7"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En cours de développement.</w:t>
            </w:r>
          </w:p>
        </w:tc>
        <w:tc>
          <w:tcPr>
            <w:tcW w:w="657" w:type="pct"/>
            <w:shd w:val="clear" w:color="auto" w:fill="auto"/>
            <w:noWrap/>
            <w:vAlign w:val="bottom"/>
            <w:hideMark/>
          </w:tcPr>
          <w:p w14:paraId="0407316A" w14:textId="77777777" w:rsidR="00BB6982" w:rsidRPr="003C5A92" w:rsidRDefault="00BB6982" w:rsidP="00BB6982">
            <w:pPr>
              <w:spacing w:after="0" w:line="240" w:lineRule="auto"/>
              <w:rPr>
                <w:rFonts w:ascii="Calibri" w:eastAsia="Times New Roman" w:hAnsi="Calibri" w:cs="Calibri"/>
                <w:color w:val="000000"/>
                <w:sz w:val="20"/>
                <w:lang w:val="fr-FR"/>
              </w:rPr>
            </w:pPr>
          </w:p>
        </w:tc>
        <w:tc>
          <w:tcPr>
            <w:tcW w:w="854" w:type="pct"/>
            <w:shd w:val="clear" w:color="auto" w:fill="auto"/>
            <w:noWrap/>
            <w:vAlign w:val="bottom"/>
            <w:hideMark/>
          </w:tcPr>
          <w:p w14:paraId="22FF715F"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r>
      <w:tr w:rsidR="00BB6982" w:rsidRPr="003C5A92" w14:paraId="2E30C151" w14:textId="77777777" w:rsidTr="00CA7D86">
        <w:trPr>
          <w:trHeight w:val="300"/>
        </w:trPr>
        <w:tc>
          <w:tcPr>
            <w:tcW w:w="1137" w:type="pct"/>
            <w:vMerge/>
            <w:shd w:val="clear" w:color="auto" w:fill="auto"/>
            <w:noWrap/>
            <w:vAlign w:val="bottom"/>
            <w:hideMark/>
          </w:tcPr>
          <w:p w14:paraId="5740BBBD"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c>
          <w:tcPr>
            <w:tcW w:w="331" w:type="pct"/>
            <w:shd w:val="clear" w:color="auto" w:fill="auto"/>
            <w:noWrap/>
            <w:vAlign w:val="bottom"/>
            <w:hideMark/>
          </w:tcPr>
          <w:p w14:paraId="696F3173"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w:t>
            </w:r>
          </w:p>
        </w:tc>
        <w:tc>
          <w:tcPr>
            <w:tcW w:w="2021" w:type="pct"/>
            <w:shd w:val="clear" w:color="auto" w:fill="auto"/>
            <w:noWrap/>
            <w:vAlign w:val="bottom"/>
            <w:hideMark/>
          </w:tcPr>
          <w:p w14:paraId="69C90947"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Aucune mesure juridique/administrative n'a été prise.</w:t>
            </w:r>
          </w:p>
        </w:tc>
        <w:tc>
          <w:tcPr>
            <w:tcW w:w="657" w:type="pct"/>
            <w:shd w:val="clear" w:color="auto" w:fill="auto"/>
            <w:noWrap/>
            <w:vAlign w:val="bottom"/>
            <w:hideMark/>
          </w:tcPr>
          <w:p w14:paraId="6075D656" w14:textId="77777777" w:rsidR="00BB6982" w:rsidRPr="003C5A92" w:rsidRDefault="00BB6982" w:rsidP="00BB6982">
            <w:pPr>
              <w:spacing w:after="0" w:line="240" w:lineRule="auto"/>
              <w:rPr>
                <w:rFonts w:ascii="Calibri" w:eastAsia="Times New Roman" w:hAnsi="Calibri" w:cs="Calibri"/>
                <w:color w:val="000000"/>
                <w:sz w:val="20"/>
                <w:lang w:val="fr-FR"/>
              </w:rPr>
            </w:pPr>
            <w:r w:rsidRPr="003C5A92">
              <w:rPr>
                <w:rFonts w:ascii="Calibri" w:eastAsia="Times New Roman" w:hAnsi="Calibri" w:cs="Calibri"/>
                <w:color w:val="000000"/>
                <w:sz w:val="20"/>
                <w:lang w:val="fr-FR"/>
              </w:rPr>
              <w:t> </w:t>
            </w:r>
          </w:p>
        </w:tc>
        <w:tc>
          <w:tcPr>
            <w:tcW w:w="854" w:type="pct"/>
            <w:shd w:val="clear" w:color="auto" w:fill="auto"/>
            <w:noWrap/>
            <w:vAlign w:val="bottom"/>
            <w:hideMark/>
          </w:tcPr>
          <w:p w14:paraId="23AC9083" w14:textId="77777777" w:rsidR="00BB6982" w:rsidRPr="003C5A92" w:rsidRDefault="00BB6982" w:rsidP="00BB6982">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w:t>
            </w:r>
          </w:p>
        </w:tc>
      </w:tr>
      <w:tr w:rsidR="00BB6982" w:rsidRPr="003C5A92" w14:paraId="72767EC1" w14:textId="77777777" w:rsidTr="00CA7D86">
        <w:trPr>
          <w:trHeight w:val="300"/>
        </w:trPr>
        <w:tc>
          <w:tcPr>
            <w:tcW w:w="1137" w:type="pct"/>
            <w:vMerge w:val="restart"/>
            <w:shd w:val="clear" w:color="auto" w:fill="auto"/>
            <w:noWrap/>
            <w:vAlign w:val="bottom"/>
            <w:hideMark/>
          </w:tcPr>
          <w:p w14:paraId="1F74FE18"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Hexabromocyclododécane</w:t>
            </w:r>
          </w:p>
          <w:p w14:paraId="6644A500" w14:textId="77777777" w:rsidR="00BB6982" w:rsidRPr="003C5A92" w:rsidRDefault="00BB6982" w:rsidP="00BB6982">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w:t>
            </w:r>
          </w:p>
        </w:tc>
        <w:tc>
          <w:tcPr>
            <w:tcW w:w="331" w:type="pct"/>
            <w:shd w:val="clear" w:color="auto" w:fill="auto"/>
            <w:noWrap/>
            <w:vAlign w:val="bottom"/>
            <w:hideMark/>
          </w:tcPr>
          <w:p w14:paraId="727AD95F"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w:t>
            </w:r>
          </w:p>
        </w:tc>
        <w:tc>
          <w:tcPr>
            <w:tcW w:w="2021" w:type="pct"/>
            <w:shd w:val="clear" w:color="auto" w:fill="auto"/>
            <w:noWrap/>
            <w:vAlign w:val="bottom"/>
            <w:hideMark/>
          </w:tcPr>
          <w:p w14:paraId="6DF212B0"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Restriction conformément à l'annexe A.</w:t>
            </w:r>
          </w:p>
        </w:tc>
        <w:tc>
          <w:tcPr>
            <w:tcW w:w="657" w:type="pct"/>
            <w:shd w:val="clear" w:color="auto" w:fill="auto"/>
            <w:noWrap/>
            <w:vAlign w:val="bottom"/>
            <w:hideMark/>
          </w:tcPr>
          <w:p w14:paraId="7AC3C978" w14:textId="77777777" w:rsidR="00BB6982" w:rsidRPr="003C5A92" w:rsidRDefault="00BB6982" w:rsidP="00BB6982">
            <w:pPr>
              <w:spacing w:after="0" w:line="240" w:lineRule="auto"/>
              <w:rPr>
                <w:rFonts w:ascii="Calibri" w:eastAsia="Times New Roman" w:hAnsi="Calibri" w:cs="Calibri"/>
                <w:color w:val="000000"/>
                <w:sz w:val="20"/>
                <w:lang w:val="fr-FR"/>
              </w:rPr>
            </w:pPr>
          </w:p>
        </w:tc>
        <w:tc>
          <w:tcPr>
            <w:tcW w:w="854" w:type="pct"/>
            <w:shd w:val="clear" w:color="auto" w:fill="auto"/>
            <w:noWrap/>
            <w:vAlign w:val="bottom"/>
            <w:hideMark/>
          </w:tcPr>
          <w:p w14:paraId="4414F136"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r>
      <w:tr w:rsidR="00BB6982" w:rsidRPr="003C5A92" w14:paraId="08822108" w14:textId="77777777" w:rsidTr="00CA7D86">
        <w:trPr>
          <w:trHeight w:val="300"/>
        </w:trPr>
        <w:tc>
          <w:tcPr>
            <w:tcW w:w="1137" w:type="pct"/>
            <w:vMerge/>
            <w:shd w:val="clear" w:color="auto" w:fill="auto"/>
            <w:noWrap/>
            <w:vAlign w:val="bottom"/>
            <w:hideMark/>
          </w:tcPr>
          <w:p w14:paraId="46E99FA9"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c>
          <w:tcPr>
            <w:tcW w:w="331" w:type="pct"/>
            <w:shd w:val="clear" w:color="auto" w:fill="auto"/>
            <w:noWrap/>
            <w:vAlign w:val="bottom"/>
            <w:hideMark/>
          </w:tcPr>
          <w:p w14:paraId="0B9EDF74"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w:t>
            </w:r>
          </w:p>
        </w:tc>
        <w:tc>
          <w:tcPr>
            <w:tcW w:w="2021" w:type="pct"/>
            <w:shd w:val="clear" w:color="auto" w:fill="auto"/>
            <w:noWrap/>
            <w:vAlign w:val="bottom"/>
            <w:hideMark/>
          </w:tcPr>
          <w:p w14:paraId="68EF1C6F"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Interdiction de production.</w:t>
            </w:r>
          </w:p>
        </w:tc>
        <w:tc>
          <w:tcPr>
            <w:tcW w:w="657" w:type="pct"/>
            <w:shd w:val="clear" w:color="auto" w:fill="auto"/>
            <w:noWrap/>
            <w:vAlign w:val="bottom"/>
            <w:hideMark/>
          </w:tcPr>
          <w:p w14:paraId="3822D07A" w14:textId="77777777" w:rsidR="00BB6982" w:rsidRPr="003C5A92" w:rsidRDefault="00BB6982" w:rsidP="00BB6982">
            <w:pPr>
              <w:spacing w:after="0" w:line="240" w:lineRule="auto"/>
              <w:rPr>
                <w:rFonts w:ascii="Calibri" w:eastAsia="Times New Roman" w:hAnsi="Calibri" w:cs="Calibri"/>
                <w:color w:val="000000"/>
                <w:sz w:val="20"/>
                <w:lang w:val="fr-FR"/>
              </w:rPr>
            </w:pPr>
          </w:p>
        </w:tc>
        <w:tc>
          <w:tcPr>
            <w:tcW w:w="854" w:type="pct"/>
            <w:shd w:val="clear" w:color="auto" w:fill="auto"/>
            <w:noWrap/>
            <w:vAlign w:val="bottom"/>
            <w:hideMark/>
          </w:tcPr>
          <w:p w14:paraId="2AA49F5B"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r>
      <w:tr w:rsidR="00BB6982" w:rsidRPr="003C5A92" w14:paraId="77FFE280" w14:textId="77777777" w:rsidTr="00CA7D86">
        <w:trPr>
          <w:trHeight w:val="300"/>
        </w:trPr>
        <w:tc>
          <w:tcPr>
            <w:tcW w:w="1137" w:type="pct"/>
            <w:vMerge/>
            <w:shd w:val="clear" w:color="auto" w:fill="auto"/>
            <w:noWrap/>
            <w:vAlign w:val="bottom"/>
            <w:hideMark/>
          </w:tcPr>
          <w:p w14:paraId="0339E183"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c>
          <w:tcPr>
            <w:tcW w:w="331" w:type="pct"/>
            <w:shd w:val="clear" w:color="auto" w:fill="auto"/>
            <w:noWrap/>
            <w:vAlign w:val="bottom"/>
            <w:hideMark/>
          </w:tcPr>
          <w:p w14:paraId="5E8D1B81"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w:t>
            </w:r>
          </w:p>
        </w:tc>
        <w:tc>
          <w:tcPr>
            <w:tcW w:w="2021" w:type="pct"/>
            <w:shd w:val="clear" w:color="auto" w:fill="auto"/>
            <w:noWrap/>
            <w:vAlign w:val="bottom"/>
            <w:hideMark/>
          </w:tcPr>
          <w:p w14:paraId="6665178E"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Interdiction de toute utilisation.</w:t>
            </w:r>
          </w:p>
        </w:tc>
        <w:tc>
          <w:tcPr>
            <w:tcW w:w="657" w:type="pct"/>
            <w:shd w:val="clear" w:color="auto" w:fill="auto"/>
            <w:noWrap/>
            <w:vAlign w:val="bottom"/>
            <w:hideMark/>
          </w:tcPr>
          <w:p w14:paraId="4F457E73" w14:textId="77777777" w:rsidR="00BB6982" w:rsidRPr="003C5A92" w:rsidRDefault="00BB6982" w:rsidP="00BB6982">
            <w:pPr>
              <w:spacing w:after="0" w:line="240" w:lineRule="auto"/>
              <w:rPr>
                <w:rFonts w:ascii="Calibri" w:eastAsia="Times New Roman" w:hAnsi="Calibri" w:cs="Calibri"/>
                <w:color w:val="000000"/>
                <w:sz w:val="20"/>
                <w:lang w:val="fr-FR"/>
              </w:rPr>
            </w:pPr>
          </w:p>
        </w:tc>
        <w:tc>
          <w:tcPr>
            <w:tcW w:w="854" w:type="pct"/>
            <w:shd w:val="clear" w:color="auto" w:fill="auto"/>
            <w:noWrap/>
            <w:vAlign w:val="bottom"/>
            <w:hideMark/>
          </w:tcPr>
          <w:p w14:paraId="3810CFC7"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r>
      <w:tr w:rsidR="00BB6982" w:rsidRPr="003C5A92" w14:paraId="5398E4AA" w14:textId="77777777" w:rsidTr="00CA7D86">
        <w:trPr>
          <w:trHeight w:val="300"/>
        </w:trPr>
        <w:tc>
          <w:tcPr>
            <w:tcW w:w="1137" w:type="pct"/>
            <w:vMerge/>
            <w:shd w:val="clear" w:color="auto" w:fill="auto"/>
            <w:noWrap/>
            <w:vAlign w:val="bottom"/>
            <w:hideMark/>
          </w:tcPr>
          <w:p w14:paraId="2EA14735"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c>
          <w:tcPr>
            <w:tcW w:w="331" w:type="pct"/>
            <w:shd w:val="clear" w:color="auto" w:fill="auto"/>
            <w:noWrap/>
            <w:vAlign w:val="bottom"/>
            <w:hideMark/>
          </w:tcPr>
          <w:p w14:paraId="7C3575B8"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w:t>
            </w:r>
          </w:p>
        </w:tc>
        <w:tc>
          <w:tcPr>
            <w:tcW w:w="2021" w:type="pct"/>
            <w:shd w:val="clear" w:color="auto" w:fill="auto"/>
            <w:noWrap/>
            <w:vAlign w:val="bottom"/>
            <w:hideMark/>
          </w:tcPr>
          <w:p w14:paraId="29F22043"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Interdiction d'importation.</w:t>
            </w:r>
          </w:p>
        </w:tc>
        <w:tc>
          <w:tcPr>
            <w:tcW w:w="657" w:type="pct"/>
            <w:shd w:val="clear" w:color="auto" w:fill="auto"/>
            <w:noWrap/>
            <w:vAlign w:val="bottom"/>
            <w:hideMark/>
          </w:tcPr>
          <w:p w14:paraId="48CC6D1A" w14:textId="77777777" w:rsidR="00BB6982" w:rsidRPr="003C5A92" w:rsidRDefault="00BB6982" w:rsidP="00BB6982">
            <w:pPr>
              <w:spacing w:after="0" w:line="240" w:lineRule="auto"/>
              <w:rPr>
                <w:rFonts w:ascii="Calibri" w:eastAsia="Times New Roman" w:hAnsi="Calibri" w:cs="Calibri"/>
                <w:color w:val="000000"/>
                <w:sz w:val="20"/>
                <w:lang w:val="fr-FR"/>
              </w:rPr>
            </w:pPr>
          </w:p>
        </w:tc>
        <w:tc>
          <w:tcPr>
            <w:tcW w:w="854" w:type="pct"/>
            <w:shd w:val="clear" w:color="auto" w:fill="auto"/>
            <w:noWrap/>
            <w:vAlign w:val="bottom"/>
            <w:hideMark/>
          </w:tcPr>
          <w:p w14:paraId="65825237"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r>
      <w:tr w:rsidR="00BB6982" w:rsidRPr="003C5A92" w14:paraId="7C6A3B9F" w14:textId="77777777" w:rsidTr="00CA7D86">
        <w:trPr>
          <w:trHeight w:val="300"/>
        </w:trPr>
        <w:tc>
          <w:tcPr>
            <w:tcW w:w="1137" w:type="pct"/>
            <w:vMerge/>
            <w:shd w:val="clear" w:color="auto" w:fill="auto"/>
            <w:noWrap/>
            <w:vAlign w:val="bottom"/>
            <w:hideMark/>
          </w:tcPr>
          <w:p w14:paraId="2B89420C"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c>
          <w:tcPr>
            <w:tcW w:w="331" w:type="pct"/>
            <w:shd w:val="clear" w:color="auto" w:fill="auto"/>
            <w:noWrap/>
            <w:vAlign w:val="bottom"/>
            <w:hideMark/>
          </w:tcPr>
          <w:p w14:paraId="4BB79C9A"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w:t>
            </w:r>
          </w:p>
        </w:tc>
        <w:tc>
          <w:tcPr>
            <w:tcW w:w="2021" w:type="pct"/>
            <w:shd w:val="clear" w:color="auto" w:fill="auto"/>
            <w:noWrap/>
            <w:vAlign w:val="bottom"/>
            <w:hideMark/>
          </w:tcPr>
          <w:p w14:paraId="5DFF9C68"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Interdiction d'exportation.</w:t>
            </w:r>
          </w:p>
        </w:tc>
        <w:tc>
          <w:tcPr>
            <w:tcW w:w="657" w:type="pct"/>
            <w:shd w:val="clear" w:color="auto" w:fill="auto"/>
            <w:noWrap/>
            <w:vAlign w:val="bottom"/>
            <w:hideMark/>
          </w:tcPr>
          <w:p w14:paraId="3220212B" w14:textId="77777777" w:rsidR="00BB6982" w:rsidRPr="003C5A92" w:rsidRDefault="00BB6982" w:rsidP="00BB6982">
            <w:pPr>
              <w:spacing w:after="0" w:line="240" w:lineRule="auto"/>
              <w:rPr>
                <w:rFonts w:ascii="Calibri" w:eastAsia="Times New Roman" w:hAnsi="Calibri" w:cs="Calibri"/>
                <w:color w:val="000000"/>
                <w:sz w:val="20"/>
                <w:lang w:val="fr-FR"/>
              </w:rPr>
            </w:pPr>
          </w:p>
        </w:tc>
        <w:tc>
          <w:tcPr>
            <w:tcW w:w="854" w:type="pct"/>
            <w:shd w:val="clear" w:color="auto" w:fill="auto"/>
            <w:noWrap/>
            <w:vAlign w:val="bottom"/>
            <w:hideMark/>
          </w:tcPr>
          <w:p w14:paraId="15A52ADE"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r>
      <w:tr w:rsidR="00BB6982" w:rsidRPr="003C5A92" w14:paraId="7EF04711" w14:textId="77777777" w:rsidTr="00CA7D86">
        <w:trPr>
          <w:trHeight w:val="300"/>
        </w:trPr>
        <w:tc>
          <w:tcPr>
            <w:tcW w:w="1137" w:type="pct"/>
            <w:vMerge/>
            <w:shd w:val="clear" w:color="auto" w:fill="auto"/>
            <w:noWrap/>
            <w:vAlign w:val="bottom"/>
            <w:hideMark/>
          </w:tcPr>
          <w:p w14:paraId="127E2CB7"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c>
          <w:tcPr>
            <w:tcW w:w="331" w:type="pct"/>
            <w:shd w:val="clear" w:color="auto" w:fill="auto"/>
            <w:noWrap/>
            <w:vAlign w:val="bottom"/>
            <w:hideMark/>
          </w:tcPr>
          <w:p w14:paraId="0D8615F7"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w:t>
            </w:r>
          </w:p>
        </w:tc>
        <w:tc>
          <w:tcPr>
            <w:tcW w:w="2021" w:type="pct"/>
            <w:shd w:val="clear" w:color="auto" w:fill="auto"/>
            <w:noWrap/>
            <w:vAlign w:val="bottom"/>
            <w:hideMark/>
          </w:tcPr>
          <w:p w14:paraId="6C056205"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En cours de développement.</w:t>
            </w:r>
          </w:p>
        </w:tc>
        <w:tc>
          <w:tcPr>
            <w:tcW w:w="657" w:type="pct"/>
            <w:shd w:val="clear" w:color="auto" w:fill="auto"/>
            <w:noWrap/>
            <w:vAlign w:val="bottom"/>
            <w:hideMark/>
          </w:tcPr>
          <w:p w14:paraId="258E49FC" w14:textId="77777777" w:rsidR="00BB6982" w:rsidRPr="003C5A92" w:rsidRDefault="00BB6982" w:rsidP="00BB6982">
            <w:pPr>
              <w:spacing w:after="0" w:line="240" w:lineRule="auto"/>
              <w:rPr>
                <w:rFonts w:ascii="Calibri" w:eastAsia="Times New Roman" w:hAnsi="Calibri" w:cs="Calibri"/>
                <w:color w:val="000000"/>
                <w:sz w:val="20"/>
                <w:lang w:val="fr-FR"/>
              </w:rPr>
            </w:pPr>
          </w:p>
        </w:tc>
        <w:tc>
          <w:tcPr>
            <w:tcW w:w="854" w:type="pct"/>
            <w:shd w:val="clear" w:color="auto" w:fill="auto"/>
            <w:noWrap/>
            <w:vAlign w:val="bottom"/>
            <w:hideMark/>
          </w:tcPr>
          <w:p w14:paraId="5EB91F3D"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r>
      <w:tr w:rsidR="00BB6982" w:rsidRPr="003C5A92" w14:paraId="034B0521" w14:textId="77777777" w:rsidTr="00CA7D86">
        <w:trPr>
          <w:trHeight w:val="300"/>
        </w:trPr>
        <w:tc>
          <w:tcPr>
            <w:tcW w:w="1137" w:type="pct"/>
            <w:vMerge/>
            <w:shd w:val="clear" w:color="auto" w:fill="auto"/>
            <w:noWrap/>
            <w:vAlign w:val="bottom"/>
            <w:hideMark/>
          </w:tcPr>
          <w:p w14:paraId="62E34432"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c>
          <w:tcPr>
            <w:tcW w:w="331" w:type="pct"/>
            <w:shd w:val="clear" w:color="auto" w:fill="auto"/>
            <w:noWrap/>
            <w:vAlign w:val="bottom"/>
            <w:hideMark/>
          </w:tcPr>
          <w:p w14:paraId="43BC1718"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w:t>
            </w:r>
          </w:p>
        </w:tc>
        <w:tc>
          <w:tcPr>
            <w:tcW w:w="2021" w:type="pct"/>
            <w:shd w:val="clear" w:color="auto" w:fill="auto"/>
            <w:noWrap/>
            <w:vAlign w:val="bottom"/>
            <w:hideMark/>
          </w:tcPr>
          <w:p w14:paraId="21CEC0E6"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Aucune mesure juridique/administrative n'a été prise.</w:t>
            </w:r>
          </w:p>
        </w:tc>
        <w:tc>
          <w:tcPr>
            <w:tcW w:w="657" w:type="pct"/>
            <w:shd w:val="clear" w:color="auto" w:fill="auto"/>
            <w:noWrap/>
            <w:vAlign w:val="bottom"/>
            <w:hideMark/>
          </w:tcPr>
          <w:p w14:paraId="13CAEE7B" w14:textId="77777777" w:rsidR="00BB6982" w:rsidRPr="003C5A92" w:rsidRDefault="00BB6982" w:rsidP="00BB6982">
            <w:pPr>
              <w:spacing w:after="0" w:line="240" w:lineRule="auto"/>
              <w:rPr>
                <w:rFonts w:ascii="Calibri" w:eastAsia="Times New Roman" w:hAnsi="Calibri" w:cs="Calibri"/>
                <w:color w:val="000000"/>
                <w:sz w:val="20"/>
                <w:lang w:val="fr-FR"/>
              </w:rPr>
            </w:pPr>
            <w:r w:rsidRPr="003C5A92">
              <w:rPr>
                <w:rFonts w:ascii="Calibri" w:eastAsia="Times New Roman" w:hAnsi="Calibri" w:cs="Calibri"/>
                <w:color w:val="000000"/>
                <w:sz w:val="20"/>
                <w:lang w:val="fr-FR"/>
              </w:rPr>
              <w:t> </w:t>
            </w:r>
          </w:p>
        </w:tc>
        <w:tc>
          <w:tcPr>
            <w:tcW w:w="854" w:type="pct"/>
            <w:shd w:val="clear" w:color="auto" w:fill="auto"/>
            <w:noWrap/>
            <w:vAlign w:val="bottom"/>
            <w:hideMark/>
          </w:tcPr>
          <w:p w14:paraId="6B2B9DA0" w14:textId="77777777" w:rsidR="00BB6982" w:rsidRPr="003C5A92" w:rsidRDefault="00BB6982" w:rsidP="00BB6982">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w:t>
            </w:r>
          </w:p>
        </w:tc>
      </w:tr>
      <w:tr w:rsidR="00BB6982" w:rsidRPr="003C5A92" w14:paraId="612E7341" w14:textId="77777777" w:rsidTr="00CA7D86">
        <w:trPr>
          <w:trHeight w:val="300"/>
        </w:trPr>
        <w:tc>
          <w:tcPr>
            <w:tcW w:w="1137" w:type="pct"/>
            <w:vMerge w:val="restart"/>
            <w:shd w:val="clear" w:color="auto" w:fill="auto"/>
            <w:noWrap/>
            <w:vAlign w:val="bottom"/>
            <w:hideMark/>
          </w:tcPr>
          <w:p w14:paraId="70107C28"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Hexachlorobenzène</w:t>
            </w:r>
          </w:p>
          <w:p w14:paraId="4377FB13" w14:textId="77777777" w:rsidR="00BB6982" w:rsidRPr="003C5A92" w:rsidRDefault="00BB6982" w:rsidP="00BB6982">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w:t>
            </w:r>
          </w:p>
        </w:tc>
        <w:tc>
          <w:tcPr>
            <w:tcW w:w="331" w:type="pct"/>
            <w:shd w:val="clear" w:color="auto" w:fill="auto"/>
            <w:noWrap/>
            <w:vAlign w:val="bottom"/>
            <w:hideMark/>
          </w:tcPr>
          <w:p w14:paraId="6CE7F213"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w:t>
            </w:r>
          </w:p>
        </w:tc>
        <w:tc>
          <w:tcPr>
            <w:tcW w:w="2021" w:type="pct"/>
            <w:shd w:val="clear" w:color="auto" w:fill="auto"/>
            <w:noWrap/>
            <w:vAlign w:val="bottom"/>
            <w:hideMark/>
          </w:tcPr>
          <w:p w14:paraId="193EAB81"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Restriction conformément à l'annexe A.</w:t>
            </w:r>
          </w:p>
        </w:tc>
        <w:tc>
          <w:tcPr>
            <w:tcW w:w="657" w:type="pct"/>
            <w:shd w:val="clear" w:color="auto" w:fill="auto"/>
            <w:noWrap/>
            <w:vAlign w:val="bottom"/>
            <w:hideMark/>
          </w:tcPr>
          <w:p w14:paraId="14463D39" w14:textId="77777777" w:rsidR="00BB6982" w:rsidRPr="003C5A92" w:rsidRDefault="00BB6982" w:rsidP="00BB6982">
            <w:pPr>
              <w:spacing w:after="0" w:line="240" w:lineRule="auto"/>
              <w:rPr>
                <w:rFonts w:ascii="Calibri" w:eastAsia="Times New Roman" w:hAnsi="Calibri" w:cs="Calibri"/>
                <w:color w:val="000000"/>
                <w:sz w:val="20"/>
                <w:lang w:val="fr-FR"/>
              </w:rPr>
            </w:pPr>
          </w:p>
        </w:tc>
        <w:tc>
          <w:tcPr>
            <w:tcW w:w="854" w:type="pct"/>
            <w:shd w:val="clear" w:color="auto" w:fill="auto"/>
            <w:noWrap/>
            <w:vAlign w:val="bottom"/>
            <w:hideMark/>
          </w:tcPr>
          <w:p w14:paraId="65A76083"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r>
      <w:tr w:rsidR="00BB6982" w:rsidRPr="003C5A92" w14:paraId="5F90071A" w14:textId="77777777" w:rsidTr="00CA7D86">
        <w:trPr>
          <w:trHeight w:val="300"/>
        </w:trPr>
        <w:tc>
          <w:tcPr>
            <w:tcW w:w="1137" w:type="pct"/>
            <w:vMerge/>
            <w:shd w:val="clear" w:color="auto" w:fill="auto"/>
            <w:noWrap/>
            <w:vAlign w:val="bottom"/>
            <w:hideMark/>
          </w:tcPr>
          <w:p w14:paraId="4E087382"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c>
          <w:tcPr>
            <w:tcW w:w="331" w:type="pct"/>
            <w:shd w:val="clear" w:color="auto" w:fill="auto"/>
            <w:noWrap/>
            <w:vAlign w:val="bottom"/>
            <w:hideMark/>
          </w:tcPr>
          <w:p w14:paraId="35441579"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w:t>
            </w:r>
          </w:p>
        </w:tc>
        <w:tc>
          <w:tcPr>
            <w:tcW w:w="2021" w:type="pct"/>
            <w:shd w:val="clear" w:color="auto" w:fill="auto"/>
            <w:noWrap/>
            <w:vAlign w:val="bottom"/>
            <w:hideMark/>
          </w:tcPr>
          <w:p w14:paraId="0FF8953B"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Interdiction de production.</w:t>
            </w:r>
          </w:p>
        </w:tc>
        <w:tc>
          <w:tcPr>
            <w:tcW w:w="657" w:type="pct"/>
            <w:shd w:val="clear" w:color="auto" w:fill="auto"/>
            <w:noWrap/>
            <w:vAlign w:val="bottom"/>
            <w:hideMark/>
          </w:tcPr>
          <w:p w14:paraId="4E81BCD8" w14:textId="77777777" w:rsidR="00BB6982" w:rsidRPr="003C5A92" w:rsidRDefault="00BB6982" w:rsidP="00BB6982">
            <w:pPr>
              <w:spacing w:after="0" w:line="240" w:lineRule="auto"/>
              <w:rPr>
                <w:rFonts w:ascii="Calibri" w:eastAsia="Times New Roman" w:hAnsi="Calibri" w:cs="Calibri"/>
                <w:color w:val="000000"/>
                <w:sz w:val="20"/>
                <w:lang w:val="fr-FR"/>
              </w:rPr>
            </w:pPr>
          </w:p>
        </w:tc>
        <w:tc>
          <w:tcPr>
            <w:tcW w:w="854" w:type="pct"/>
            <w:shd w:val="clear" w:color="auto" w:fill="auto"/>
            <w:noWrap/>
            <w:vAlign w:val="bottom"/>
            <w:hideMark/>
          </w:tcPr>
          <w:p w14:paraId="62367E16"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r>
      <w:tr w:rsidR="00BB6982" w:rsidRPr="003C5A92" w14:paraId="33A85845" w14:textId="77777777" w:rsidTr="00CA7D86">
        <w:trPr>
          <w:trHeight w:val="300"/>
        </w:trPr>
        <w:tc>
          <w:tcPr>
            <w:tcW w:w="1137" w:type="pct"/>
            <w:vMerge/>
            <w:shd w:val="clear" w:color="auto" w:fill="auto"/>
            <w:noWrap/>
            <w:vAlign w:val="bottom"/>
            <w:hideMark/>
          </w:tcPr>
          <w:p w14:paraId="336D6CFA"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c>
          <w:tcPr>
            <w:tcW w:w="331" w:type="pct"/>
            <w:shd w:val="clear" w:color="auto" w:fill="auto"/>
            <w:noWrap/>
            <w:vAlign w:val="bottom"/>
            <w:hideMark/>
          </w:tcPr>
          <w:p w14:paraId="07FA8851"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w:t>
            </w:r>
          </w:p>
        </w:tc>
        <w:tc>
          <w:tcPr>
            <w:tcW w:w="2021" w:type="pct"/>
            <w:shd w:val="clear" w:color="auto" w:fill="auto"/>
            <w:noWrap/>
            <w:vAlign w:val="bottom"/>
            <w:hideMark/>
          </w:tcPr>
          <w:p w14:paraId="314C4892"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Interdiction de toute utilisation.</w:t>
            </w:r>
          </w:p>
        </w:tc>
        <w:tc>
          <w:tcPr>
            <w:tcW w:w="657" w:type="pct"/>
            <w:shd w:val="clear" w:color="auto" w:fill="auto"/>
            <w:noWrap/>
            <w:vAlign w:val="bottom"/>
            <w:hideMark/>
          </w:tcPr>
          <w:p w14:paraId="5688C4E8" w14:textId="77777777" w:rsidR="00BB6982" w:rsidRPr="003C5A92" w:rsidRDefault="00BB6982" w:rsidP="00BB6982">
            <w:pPr>
              <w:spacing w:after="0" w:line="240" w:lineRule="auto"/>
              <w:rPr>
                <w:rFonts w:ascii="Calibri" w:eastAsia="Times New Roman" w:hAnsi="Calibri" w:cs="Calibri"/>
                <w:color w:val="000000"/>
                <w:sz w:val="20"/>
                <w:lang w:val="fr-FR"/>
              </w:rPr>
            </w:pPr>
          </w:p>
        </w:tc>
        <w:tc>
          <w:tcPr>
            <w:tcW w:w="854" w:type="pct"/>
            <w:shd w:val="clear" w:color="auto" w:fill="auto"/>
            <w:noWrap/>
            <w:vAlign w:val="bottom"/>
            <w:hideMark/>
          </w:tcPr>
          <w:p w14:paraId="57F6D724"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r>
      <w:tr w:rsidR="00BB6982" w:rsidRPr="003C5A92" w14:paraId="67A13CCB" w14:textId="77777777" w:rsidTr="00CA7D86">
        <w:trPr>
          <w:trHeight w:val="300"/>
        </w:trPr>
        <w:tc>
          <w:tcPr>
            <w:tcW w:w="1137" w:type="pct"/>
            <w:vMerge/>
            <w:shd w:val="clear" w:color="auto" w:fill="auto"/>
            <w:noWrap/>
            <w:vAlign w:val="bottom"/>
            <w:hideMark/>
          </w:tcPr>
          <w:p w14:paraId="5C4F20E3"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c>
          <w:tcPr>
            <w:tcW w:w="331" w:type="pct"/>
            <w:shd w:val="clear" w:color="auto" w:fill="auto"/>
            <w:noWrap/>
            <w:vAlign w:val="bottom"/>
            <w:hideMark/>
          </w:tcPr>
          <w:p w14:paraId="62AD8BCA"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w:t>
            </w:r>
          </w:p>
        </w:tc>
        <w:tc>
          <w:tcPr>
            <w:tcW w:w="2021" w:type="pct"/>
            <w:shd w:val="clear" w:color="auto" w:fill="auto"/>
            <w:noWrap/>
            <w:vAlign w:val="bottom"/>
            <w:hideMark/>
          </w:tcPr>
          <w:p w14:paraId="36D8B0BB"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Interdiction d'importation.</w:t>
            </w:r>
          </w:p>
        </w:tc>
        <w:tc>
          <w:tcPr>
            <w:tcW w:w="657" w:type="pct"/>
            <w:shd w:val="clear" w:color="auto" w:fill="auto"/>
            <w:noWrap/>
            <w:vAlign w:val="bottom"/>
            <w:hideMark/>
          </w:tcPr>
          <w:p w14:paraId="3200C270" w14:textId="77777777" w:rsidR="00BB6982" w:rsidRPr="003C5A92" w:rsidRDefault="00BB6982" w:rsidP="00BB6982">
            <w:pPr>
              <w:spacing w:after="0" w:line="240" w:lineRule="auto"/>
              <w:rPr>
                <w:rFonts w:ascii="Calibri" w:eastAsia="Times New Roman" w:hAnsi="Calibri" w:cs="Calibri"/>
                <w:color w:val="000000"/>
                <w:sz w:val="20"/>
                <w:lang w:val="fr-FR"/>
              </w:rPr>
            </w:pPr>
          </w:p>
        </w:tc>
        <w:tc>
          <w:tcPr>
            <w:tcW w:w="854" w:type="pct"/>
            <w:shd w:val="clear" w:color="auto" w:fill="auto"/>
            <w:noWrap/>
            <w:vAlign w:val="bottom"/>
            <w:hideMark/>
          </w:tcPr>
          <w:p w14:paraId="6230079F"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r>
      <w:tr w:rsidR="00BB6982" w:rsidRPr="003C5A92" w14:paraId="551AB7EF" w14:textId="77777777" w:rsidTr="00CA7D86">
        <w:trPr>
          <w:trHeight w:val="300"/>
        </w:trPr>
        <w:tc>
          <w:tcPr>
            <w:tcW w:w="1137" w:type="pct"/>
            <w:vMerge/>
            <w:shd w:val="clear" w:color="auto" w:fill="auto"/>
            <w:noWrap/>
            <w:vAlign w:val="bottom"/>
            <w:hideMark/>
          </w:tcPr>
          <w:p w14:paraId="2FA63660"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c>
          <w:tcPr>
            <w:tcW w:w="331" w:type="pct"/>
            <w:shd w:val="clear" w:color="auto" w:fill="auto"/>
            <w:noWrap/>
            <w:vAlign w:val="bottom"/>
            <w:hideMark/>
          </w:tcPr>
          <w:p w14:paraId="1680D9AB"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w:t>
            </w:r>
          </w:p>
        </w:tc>
        <w:tc>
          <w:tcPr>
            <w:tcW w:w="2021" w:type="pct"/>
            <w:shd w:val="clear" w:color="auto" w:fill="auto"/>
            <w:noWrap/>
            <w:vAlign w:val="bottom"/>
            <w:hideMark/>
          </w:tcPr>
          <w:p w14:paraId="682B31F6"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Interdiction d'exportation.</w:t>
            </w:r>
          </w:p>
        </w:tc>
        <w:tc>
          <w:tcPr>
            <w:tcW w:w="657" w:type="pct"/>
            <w:shd w:val="clear" w:color="auto" w:fill="auto"/>
            <w:noWrap/>
            <w:vAlign w:val="bottom"/>
            <w:hideMark/>
          </w:tcPr>
          <w:p w14:paraId="5C289716" w14:textId="77777777" w:rsidR="00BB6982" w:rsidRPr="003C5A92" w:rsidRDefault="00BB6982" w:rsidP="00BB6982">
            <w:pPr>
              <w:spacing w:after="0" w:line="240" w:lineRule="auto"/>
              <w:rPr>
                <w:rFonts w:ascii="Calibri" w:eastAsia="Times New Roman" w:hAnsi="Calibri" w:cs="Calibri"/>
                <w:color w:val="000000"/>
                <w:sz w:val="20"/>
                <w:lang w:val="fr-FR"/>
              </w:rPr>
            </w:pPr>
          </w:p>
        </w:tc>
        <w:tc>
          <w:tcPr>
            <w:tcW w:w="854" w:type="pct"/>
            <w:shd w:val="clear" w:color="auto" w:fill="auto"/>
            <w:noWrap/>
            <w:vAlign w:val="bottom"/>
            <w:hideMark/>
          </w:tcPr>
          <w:p w14:paraId="1C391657"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r>
      <w:tr w:rsidR="00BB6982" w:rsidRPr="003C5A92" w14:paraId="733E2702" w14:textId="77777777" w:rsidTr="00CA7D86">
        <w:trPr>
          <w:trHeight w:val="300"/>
        </w:trPr>
        <w:tc>
          <w:tcPr>
            <w:tcW w:w="1137" w:type="pct"/>
            <w:vMerge/>
            <w:shd w:val="clear" w:color="auto" w:fill="auto"/>
            <w:noWrap/>
            <w:vAlign w:val="bottom"/>
            <w:hideMark/>
          </w:tcPr>
          <w:p w14:paraId="7D0F2BBB"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c>
          <w:tcPr>
            <w:tcW w:w="331" w:type="pct"/>
            <w:shd w:val="clear" w:color="auto" w:fill="auto"/>
            <w:noWrap/>
            <w:vAlign w:val="bottom"/>
            <w:hideMark/>
          </w:tcPr>
          <w:p w14:paraId="4A0D91F4"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w:t>
            </w:r>
          </w:p>
        </w:tc>
        <w:tc>
          <w:tcPr>
            <w:tcW w:w="2021" w:type="pct"/>
            <w:shd w:val="clear" w:color="auto" w:fill="auto"/>
            <w:noWrap/>
            <w:vAlign w:val="bottom"/>
            <w:hideMark/>
          </w:tcPr>
          <w:p w14:paraId="05A52293"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En cours de développement.</w:t>
            </w:r>
          </w:p>
        </w:tc>
        <w:tc>
          <w:tcPr>
            <w:tcW w:w="657" w:type="pct"/>
            <w:shd w:val="clear" w:color="auto" w:fill="auto"/>
            <w:noWrap/>
            <w:vAlign w:val="bottom"/>
            <w:hideMark/>
          </w:tcPr>
          <w:p w14:paraId="2B2C0838" w14:textId="77777777" w:rsidR="00BB6982" w:rsidRPr="003C5A92" w:rsidRDefault="00BB6982" w:rsidP="00BB6982">
            <w:pPr>
              <w:spacing w:after="0" w:line="240" w:lineRule="auto"/>
              <w:rPr>
                <w:rFonts w:ascii="Calibri" w:eastAsia="Times New Roman" w:hAnsi="Calibri" w:cs="Calibri"/>
                <w:color w:val="000000"/>
                <w:sz w:val="20"/>
                <w:lang w:val="fr-FR"/>
              </w:rPr>
            </w:pPr>
          </w:p>
        </w:tc>
        <w:tc>
          <w:tcPr>
            <w:tcW w:w="854" w:type="pct"/>
            <w:shd w:val="clear" w:color="auto" w:fill="auto"/>
            <w:noWrap/>
            <w:vAlign w:val="bottom"/>
            <w:hideMark/>
          </w:tcPr>
          <w:p w14:paraId="53440344"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r>
      <w:tr w:rsidR="00BB6982" w:rsidRPr="003C5A92" w14:paraId="38E7E177" w14:textId="77777777" w:rsidTr="00CA7D86">
        <w:trPr>
          <w:trHeight w:val="300"/>
        </w:trPr>
        <w:tc>
          <w:tcPr>
            <w:tcW w:w="1137" w:type="pct"/>
            <w:vMerge/>
            <w:shd w:val="clear" w:color="auto" w:fill="auto"/>
            <w:noWrap/>
            <w:vAlign w:val="bottom"/>
            <w:hideMark/>
          </w:tcPr>
          <w:p w14:paraId="326B79BA"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c>
          <w:tcPr>
            <w:tcW w:w="331" w:type="pct"/>
            <w:shd w:val="clear" w:color="auto" w:fill="auto"/>
            <w:noWrap/>
            <w:vAlign w:val="bottom"/>
            <w:hideMark/>
          </w:tcPr>
          <w:p w14:paraId="6029B41A"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w:t>
            </w:r>
          </w:p>
        </w:tc>
        <w:tc>
          <w:tcPr>
            <w:tcW w:w="2021" w:type="pct"/>
            <w:shd w:val="clear" w:color="auto" w:fill="auto"/>
            <w:noWrap/>
            <w:vAlign w:val="bottom"/>
            <w:hideMark/>
          </w:tcPr>
          <w:p w14:paraId="3AEF39FD"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Aucune mesure juridique/administrative n'a été prise.</w:t>
            </w:r>
          </w:p>
        </w:tc>
        <w:tc>
          <w:tcPr>
            <w:tcW w:w="657" w:type="pct"/>
            <w:shd w:val="clear" w:color="auto" w:fill="auto"/>
            <w:noWrap/>
            <w:vAlign w:val="bottom"/>
            <w:hideMark/>
          </w:tcPr>
          <w:p w14:paraId="06907202" w14:textId="77777777" w:rsidR="00BB6982" w:rsidRPr="003C5A92" w:rsidRDefault="00BB6982" w:rsidP="00BB6982">
            <w:pPr>
              <w:spacing w:after="0" w:line="240" w:lineRule="auto"/>
              <w:rPr>
                <w:rFonts w:ascii="Calibri" w:eastAsia="Times New Roman" w:hAnsi="Calibri" w:cs="Calibri"/>
                <w:color w:val="000000"/>
                <w:sz w:val="20"/>
                <w:lang w:val="fr-FR"/>
              </w:rPr>
            </w:pPr>
            <w:r w:rsidRPr="003C5A92">
              <w:rPr>
                <w:rFonts w:ascii="Calibri" w:eastAsia="Times New Roman" w:hAnsi="Calibri" w:cs="Calibri"/>
                <w:color w:val="000000"/>
                <w:sz w:val="20"/>
                <w:lang w:val="fr-FR"/>
              </w:rPr>
              <w:t> </w:t>
            </w:r>
          </w:p>
        </w:tc>
        <w:tc>
          <w:tcPr>
            <w:tcW w:w="854" w:type="pct"/>
            <w:shd w:val="clear" w:color="auto" w:fill="auto"/>
            <w:noWrap/>
            <w:vAlign w:val="bottom"/>
            <w:hideMark/>
          </w:tcPr>
          <w:p w14:paraId="6E727B0F" w14:textId="77777777" w:rsidR="00BB6982" w:rsidRPr="003C5A92" w:rsidRDefault="00BB6982" w:rsidP="00BB6982">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w:t>
            </w:r>
          </w:p>
        </w:tc>
      </w:tr>
      <w:tr w:rsidR="00BB6982" w:rsidRPr="003C5A92" w14:paraId="0A6A27CC" w14:textId="77777777" w:rsidTr="00CA7D86">
        <w:trPr>
          <w:trHeight w:val="300"/>
        </w:trPr>
        <w:tc>
          <w:tcPr>
            <w:tcW w:w="1137" w:type="pct"/>
            <w:vMerge w:val="restart"/>
            <w:shd w:val="clear" w:color="auto" w:fill="auto"/>
            <w:noWrap/>
            <w:vAlign w:val="bottom"/>
            <w:hideMark/>
          </w:tcPr>
          <w:p w14:paraId="32C1652D"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Hexachlorobutadiène</w:t>
            </w:r>
          </w:p>
          <w:p w14:paraId="40534C1C" w14:textId="77777777" w:rsidR="00BB6982" w:rsidRPr="003C5A92" w:rsidRDefault="00BB6982" w:rsidP="00BB6982">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w:t>
            </w:r>
          </w:p>
        </w:tc>
        <w:tc>
          <w:tcPr>
            <w:tcW w:w="331" w:type="pct"/>
            <w:shd w:val="clear" w:color="auto" w:fill="auto"/>
            <w:noWrap/>
            <w:vAlign w:val="bottom"/>
            <w:hideMark/>
          </w:tcPr>
          <w:p w14:paraId="569BA311"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w:t>
            </w:r>
          </w:p>
        </w:tc>
        <w:tc>
          <w:tcPr>
            <w:tcW w:w="2021" w:type="pct"/>
            <w:shd w:val="clear" w:color="auto" w:fill="auto"/>
            <w:noWrap/>
            <w:vAlign w:val="bottom"/>
            <w:hideMark/>
          </w:tcPr>
          <w:p w14:paraId="2BCB954C"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Restriction conformément à l'annexe A.</w:t>
            </w:r>
          </w:p>
        </w:tc>
        <w:tc>
          <w:tcPr>
            <w:tcW w:w="657" w:type="pct"/>
            <w:shd w:val="clear" w:color="auto" w:fill="auto"/>
            <w:noWrap/>
            <w:vAlign w:val="bottom"/>
            <w:hideMark/>
          </w:tcPr>
          <w:p w14:paraId="3C2B6172" w14:textId="77777777" w:rsidR="00BB6982" w:rsidRPr="003C5A92" w:rsidRDefault="00BB6982" w:rsidP="00BB6982">
            <w:pPr>
              <w:spacing w:after="0" w:line="240" w:lineRule="auto"/>
              <w:rPr>
                <w:rFonts w:ascii="Calibri" w:eastAsia="Times New Roman" w:hAnsi="Calibri" w:cs="Calibri"/>
                <w:color w:val="000000"/>
                <w:sz w:val="20"/>
                <w:lang w:val="fr-FR"/>
              </w:rPr>
            </w:pPr>
          </w:p>
        </w:tc>
        <w:tc>
          <w:tcPr>
            <w:tcW w:w="854" w:type="pct"/>
            <w:shd w:val="clear" w:color="auto" w:fill="auto"/>
            <w:noWrap/>
            <w:vAlign w:val="bottom"/>
            <w:hideMark/>
          </w:tcPr>
          <w:p w14:paraId="67462E46"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r>
      <w:tr w:rsidR="00BB6982" w:rsidRPr="003C5A92" w14:paraId="6E811AA9" w14:textId="77777777" w:rsidTr="00CA7D86">
        <w:trPr>
          <w:trHeight w:val="300"/>
        </w:trPr>
        <w:tc>
          <w:tcPr>
            <w:tcW w:w="1137" w:type="pct"/>
            <w:vMerge/>
            <w:shd w:val="clear" w:color="auto" w:fill="auto"/>
            <w:noWrap/>
            <w:vAlign w:val="bottom"/>
            <w:hideMark/>
          </w:tcPr>
          <w:p w14:paraId="258573F5"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c>
          <w:tcPr>
            <w:tcW w:w="331" w:type="pct"/>
            <w:shd w:val="clear" w:color="auto" w:fill="auto"/>
            <w:noWrap/>
            <w:vAlign w:val="bottom"/>
            <w:hideMark/>
          </w:tcPr>
          <w:p w14:paraId="0BBE5659"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w:t>
            </w:r>
          </w:p>
        </w:tc>
        <w:tc>
          <w:tcPr>
            <w:tcW w:w="2021" w:type="pct"/>
            <w:shd w:val="clear" w:color="auto" w:fill="auto"/>
            <w:noWrap/>
            <w:vAlign w:val="bottom"/>
            <w:hideMark/>
          </w:tcPr>
          <w:p w14:paraId="20034DBB"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Interdiction de production.</w:t>
            </w:r>
          </w:p>
        </w:tc>
        <w:tc>
          <w:tcPr>
            <w:tcW w:w="657" w:type="pct"/>
            <w:shd w:val="clear" w:color="auto" w:fill="auto"/>
            <w:noWrap/>
            <w:vAlign w:val="bottom"/>
            <w:hideMark/>
          </w:tcPr>
          <w:p w14:paraId="39C9B7A8" w14:textId="77777777" w:rsidR="00BB6982" w:rsidRPr="003C5A92" w:rsidRDefault="00BB6982" w:rsidP="00BB6982">
            <w:pPr>
              <w:spacing w:after="0" w:line="240" w:lineRule="auto"/>
              <w:rPr>
                <w:rFonts w:ascii="Calibri" w:eastAsia="Times New Roman" w:hAnsi="Calibri" w:cs="Calibri"/>
                <w:color w:val="000000"/>
                <w:sz w:val="20"/>
                <w:lang w:val="fr-FR"/>
              </w:rPr>
            </w:pPr>
          </w:p>
        </w:tc>
        <w:tc>
          <w:tcPr>
            <w:tcW w:w="854" w:type="pct"/>
            <w:shd w:val="clear" w:color="auto" w:fill="auto"/>
            <w:noWrap/>
            <w:vAlign w:val="bottom"/>
            <w:hideMark/>
          </w:tcPr>
          <w:p w14:paraId="0A976EC4"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r>
      <w:tr w:rsidR="00BB6982" w:rsidRPr="003C5A92" w14:paraId="6896150B" w14:textId="77777777" w:rsidTr="00CA7D86">
        <w:trPr>
          <w:trHeight w:val="300"/>
        </w:trPr>
        <w:tc>
          <w:tcPr>
            <w:tcW w:w="1137" w:type="pct"/>
            <w:vMerge/>
            <w:shd w:val="clear" w:color="auto" w:fill="auto"/>
            <w:noWrap/>
            <w:vAlign w:val="bottom"/>
            <w:hideMark/>
          </w:tcPr>
          <w:p w14:paraId="69E8ADD8"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c>
          <w:tcPr>
            <w:tcW w:w="331" w:type="pct"/>
            <w:shd w:val="clear" w:color="auto" w:fill="auto"/>
            <w:noWrap/>
            <w:vAlign w:val="bottom"/>
            <w:hideMark/>
          </w:tcPr>
          <w:p w14:paraId="1E621967"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w:t>
            </w:r>
          </w:p>
        </w:tc>
        <w:tc>
          <w:tcPr>
            <w:tcW w:w="2021" w:type="pct"/>
            <w:shd w:val="clear" w:color="auto" w:fill="auto"/>
            <w:noWrap/>
            <w:vAlign w:val="bottom"/>
            <w:hideMark/>
          </w:tcPr>
          <w:p w14:paraId="34754768"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Interdiction de toute utilisation.</w:t>
            </w:r>
          </w:p>
        </w:tc>
        <w:tc>
          <w:tcPr>
            <w:tcW w:w="657" w:type="pct"/>
            <w:shd w:val="clear" w:color="auto" w:fill="auto"/>
            <w:noWrap/>
            <w:vAlign w:val="bottom"/>
            <w:hideMark/>
          </w:tcPr>
          <w:p w14:paraId="12412319" w14:textId="77777777" w:rsidR="00BB6982" w:rsidRPr="003C5A92" w:rsidRDefault="00BB6982" w:rsidP="00BB6982">
            <w:pPr>
              <w:spacing w:after="0" w:line="240" w:lineRule="auto"/>
              <w:rPr>
                <w:rFonts w:ascii="Calibri" w:eastAsia="Times New Roman" w:hAnsi="Calibri" w:cs="Calibri"/>
                <w:color w:val="000000"/>
                <w:sz w:val="20"/>
                <w:lang w:val="fr-FR"/>
              </w:rPr>
            </w:pPr>
          </w:p>
        </w:tc>
        <w:tc>
          <w:tcPr>
            <w:tcW w:w="854" w:type="pct"/>
            <w:shd w:val="clear" w:color="auto" w:fill="auto"/>
            <w:noWrap/>
            <w:vAlign w:val="bottom"/>
            <w:hideMark/>
          </w:tcPr>
          <w:p w14:paraId="67EC200A"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r>
      <w:tr w:rsidR="00BB6982" w:rsidRPr="003C5A92" w14:paraId="32DBEDE7" w14:textId="77777777" w:rsidTr="00CA7D86">
        <w:trPr>
          <w:trHeight w:val="300"/>
        </w:trPr>
        <w:tc>
          <w:tcPr>
            <w:tcW w:w="1137" w:type="pct"/>
            <w:vMerge/>
            <w:shd w:val="clear" w:color="auto" w:fill="auto"/>
            <w:noWrap/>
            <w:vAlign w:val="bottom"/>
            <w:hideMark/>
          </w:tcPr>
          <w:p w14:paraId="60B23909"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c>
          <w:tcPr>
            <w:tcW w:w="331" w:type="pct"/>
            <w:shd w:val="clear" w:color="auto" w:fill="auto"/>
            <w:noWrap/>
            <w:vAlign w:val="bottom"/>
            <w:hideMark/>
          </w:tcPr>
          <w:p w14:paraId="3042F9A5"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w:t>
            </w:r>
          </w:p>
        </w:tc>
        <w:tc>
          <w:tcPr>
            <w:tcW w:w="2021" w:type="pct"/>
            <w:shd w:val="clear" w:color="auto" w:fill="auto"/>
            <w:noWrap/>
            <w:vAlign w:val="bottom"/>
            <w:hideMark/>
          </w:tcPr>
          <w:p w14:paraId="146FED96"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Interdiction d'importation.</w:t>
            </w:r>
          </w:p>
        </w:tc>
        <w:tc>
          <w:tcPr>
            <w:tcW w:w="657" w:type="pct"/>
            <w:shd w:val="clear" w:color="auto" w:fill="auto"/>
            <w:noWrap/>
            <w:vAlign w:val="bottom"/>
            <w:hideMark/>
          </w:tcPr>
          <w:p w14:paraId="24FA4146" w14:textId="77777777" w:rsidR="00BB6982" w:rsidRPr="003C5A92" w:rsidRDefault="00BB6982" w:rsidP="00BB6982">
            <w:pPr>
              <w:spacing w:after="0" w:line="240" w:lineRule="auto"/>
              <w:rPr>
                <w:rFonts w:ascii="Calibri" w:eastAsia="Times New Roman" w:hAnsi="Calibri" w:cs="Calibri"/>
                <w:color w:val="000000"/>
                <w:sz w:val="20"/>
                <w:lang w:val="fr-FR"/>
              </w:rPr>
            </w:pPr>
          </w:p>
        </w:tc>
        <w:tc>
          <w:tcPr>
            <w:tcW w:w="854" w:type="pct"/>
            <w:shd w:val="clear" w:color="auto" w:fill="auto"/>
            <w:noWrap/>
            <w:vAlign w:val="bottom"/>
            <w:hideMark/>
          </w:tcPr>
          <w:p w14:paraId="2FA6F398"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r>
      <w:tr w:rsidR="00BB6982" w:rsidRPr="003C5A92" w14:paraId="53F66DC2" w14:textId="77777777" w:rsidTr="00CA7D86">
        <w:trPr>
          <w:trHeight w:val="300"/>
        </w:trPr>
        <w:tc>
          <w:tcPr>
            <w:tcW w:w="1137" w:type="pct"/>
            <w:vMerge/>
            <w:shd w:val="clear" w:color="auto" w:fill="auto"/>
            <w:noWrap/>
            <w:vAlign w:val="bottom"/>
            <w:hideMark/>
          </w:tcPr>
          <w:p w14:paraId="3A428F09"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c>
          <w:tcPr>
            <w:tcW w:w="331" w:type="pct"/>
            <w:shd w:val="clear" w:color="auto" w:fill="auto"/>
            <w:noWrap/>
            <w:vAlign w:val="bottom"/>
            <w:hideMark/>
          </w:tcPr>
          <w:p w14:paraId="26761720"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w:t>
            </w:r>
          </w:p>
        </w:tc>
        <w:tc>
          <w:tcPr>
            <w:tcW w:w="2021" w:type="pct"/>
            <w:shd w:val="clear" w:color="auto" w:fill="auto"/>
            <w:noWrap/>
            <w:vAlign w:val="bottom"/>
            <w:hideMark/>
          </w:tcPr>
          <w:p w14:paraId="1B61EBB6"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Interdiction d'exportation.</w:t>
            </w:r>
          </w:p>
        </w:tc>
        <w:tc>
          <w:tcPr>
            <w:tcW w:w="657" w:type="pct"/>
            <w:shd w:val="clear" w:color="auto" w:fill="auto"/>
            <w:noWrap/>
            <w:vAlign w:val="bottom"/>
            <w:hideMark/>
          </w:tcPr>
          <w:p w14:paraId="169C6ABA" w14:textId="77777777" w:rsidR="00BB6982" w:rsidRPr="003C5A92" w:rsidRDefault="00BB6982" w:rsidP="00BB6982">
            <w:pPr>
              <w:spacing w:after="0" w:line="240" w:lineRule="auto"/>
              <w:rPr>
                <w:rFonts w:ascii="Calibri" w:eastAsia="Times New Roman" w:hAnsi="Calibri" w:cs="Calibri"/>
                <w:color w:val="000000"/>
                <w:sz w:val="20"/>
                <w:lang w:val="fr-FR"/>
              </w:rPr>
            </w:pPr>
          </w:p>
        </w:tc>
        <w:tc>
          <w:tcPr>
            <w:tcW w:w="854" w:type="pct"/>
            <w:shd w:val="clear" w:color="auto" w:fill="auto"/>
            <w:noWrap/>
            <w:vAlign w:val="bottom"/>
            <w:hideMark/>
          </w:tcPr>
          <w:p w14:paraId="09B73199"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r>
      <w:tr w:rsidR="00BB6982" w:rsidRPr="003C5A92" w14:paraId="4DC7F718" w14:textId="77777777" w:rsidTr="00CA7D86">
        <w:trPr>
          <w:trHeight w:val="300"/>
        </w:trPr>
        <w:tc>
          <w:tcPr>
            <w:tcW w:w="1137" w:type="pct"/>
            <w:vMerge/>
            <w:shd w:val="clear" w:color="auto" w:fill="auto"/>
            <w:noWrap/>
            <w:vAlign w:val="bottom"/>
            <w:hideMark/>
          </w:tcPr>
          <w:p w14:paraId="2FDD87A4"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c>
          <w:tcPr>
            <w:tcW w:w="331" w:type="pct"/>
            <w:shd w:val="clear" w:color="auto" w:fill="auto"/>
            <w:noWrap/>
            <w:vAlign w:val="bottom"/>
            <w:hideMark/>
          </w:tcPr>
          <w:p w14:paraId="60A96216"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w:t>
            </w:r>
          </w:p>
        </w:tc>
        <w:tc>
          <w:tcPr>
            <w:tcW w:w="2021" w:type="pct"/>
            <w:shd w:val="clear" w:color="auto" w:fill="auto"/>
            <w:noWrap/>
            <w:vAlign w:val="bottom"/>
            <w:hideMark/>
          </w:tcPr>
          <w:p w14:paraId="5D24D915"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En cours de développement.</w:t>
            </w:r>
          </w:p>
        </w:tc>
        <w:tc>
          <w:tcPr>
            <w:tcW w:w="657" w:type="pct"/>
            <w:shd w:val="clear" w:color="auto" w:fill="auto"/>
            <w:noWrap/>
            <w:vAlign w:val="bottom"/>
            <w:hideMark/>
          </w:tcPr>
          <w:p w14:paraId="69A8D477" w14:textId="77777777" w:rsidR="00BB6982" w:rsidRPr="003C5A92" w:rsidRDefault="00BB6982" w:rsidP="00BB6982">
            <w:pPr>
              <w:spacing w:after="0" w:line="240" w:lineRule="auto"/>
              <w:rPr>
                <w:rFonts w:ascii="Calibri" w:eastAsia="Times New Roman" w:hAnsi="Calibri" w:cs="Calibri"/>
                <w:color w:val="000000"/>
                <w:sz w:val="20"/>
                <w:lang w:val="fr-FR"/>
              </w:rPr>
            </w:pPr>
          </w:p>
        </w:tc>
        <w:tc>
          <w:tcPr>
            <w:tcW w:w="854" w:type="pct"/>
            <w:shd w:val="clear" w:color="auto" w:fill="auto"/>
            <w:noWrap/>
            <w:vAlign w:val="bottom"/>
            <w:hideMark/>
          </w:tcPr>
          <w:p w14:paraId="0CEBD145"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r>
      <w:tr w:rsidR="00BB6982" w:rsidRPr="003C5A92" w14:paraId="3A35A3E5" w14:textId="77777777" w:rsidTr="00CA7D86">
        <w:trPr>
          <w:trHeight w:val="300"/>
        </w:trPr>
        <w:tc>
          <w:tcPr>
            <w:tcW w:w="1137" w:type="pct"/>
            <w:vMerge/>
            <w:shd w:val="clear" w:color="auto" w:fill="auto"/>
            <w:noWrap/>
            <w:vAlign w:val="bottom"/>
            <w:hideMark/>
          </w:tcPr>
          <w:p w14:paraId="0B5F21F3"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c>
          <w:tcPr>
            <w:tcW w:w="331" w:type="pct"/>
            <w:shd w:val="clear" w:color="auto" w:fill="auto"/>
            <w:noWrap/>
            <w:vAlign w:val="bottom"/>
            <w:hideMark/>
          </w:tcPr>
          <w:p w14:paraId="5BA60CAA"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w:t>
            </w:r>
          </w:p>
        </w:tc>
        <w:tc>
          <w:tcPr>
            <w:tcW w:w="2021" w:type="pct"/>
            <w:shd w:val="clear" w:color="auto" w:fill="auto"/>
            <w:noWrap/>
            <w:vAlign w:val="bottom"/>
            <w:hideMark/>
          </w:tcPr>
          <w:p w14:paraId="0C40C81A"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Aucune mesure juridique/administrative n'a été prise.</w:t>
            </w:r>
          </w:p>
        </w:tc>
        <w:tc>
          <w:tcPr>
            <w:tcW w:w="657" w:type="pct"/>
            <w:shd w:val="clear" w:color="auto" w:fill="auto"/>
            <w:noWrap/>
            <w:vAlign w:val="bottom"/>
            <w:hideMark/>
          </w:tcPr>
          <w:p w14:paraId="2C4947F7" w14:textId="77777777" w:rsidR="00BB6982" w:rsidRPr="003C5A92" w:rsidRDefault="00BB6982" w:rsidP="00BB6982">
            <w:pPr>
              <w:spacing w:after="0" w:line="240" w:lineRule="auto"/>
              <w:rPr>
                <w:rFonts w:ascii="Calibri" w:eastAsia="Times New Roman" w:hAnsi="Calibri" w:cs="Calibri"/>
                <w:color w:val="000000"/>
                <w:sz w:val="20"/>
                <w:lang w:val="fr-FR"/>
              </w:rPr>
            </w:pPr>
            <w:r w:rsidRPr="003C5A92">
              <w:rPr>
                <w:rFonts w:ascii="Calibri" w:eastAsia="Times New Roman" w:hAnsi="Calibri" w:cs="Calibri"/>
                <w:color w:val="000000"/>
                <w:sz w:val="20"/>
                <w:lang w:val="fr-FR"/>
              </w:rPr>
              <w:t> </w:t>
            </w:r>
          </w:p>
        </w:tc>
        <w:tc>
          <w:tcPr>
            <w:tcW w:w="854" w:type="pct"/>
            <w:shd w:val="clear" w:color="auto" w:fill="auto"/>
            <w:noWrap/>
            <w:vAlign w:val="bottom"/>
            <w:hideMark/>
          </w:tcPr>
          <w:p w14:paraId="125AA341" w14:textId="77777777" w:rsidR="00BB6982" w:rsidRPr="003C5A92" w:rsidRDefault="00BB6982" w:rsidP="00BB6982">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w:t>
            </w:r>
          </w:p>
        </w:tc>
      </w:tr>
      <w:tr w:rsidR="00BB6982" w:rsidRPr="003C5A92" w14:paraId="7E4DFC56" w14:textId="77777777" w:rsidTr="00CA7D86">
        <w:trPr>
          <w:trHeight w:val="300"/>
        </w:trPr>
        <w:tc>
          <w:tcPr>
            <w:tcW w:w="1137" w:type="pct"/>
            <w:vMerge w:val="restart"/>
            <w:shd w:val="clear" w:color="auto" w:fill="auto"/>
            <w:noWrap/>
            <w:vAlign w:val="bottom"/>
            <w:hideMark/>
          </w:tcPr>
          <w:p w14:paraId="36DD5345"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Lindane</w:t>
            </w:r>
          </w:p>
          <w:p w14:paraId="63D0580E" w14:textId="77777777" w:rsidR="00BB6982" w:rsidRPr="003C5A92" w:rsidRDefault="00BB6982" w:rsidP="00BB6982">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w:t>
            </w:r>
          </w:p>
        </w:tc>
        <w:tc>
          <w:tcPr>
            <w:tcW w:w="331" w:type="pct"/>
            <w:shd w:val="clear" w:color="auto" w:fill="auto"/>
            <w:noWrap/>
            <w:vAlign w:val="bottom"/>
            <w:hideMark/>
          </w:tcPr>
          <w:p w14:paraId="4ACEF0B2"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w:t>
            </w:r>
          </w:p>
        </w:tc>
        <w:tc>
          <w:tcPr>
            <w:tcW w:w="2021" w:type="pct"/>
            <w:shd w:val="clear" w:color="auto" w:fill="auto"/>
            <w:noWrap/>
            <w:vAlign w:val="bottom"/>
            <w:hideMark/>
          </w:tcPr>
          <w:p w14:paraId="7FF4ADCF"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Restriction conformément à l'annexe A.</w:t>
            </w:r>
          </w:p>
        </w:tc>
        <w:tc>
          <w:tcPr>
            <w:tcW w:w="657" w:type="pct"/>
            <w:shd w:val="clear" w:color="auto" w:fill="auto"/>
            <w:noWrap/>
            <w:vAlign w:val="bottom"/>
            <w:hideMark/>
          </w:tcPr>
          <w:p w14:paraId="68BCD389" w14:textId="77777777" w:rsidR="00BB6982" w:rsidRPr="003C5A92" w:rsidRDefault="00BB6982" w:rsidP="00BB6982">
            <w:pPr>
              <w:spacing w:after="0" w:line="240" w:lineRule="auto"/>
              <w:rPr>
                <w:rFonts w:ascii="Calibri" w:eastAsia="Times New Roman" w:hAnsi="Calibri" w:cs="Calibri"/>
                <w:color w:val="000000"/>
                <w:sz w:val="20"/>
                <w:lang w:val="fr-FR"/>
              </w:rPr>
            </w:pPr>
          </w:p>
        </w:tc>
        <w:tc>
          <w:tcPr>
            <w:tcW w:w="854" w:type="pct"/>
            <w:shd w:val="clear" w:color="auto" w:fill="auto"/>
            <w:noWrap/>
            <w:vAlign w:val="bottom"/>
            <w:hideMark/>
          </w:tcPr>
          <w:p w14:paraId="2F0C19FE"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r>
      <w:tr w:rsidR="00BB6982" w:rsidRPr="003C5A92" w14:paraId="436A93BB" w14:textId="77777777" w:rsidTr="00CA7D86">
        <w:trPr>
          <w:trHeight w:val="300"/>
        </w:trPr>
        <w:tc>
          <w:tcPr>
            <w:tcW w:w="1137" w:type="pct"/>
            <w:vMerge/>
            <w:shd w:val="clear" w:color="auto" w:fill="auto"/>
            <w:noWrap/>
            <w:vAlign w:val="bottom"/>
            <w:hideMark/>
          </w:tcPr>
          <w:p w14:paraId="10D671FF"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c>
          <w:tcPr>
            <w:tcW w:w="331" w:type="pct"/>
            <w:shd w:val="clear" w:color="auto" w:fill="auto"/>
            <w:noWrap/>
            <w:vAlign w:val="bottom"/>
            <w:hideMark/>
          </w:tcPr>
          <w:p w14:paraId="0DDFF5C4"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w:t>
            </w:r>
          </w:p>
        </w:tc>
        <w:tc>
          <w:tcPr>
            <w:tcW w:w="2021" w:type="pct"/>
            <w:shd w:val="clear" w:color="auto" w:fill="auto"/>
            <w:noWrap/>
            <w:vAlign w:val="bottom"/>
            <w:hideMark/>
          </w:tcPr>
          <w:p w14:paraId="63E42788"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Interdiction de production.</w:t>
            </w:r>
          </w:p>
        </w:tc>
        <w:tc>
          <w:tcPr>
            <w:tcW w:w="657" w:type="pct"/>
            <w:shd w:val="clear" w:color="auto" w:fill="auto"/>
            <w:noWrap/>
            <w:vAlign w:val="bottom"/>
            <w:hideMark/>
          </w:tcPr>
          <w:p w14:paraId="42CD899D" w14:textId="77777777" w:rsidR="00BB6982" w:rsidRPr="003C5A92" w:rsidRDefault="00BB6982" w:rsidP="00BB6982">
            <w:pPr>
              <w:spacing w:after="0" w:line="240" w:lineRule="auto"/>
              <w:rPr>
                <w:rFonts w:ascii="Calibri" w:eastAsia="Times New Roman" w:hAnsi="Calibri" w:cs="Calibri"/>
                <w:color w:val="000000"/>
                <w:sz w:val="20"/>
                <w:lang w:val="fr-FR"/>
              </w:rPr>
            </w:pPr>
          </w:p>
        </w:tc>
        <w:tc>
          <w:tcPr>
            <w:tcW w:w="854" w:type="pct"/>
            <w:shd w:val="clear" w:color="auto" w:fill="auto"/>
            <w:noWrap/>
            <w:vAlign w:val="bottom"/>
            <w:hideMark/>
          </w:tcPr>
          <w:p w14:paraId="62251384"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r>
      <w:tr w:rsidR="00BB6982" w:rsidRPr="003C5A92" w14:paraId="57ABEA9F" w14:textId="77777777" w:rsidTr="00CA7D86">
        <w:trPr>
          <w:trHeight w:val="300"/>
        </w:trPr>
        <w:tc>
          <w:tcPr>
            <w:tcW w:w="1137" w:type="pct"/>
            <w:vMerge/>
            <w:shd w:val="clear" w:color="auto" w:fill="auto"/>
            <w:noWrap/>
            <w:vAlign w:val="bottom"/>
            <w:hideMark/>
          </w:tcPr>
          <w:p w14:paraId="6AB25289"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c>
          <w:tcPr>
            <w:tcW w:w="331" w:type="pct"/>
            <w:shd w:val="clear" w:color="auto" w:fill="auto"/>
            <w:noWrap/>
            <w:vAlign w:val="bottom"/>
            <w:hideMark/>
          </w:tcPr>
          <w:p w14:paraId="5615374C"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w:t>
            </w:r>
          </w:p>
        </w:tc>
        <w:tc>
          <w:tcPr>
            <w:tcW w:w="2021" w:type="pct"/>
            <w:shd w:val="clear" w:color="auto" w:fill="auto"/>
            <w:noWrap/>
            <w:vAlign w:val="bottom"/>
            <w:hideMark/>
          </w:tcPr>
          <w:p w14:paraId="06F73D2C"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Interdiction de toute utilisation.</w:t>
            </w:r>
          </w:p>
        </w:tc>
        <w:tc>
          <w:tcPr>
            <w:tcW w:w="657" w:type="pct"/>
            <w:shd w:val="clear" w:color="auto" w:fill="auto"/>
            <w:noWrap/>
            <w:vAlign w:val="bottom"/>
            <w:hideMark/>
          </w:tcPr>
          <w:p w14:paraId="55F27D4D" w14:textId="77777777" w:rsidR="00BB6982" w:rsidRPr="003C5A92" w:rsidRDefault="00BB6982" w:rsidP="00BB6982">
            <w:pPr>
              <w:spacing w:after="0" w:line="240" w:lineRule="auto"/>
              <w:rPr>
                <w:rFonts w:ascii="Calibri" w:eastAsia="Times New Roman" w:hAnsi="Calibri" w:cs="Calibri"/>
                <w:color w:val="000000"/>
                <w:sz w:val="20"/>
                <w:lang w:val="fr-FR"/>
              </w:rPr>
            </w:pPr>
          </w:p>
        </w:tc>
        <w:tc>
          <w:tcPr>
            <w:tcW w:w="854" w:type="pct"/>
            <w:shd w:val="clear" w:color="auto" w:fill="auto"/>
            <w:noWrap/>
            <w:vAlign w:val="bottom"/>
            <w:hideMark/>
          </w:tcPr>
          <w:p w14:paraId="52BDD547"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r>
      <w:tr w:rsidR="00BB6982" w:rsidRPr="003C5A92" w14:paraId="12EDCEFC" w14:textId="77777777" w:rsidTr="00CA7D86">
        <w:trPr>
          <w:trHeight w:val="300"/>
        </w:trPr>
        <w:tc>
          <w:tcPr>
            <w:tcW w:w="1137" w:type="pct"/>
            <w:vMerge/>
            <w:shd w:val="clear" w:color="auto" w:fill="auto"/>
            <w:noWrap/>
            <w:vAlign w:val="bottom"/>
            <w:hideMark/>
          </w:tcPr>
          <w:p w14:paraId="7954A9D4"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c>
          <w:tcPr>
            <w:tcW w:w="331" w:type="pct"/>
            <w:shd w:val="clear" w:color="auto" w:fill="auto"/>
            <w:noWrap/>
            <w:vAlign w:val="bottom"/>
            <w:hideMark/>
          </w:tcPr>
          <w:p w14:paraId="40042293"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w:t>
            </w:r>
          </w:p>
        </w:tc>
        <w:tc>
          <w:tcPr>
            <w:tcW w:w="2021" w:type="pct"/>
            <w:shd w:val="clear" w:color="auto" w:fill="auto"/>
            <w:noWrap/>
            <w:vAlign w:val="bottom"/>
            <w:hideMark/>
          </w:tcPr>
          <w:p w14:paraId="79AF4547"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Interdiction d'importation.</w:t>
            </w:r>
          </w:p>
        </w:tc>
        <w:tc>
          <w:tcPr>
            <w:tcW w:w="657" w:type="pct"/>
            <w:shd w:val="clear" w:color="auto" w:fill="auto"/>
            <w:noWrap/>
            <w:vAlign w:val="bottom"/>
            <w:hideMark/>
          </w:tcPr>
          <w:p w14:paraId="5401B9DD" w14:textId="77777777" w:rsidR="00BB6982" w:rsidRPr="003C5A92" w:rsidRDefault="00BB6982" w:rsidP="00BB6982">
            <w:pPr>
              <w:spacing w:after="0" w:line="240" w:lineRule="auto"/>
              <w:rPr>
                <w:rFonts w:ascii="Calibri" w:eastAsia="Times New Roman" w:hAnsi="Calibri" w:cs="Calibri"/>
                <w:color w:val="000000"/>
                <w:sz w:val="20"/>
                <w:lang w:val="fr-FR"/>
              </w:rPr>
            </w:pPr>
          </w:p>
        </w:tc>
        <w:tc>
          <w:tcPr>
            <w:tcW w:w="854" w:type="pct"/>
            <w:shd w:val="clear" w:color="auto" w:fill="auto"/>
            <w:noWrap/>
            <w:vAlign w:val="bottom"/>
            <w:hideMark/>
          </w:tcPr>
          <w:p w14:paraId="614443E7"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r>
      <w:tr w:rsidR="00BB6982" w:rsidRPr="003C5A92" w14:paraId="311219A8" w14:textId="77777777" w:rsidTr="00CA7D86">
        <w:trPr>
          <w:trHeight w:val="300"/>
        </w:trPr>
        <w:tc>
          <w:tcPr>
            <w:tcW w:w="1137" w:type="pct"/>
            <w:vMerge/>
            <w:shd w:val="clear" w:color="auto" w:fill="auto"/>
            <w:noWrap/>
            <w:vAlign w:val="bottom"/>
            <w:hideMark/>
          </w:tcPr>
          <w:p w14:paraId="482A59C3"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c>
          <w:tcPr>
            <w:tcW w:w="331" w:type="pct"/>
            <w:shd w:val="clear" w:color="auto" w:fill="auto"/>
            <w:noWrap/>
            <w:vAlign w:val="bottom"/>
            <w:hideMark/>
          </w:tcPr>
          <w:p w14:paraId="1BC25ADE"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w:t>
            </w:r>
          </w:p>
        </w:tc>
        <w:tc>
          <w:tcPr>
            <w:tcW w:w="2021" w:type="pct"/>
            <w:shd w:val="clear" w:color="auto" w:fill="auto"/>
            <w:noWrap/>
            <w:vAlign w:val="bottom"/>
            <w:hideMark/>
          </w:tcPr>
          <w:p w14:paraId="0A24C600"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Interdiction d'exportation.</w:t>
            </w:r>
          </w:p>
        </w:tc>
        <w:tc>
          <w:tcPr>
            <w:tcW w:w="657" w:type="pct"/>
            <w:shd w:val="clear" w:color="auto" w:fill="auto"/>
            <w:noWrap/>
            <w:vAlign w:val="bottom"/>
            <w:hideMark/>
          </w:tcPr>
          <w:p w14:paraId="3FCCAF30" w14:textId="77777777" w:rsidR="00BB6982" w:rsidRPr="003C5A92" w:rsidRDefault="00BB6982" w:rsidP="00BB6982">
            <w:pPr>
              <w:spacing w:after="0" w:line="240" w:lineRule="auto"/>
              <w:rPr>
                <w:rFonts w:ascii="Calibri" w:eastAsia="Times New Roman" w:hAnsi="Calibri" w:cs="Calibri"/>
                <w:color w:val="000000"/>
                <w:sz w:val="20"/>
                <w:lang w:val="fr-FR"/>
              </w:rPr>
            </w:pPr>
          </w:p>
        </w:tc>
        <w:tc>
          <w:tcPr>
            <w:tcW w:w="854" w:type="pct"/>
            <w:shd w:val="clear" w:color="auto" w:fill="auto"/>
            <w:noWrap/>
            <w:vAlign w:val="bottom"/>
            <w:hideMark/>
          </w:tcPr>
          <w:p w14:paraId="2A699F54"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r>
      <w:tr w:rsidR="00BB6982" w:rsidRPr="003C5A92" w14:paraId="09CD8728" w14:textId="77777777" w:rsidTr="00CA7D86">
        <w:trPr>
          <w:trHeight w:val="300"/>
        </w:trPr>
        <w:tc>
          <w:tcPr>
            <w:tcW w:w="1137" w:type="pct"/>
            <w:vMerge/>
            <w:shd w:val="clear" w:color="auto" w:fill="auto"/>
            <w:noWrap/>
            <w:vAlign w:val="bottom"/>
            <w:hideMark/>
          </w:tcPr>
          <w:p w14:paraId="1E6F0817"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c>
          <w:tcPr>
            <w:tcW w:w="331" w:type="pct"/>
            <w:shd w:val="clear" w:color="auto" w:fill="auto"/>
            <w:noWrap/>
            <w:vAlign w:val="bottom"/>
            <w:hideMark/>
          </w:tcPr>
          <w:p w14:paraId="24962DD4"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w:t>
            </w:r>
          </w:p>
        </w:tc>
        <w:tc>
          <w:tcPr>
            <w:tcW w:w="2021" w:type="pct"/>
            <w:shd w:val="clear" w:color="auto" w:fill="auto"/>
            <w:noWrap/>
            <w:vAlign w:val="bottom"/>
            <w:hideMark/>
          </w:tcPr>
          <w:p w14:paraId="3068DED4"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En cours de développement.</w:t>
            </w:r>
          </w:p>
        </w:tc>
        <w:tc>
          <w:tcPr>
            <w:tcW w:w="657" w:type="pct"/>
            <w:shd w:val="clear" w:color="auto" w:fill="auto"/>
            <w:noWrap/>
            <w:vAlign w:val="bottom"/>
            <w:hideMark/>
          </w:tcPr>
          <w:p w14:paraId="4239496D" w14:textId="77777777" w:rsidR="00BB6982" w:rsidRPr="003C5A92" w:rsidRDefault="00BB6982" w:rsidP="00BB6982">
            <w:pPr>
              <w:spacing w:after="0" w:line="240" w:lineRule="auto"/>
              <w:rPr>
                <w:rFonts w:ascii="Calibri" w:eastAsia="Times New Roman" w:hAnsi="Calibri" w:cs="Calibri"/>
                <w:color w:val="000000"/>
                <w:sz w:val="20"/>
                <w:lang w:val="fr-FR"/>
              </w:rPr>
            </w:pPr>
          </w:p>
        </w:tc>
        <w:tc>
          <w:tcPr>
            <w:tcW w:w="854" w:type="pct"/>
            <w:shd w:val="clear" w:color="auto" w:fill="auto"/>
            <w:noWrap/>
            <w:vAlign w:val="bottom"/>
            <w:hideMark/>
          </w:tcPr>
          <w:p w14:paraId="2AC2AF58"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r>
      <w:tr w:rsidR="00BB6982" w:rsidRPr="003C5A92" w14:paraId="296D9BD3" w14:textId="77777777" w:rsidTr="00CA7D86">
        <w:trPr>
          <w:trHeight w:val="300"/>
        </w:trPr>
        <w:tc>
          <w:tcPr>
            <w:tcW w:w="1137" w:type="pct"/>
            <w:vMerge/>
            <w:shd w:val="clear" w:color="auto" w:fill="auto"/>
            <w:noWrap/>
            <w:vAlign w:val="bottom"/>
            <w:hideMark/>
          </w:tcPr>
          <w:p w14:paraId="2CC6C83F"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c>
          <w:tcPr>
            <w:tcW w:w="331" w:type="pct"/>
            <w:shd w:val="clear" w:color="auto" w:fill="auto"/>
            <w:noWrap/>
            <w:vAlign w:val="bottom"/>
            <w:hideMark/>
          </w:tcPr>
          <w:p w14:paraId="60FCF3FF"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w:t>
            </w:r>
          </w:p>
        </w:tc>
        <w:tc>
          <w:tcPr>
            <w:tcW w:w="2021" w:type="pct"/>
            <w:shd w:val="clear" w:color="auto" w:fill="auto"/>
            <w:noWrap/>
            <w:vAlign w:val="bottom"/>
            <w:hideMark/>
          </w:tcPr>
          <w:p w14:paraId="6329790B"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Aucune mesure juridique/administrative n'a été prise.</w:t>
            </w:r>
          </w:p>
        </w:tc>
        <w:tc>
          <w:tcPr>
            <w:tcW w:w="657" w:type="pct"/>
            <w:shd w:val="clear" w:color="auto" w:fill="auto"/>
            <w:noWrap/>
            <w:vAlign w:val="bottom"/>
            <w:hideMark/>
          </w:tcPr>
          <w:p w14:paraId="49157B0E" w14:textId="77777777" w:rsidR="00BB6982" w:rsidRPr="003C5A92" w:rsidRDefault="00BB6982" w:rsidP="00BB6982">
            <w:pPr>
              <w:spacing w:after="0" w:line="240" w:lineRule="auto"/>
              <w:rPr>
                <w:rFonts w:ascii="Calibri" w:eastAsia="Times New Roman" w:hAnsi="Calibri" w:cs="Calibri"/>
                <w:color w:val="000000"/>
                <w:sz w:val="20"/>
                <w:lang w:val="fr-FR"/>
              </w:rPr>
            </w:pPr>
            <w:r w:rsidRPr="003C5A92">
              <w:rPr>
                <w:rFonts w:ascii="Calibri" w:eastAsia="Times New Roman" w:hAnsi="Calibri" w:cs="Calibri"/>
                <w:color w:val="000000"/>
                <w:sz w:val="20"/>
                <w:lang w:val="fr-FR"/>
              </w:rPr>
              <w:t> </w:t>
            </w:r>
          </w:p>
        </w:tc>
        <w:tc>
          <w:tcPr>
            <w:tcW w:w="854" w:type="pct"/>
            <w:shd w:val="clear" w:color="auto" w:fill="auto"/>
            <w:noWrap/>
            <w:vAlign w:val="bottom"/>
            <w:hideMark/>
          </w:tcPr>
          <w:p w14:paraId="581E9CAE" w14:textId="77777777" w:rsidR="00BB6982" w:rsidRPr="003C5A92" w:rsidRDefault="00BB6982" w:rsidP="00BB6982">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w:t>
            </w:r>
          </w:p>
        </w:tc>
      </w:tr>
      <w:tr w:rsidR="00BB6982" w:rsidRPr="003C5A92" w14:paraId="15E63795" w14:textId="77777777" w:rsidTr="00CA7D86">
        <w:trPr>
          <w:trHeight w:val="300"/>
        </w:trPr>
        <w:tc>
          <w:tcPr>
            <w:tcW w:w="1137" w:type="pct"/>
            <w:vMerge w:val="restart"/>
            <w:shd w:val="clear" w:color="auto" w:fill="auto"/>
            <w:noWrap/>
            <w:vAlign w:val="bottom"/>
            <w:hideMark/>
          </w:tcPr>
          <w:p w14:paraId="6CFFB49B"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Mirex</w:t>
            </w:r>
          </w:p>
          <w:p w14:paraId="28C09F0A" w14:textId="77777777" w:rsidR="00BB6982" w:rsidRPr="003C5A92" w:rsidRDefault="00BB6982" w:rsidP="00BB6982">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w:t>
            </w:r>
          </w:p>
        </w:tc>
        <w:tc>
          <w:tcPr>
            <w:tcW w:w="331" w:type="pct"/>
            <w:shd w:val="clear" w:color="auto" w:fill="auto"/>
            <w:noWrap/>
            <w:vAlign w:val="bottom"/>
            <w:hideMark/>
          </w:tcPr>
          <w:p w14:paraId="00A1F883"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w:t>
            </w:r>
          </w:p>
        </w:tc>
        <w:tc>
          <w:tcPr>
            <w:tcW w:w="2021" w:type="pct"/>
            <w:shd w:val="clear" w:color="auto" w:fill="auto"/>
            <w:noWrap/>
            <w:vAlign w:val="bottom"/>
            <w:hideMark/>
          </w:tcPr>
          <w:p w14:paraId="60C75DB4"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Restriction conformément à l'annexe A.</w:t>
            </w:r>
          </w:p>
        </w:tc>
        <w:tc>
          <w:tcPr>
            <w:tcW w:w="657" w:type="pct"/>
            <w:shd w:val="clear" w:color="auto" w:fill="auto"/>
            <w:noWrap/>
            <w:vAlign w:val="bottom"/>
            <w:hideMark/>
          </w:tcPr>
          <w:p w14:paraId="5B62B15C" w14:textId="77777777" w:rsidR="00BB6982" w:rsidRPr="003C5A92" w:rsidRDefault="00BB6982" w:rsidP="00BB6982">
            <w:pPr>
              <w:spacing w:after="0" w:line="240" w:lineRule="auto"/>
              <w:rPr>
                <w:rFonts w:ascii="Calibri" w:eastAsia="Times New Roman" w:hAnsi="Calibri" w:cs="Calibri"/>
                <w:color w:val="000000"/>
                <w:sz w:val="20"/>
                <w:lang w:val="fr-FR"/>
              </w:rPr>
            </w:pPr>
          </w:p>
        </w:tc>
        <w:tc>
          <w:tcPr>
            <w:tcW w:w="854" w:type="pct"/>
            <w:shd w:val="clear" w:color="auto" w:fill="auto"/>
            <w:noWrap/>
            <w:vAlign w:val="bottom"/>
            <w:hideMark/>
          </w:tcPr>
          <w:p w14:paraId="743AFC19"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r>
      <w:tr w:rsidR="00BB6982" w:rsidRPr="003C5A92" w14:paraId="431749C1" w14:textId="77777777" w:rsidTr="00CA7D86">
        <w:trPr>
          <w:trHeight w:val="300"/>
        </w:trPr>
        <w:tc>
          <w:tcPr>
            <w:tcW w:w="1137" w:type="pct"/>
            <w:vMerge/>
            <w:shd w:val="clear" w:color="auto" w:fill="auto"/>
            <w:noWrap/>
            <w:vAlign w:val="bottom"/>
            <w:hideMark/>
          </w:tcPr>
          <w:p w14:paraId="3BEF0334"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c>
          <w:tcPr>
            <w:tcW w:w="331" w:type="pct"/>
            <w:shd w:val="clear" w:color="auto" w:fill="auto"/>
            <w:noWrap/>
            <w:vAlign w:val="bottom"/>
            <w:hideMark/>
          </w:tcPr>
          <w:p w14:paraId="5B5AC4F2"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w:t>
            </w:r>
          </w:p>
        </w:tc>
        <w:tc>
          <w:tcPr>
            <w:tcW w:w="2021" w:type="pct"/>
            <w:shd w:val="clear" w:color="auto" w:fill="auto"/>
            <w:noWrap/>
            <w:vAlign w:val="bottom"/>
            <w:hideMark/>
          </w:tcPr>
          <w:p w14:paraId="444256B3"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Interdiction de production.</w:t>
            </w:r>
          </w:p>
        </w:tc>
        <w:tc>
          <w:tcPr>
            <w:tcW w:w="657" w:type="pct"/>
            <w:shd w:val="clear" w:color="auto" w:fill="auto"/>
            <w:noWrap/>
            <w:vAlign w:val="bottom"/>
            <w:hideMark/>
          </w:tcPr>
          <w:p w14:paraId="4004E240" w14:textId="77777777" w:rsidR="00BB6982" w:rsidRPr="003C5A92" w:rsidRDefault="00BB6982" w:rsidP="00BB6982">
            <w:pPr>
              <w:spacing w:after="0" w:line="240" w:lineRule="auto"/>
              <w:rPr>
                <w:rFonts w:ascii="Calibri" w:eastAsia="Times New Roman" w:hAnsi="Calibri" w:cs="Calibri"/>
                <w:color w:val="000000"/>
                <w:sz w:val="20"/>
                <w:lang w:val="fr-FR"/>
              </w:rPr>
            </w:pPr>
          </w:p>
        </w:tc>
        <w:tc>
          <w:tcPr>
            <w:tcW w:w="854" w:type="pct"/>
            <w:shd w:val="clear" w:color="auto" w:fill="auto"/>
            <w:noWrap/>
            <w:vAlign w:val="bottom"/>
            <w:hideMark/>
          </w:tcPr>
          <w:p w14:paraId="16688732"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r>
      <w:tr w:rsidR="00BB6982" w:rsidRPr="003C5A92" w14:paraId="5D06F92E" w14:textId="77777777" w:rsidTr="00CA7D86">
        <w:trPr>
          <w:trHeight w:val="300"/>
        </w:trPr>
        <w:tc>
          <w:tcPr>
            <w:tcW w:w="1137" w:type="pct"/>
            <w:vMerge/>
            <w:shd w:val="clear" w:color="auto" w:fill="auto"/>
            <w:noWrap/>
            <w:vAlign w:val="bottom"/>
            <w:hideMark/>
          </w:tcPr>
          <w:p w14:paraId="6F753A9E"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c>
          <w:tcPr>
            <w:tcW w:w="331" w:type="pct"/>
            <w:shd w:val="clear" w:color="auto" w:fill="auto"/>
            <w:noWrap/>
            <w:vAlign w:val="bottom"/>
            <w:hideMark/>
          </w:tcPr>
          <w:p w14:paraId="7F56A081"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w:t>
            </w:r>
          </w:p>
        </w:tc>
        <w:tc>
          <w:tcPr>
            <w:tcW w:w="2021" w:type="pct"/>
            <w:shd w:val="clear" w:color="auto" w:fill="auto"/>
            <w:noWrap/>
            <w:vAlign w:val="bottom"/>
            <w:hideMark/>
          </w:tcPr>
          <w:p w14:paraId="39585E4A"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Interdiction de toute utilisation.</w:t>
            </w:r>
          </w:p>
        </w:tc>
        <w:tc>
          <w:tcPr>
            <w:tcW w:w="657" w:type="pct"/>
            <w:shd w:val="clear" w:color="auto" w:fill="auto"/>
            <w:noWrap/>
            <w:vAlign w:val="bottom"/>
            <w:hideMark/>
          </w:tcPr>
          <w:p w14:paraId="0E26063E" w14:textId="77777777" w:rsidR="00BB6982" w:rsidRPr="003C5A92" w:rsidRDefault="00BB6982" w:rsidP="00BB6982">
            <w:pPr>
              <w:spacing w:after="0" w:line="240" w:lineRule="auto"/>
              <w:rPr>
                <w:rFonts w:ascii="Calibri" w:eastAsia="Times New Roman" w:hAnsi="Calibri" w:cs="Calibri"/>
                <w:color w:val="000000"/>
                <w:sz w:val="20"/>
                <w:lang w:val="fr-FR"/>
              </w:rPr>
            </w:pPr>
          </w:p>
        </w:tc>
        <w:tc>
          <w:tcPr>
            <w:tcW w:w="854" w:type="pct"/>
            <w:shd w:val="clear" w:color="auto" w:fill="auto"/>
            <w:noWrap/>
            <w:vAlign w:val="bottom"/>
            <w:hideMark/>
          </w:tcPr>
          <w:p w14:paraId="63CA2554"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r>
      <w:tr w:rsidR="00BB6982" w:rsidRPr="003C5A92" w14:paraId="57F2FB87" w14:textId="77777777" w:rsidTr="00CA7D86">
        <w:trPr>
          <w:trHeight w:val="300"/>
        </w:trPr>
        <w:tc>
          <w:tcPr>
            <w:tcW w:w="1137" w:type="pct"/>
            <w:vMerge/>
            <w:shd w:val="clear" w:color="auto" w:fill="auto"/>
            <w:noWrap/>
            <w:vAlign w:val="bottom"/>
            <w:hideMark/>
          </w:tcPr>
          <w:p w14:paraId="6F92489A"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c>
          <w:tcPr>
            <w:tcW w:w="331" w:type="pct"/>
            <w:shd w:val="clear" w:color="auto" w:fill="auto"/>
            <w:noWrap/>
            <w:vAlign w:val="bottom"/>
            <w:hideMark/>
          </w:tcPr>
          <w:p w14:paraId="59F8358D"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w:t>
            </w:r>
          </w:p>
        </w:tc>
        <w:tc>
          <w:tcPr>
            <w:tcW w:w="2021" w:type="pct"/>
            <w:shd w:val="clear" w:color="auto" w:fill="auto"/>
            <w:noWrap/>
            <w:vAlign w:val="bottom"/>
            <w:hideMark/>
          </w:tcPr>
          <w:p w14:paraId="222B5AEF"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Interdiction d'importation.</w:t>
            </w:r>
          </w:p>
        </w:tc>
        <w:tc>
          <w:tcPr>
            <w:tcW w:w="657" w:type="pct"/>
            <w:shd w:val="clear" w:color="auto" w:fill="auto"/>
            <w:noWrap/>
            <w:vAlign w:val="bottom"/>
            <w:hideMark/>
          </w:tcPr>
          <w:p w14:paraId="744C4E33" w14:textId="77777777" w:rsidR="00BB6982" w:rsidRPr="003C5A92" w:rsidRDefault="00BB6982" w:rsidP="00BB6982">
            <w:pPr>
              <w:spacing w:after="0" w:line="240" w:lineRule="auto"/>
              <w:rPr>
                <w:rFonts w:ascii="Calibri" w:eastAsia="Times New Roman" w:hAnsi="Calibri" w:cs="Calibri"/>
                <w:color w:val="000000"/>
                <w:sz w:val="20"/>
                <w:lang w:val="fr-FR"/>
              </w:rPr>
            </w:pPr>
          </w:p>
        </w:tc>
        <w:tc>
          <w:tcPr>
            <w:tcW w:w="854" w:type="pct"/>
            <w:shd w:val="clear" w:color="auto" w:fill="auto"/>
            <w:noWrap/>
            <w:vAlign w:val="bottom"/>
            <w:hideMark/>
          </w:tcPr>
          <w:p w14:paraId="2E60F064"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r>
      <w:tr w:rsidR="00BB6982" w:rsidRPr="003C5A92" w14:paraId="6A65FC82" w14:textId="77777777" w:rsidTr="00CA7D86">
        <w:trPr>
          <w:trHeight w:val="300"/>
        </w:trPr>
        <w:tc>
          <w:tcPr>
            <w:tcW w:w="1137" w:type="pct"/>
            <w:vMerge/>
            <w:shd w:val="clear" w:color="auto" w:fill="auto"/>
            <w:noWrap/>
            <w:vAlign w:val="bottom"/>
            <w:hideMark/>
          </w:tcPr>
          <w:p w14:paraId="1FA843A9"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c>
          <w:tcPr>
            <w:tcW w:w="331" w:type="pct"/>
            <w:shd w:val="clear" w:color="auto" w:fill="auto"/>
            <w:noWrap/>
            <w:vAlign w:val="bottom"/>
            <w:hideMark/>
          </w:tcPr>
          <w:p w14:paraId="1538672A"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w:t>
            </w:r>
          </w:p>
        </w:tc>
        <w:tc>
          <w:tcPr>
            <w:tcW w:w="2021" w:type="pct"/>
            <w:shd w:val="clear" w:color="auto" w:fill="auto"/>
            <w:noWrap/>
            <w:vAlign w:val="bottom"/>
            <w:hideMark/>
          </w:tcPr>
          <w:p w14:paraId="2FDA75A6"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Interdiction d'exportation.</w:t>
            </w:r>
          </w:p>
        </w:tc>
        <w:tc>
          <w:tcPr>
            <w:tcW w:w="657" w:type="pct"/>
            <w:shd w:val="clear" w:color="auto" w:fill="auto"/>
            <w:noWrap/>
            <w:vAlign w:val="bottom"/>
            <w:hideMark/>
          </w:tcPr>
          <w:p w14:paraId="6AE02E67" w14:textId="77777777" w:rsidR="00BB6982" w:rsidRPr="003C5A92" w:rsidRDefault="00BB6982" w:rsidP="00BB6982">
            <w:pPr>
              <w:spacing w:after="0" w:line="240" w:lineRule="auto"/>
              <w:rPr>
                <w:rFonts w:ascii="Calibri" w:eastAsia="Times New Roman" w:hAnsi="Calibri" w:cs="Calibri"/>
                <w:color w:val="000000"/>
                <w:sz w:val="20"/>
                <w:lang w:val="fr-FR"/>
              </w:rPr>
            </w:pPr>
          </w:p>
        </w:tc>
        <w:tc>
          <w:tcPr>
            <w:tcW w:w="854" w:type="pct"/>
            <w:shd w:val="clear" w:color="auto" w:fill="auto"/>
            <w:noWrap/>
            <w:vAlign w:val="bottom"/>
            <w:hideMark/>
          </w:tcPr>
          <w:p w14:paraId="3561221A"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r>
      <w:tr w:rsidR="00BB6982" w:rsidRPr="003C5A92" w14:paraId="342674EF" w14:textId="77777777" w:rsidTr="00CA7D86">
        <w:trPr>
          <w:trHeight w:val="300"/>
        </w:trPr>
        <w:tc>
          <w:tcPr>
            <w:tcW w:w="1137" w:type="pct"/>
            <w:vMerge/>
            <w:shd w:val="clear" w:color="auto" w:fill="auto"/>
            <w:noWrap/>
            <w:vAlign w:val="bottom"/>
            <w:hideMark/>
          </w:tcPr>
          <w:p w14:paraId="659508DA"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c>
          <w:tcPr>
            <w:tcW w:w="331" w:type="pct"/>
            <w:shd w:val="clear" w:color="auto" w:fill="auto"/>
            <w:noWrap/>
            <w:vAlign w:val="bottom"/>
            <w:hideMark/>
          </w:tcPr>
          <w:p w14:paraId="2181762E"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w:t>
            </w:r>
          </w:p>
        </w:tc>
        <w:tc>
          <w:tcPr>
            <w:tcW w:w="2021" w:type="pct"/>
            <w:shd w:val="clear" w:color="auto" w:fill="auto"/>
            <w:noWrap/>
            <w:vAlign w:val="bottom"/>
            <w:hideMark/>
          </w:tcPr>
          <w:p w14:paraId="7E9F7429"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En cours de développement.</w:t>
            </w:r>
          </w:p>
        </w:tc>
        <w:tc>
          <w:tcPr>
            <w:tcW w:w="657" w:type="pct"/>
            <w:shd w:val="clear" w:color="auto" w:fill="auto"/>
            <w:noWrap/>
            <w:vAlign w:val="bottom"/>
            <w:hideMark/>
          </w:tcPr>
          <w:p w14:paraId="4638449A" w14:textId="77777777" w:rsidR="00BB6982" w:rsidRPr="003C5A92" w:rsidRDefault="00BB6982" w:rsidP="00BB6982">
            <w:pPr>
              <w:spacing w:after="0" w:line="240" w:lineRule="auto"/>
              <w:rPr>
                <w:rFonts w:ascii="Calibri" w:eastAsia="Times New Roman" w:hAnsi="Calibri" w:cs="Calibri"/>
                <w:color w:val="000000"/>
                <w:sz w:val="20"/>
                <w:lang w:val="fr-FR"/>
              </w:rPr>
            </w:pPr>
          </w:p>
        </w:tc>
        <w:tc>
          <w:tcPr>
            <w:tcW w:w="854" w:type="pct"/>
            <w:shd w:val="clear" w:color="auto" w:fill="auto"/>
            <w:noWrap/>
            <w:vAlign w:val="bottom"/>
            <w:hideMark/>
          </w:tcPr>
          <w:p w14:paraId="77AC9D96"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r>
      <w:tr w:rsidR="00BB6982" w:rsidRPr="003C5A92" w14:paraId="2BE52C04" w14:textId="77777777" w:rsidTr="00CA7D86">
        <w:trPr>
          <w:trHeight w:val="300"/>
        </w:trPr>
        <w:tc>
          <w:tcPr>
            <w:tcW w:w="1137" w:type="pct"/>
            <w:vMerge/>
            <w:shd w:val="clear" w:color="auto" w:fill="auto"/>
            <w:noWrap/>
            <w:vAlign w:val="bottom"/>
            <w:hideMark/>
          </w:tcPr>
          <w:p w14:paraId="4260CEF7"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c>
          <w:tcPr>
            <w:tcW w:w="331" w:type="pct"/>
            <w:shd w:val="clear" w:color="auto" w:fill="auto"/>
            <w:noWrap/>
            <w:vAlign w:val="bottom"/>
            <w:hideMark/>
          </w:tcPr>
          <w:p w14:paraId="16F0A0EA"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w:t>
            </w:r>
          </w:p>
        </w:tc>
        <w:tc>
          <w:tcPr>
            <w:tcW w:w="2021" w:type="pct"/>
            <w:shd w:val="clear" w:color="auto" w:fill="auto"/>
            <w:noWrap/>
            <w:vAlign w:val="bottom"/>
            <w:hideMark/>
          </w:tcPr>
          <w:p w14:paraId="2859F9EA"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Aucune mesure juridique/administrative n'a été prise.</w:t>
            </w:r>
          </w:p>
        </w:tc>
        <w:tc>
          <w:tcPr>
            <w:tcW w:w="657" w:type="pct"/>
            <w:shd w:val="clear" w:color="auto" w:fill="auto"/>
            <w:noWrap/>
            <w:vAlign w:val="bottom"/>
            <w:hideMark/>
          </w:tcPr>
          <w:p w14:paraId="1ED555BC" w14:textId="77777777" w:rsidR="00BB6982" w:rsidRPr="003C5A92" w:rsidRDefault="00BB6982" w:rsidP="00BB6982">
            <w:pPr>
              <w:spacing w:after="0" w:line="240" w:lineRule="auto"/>
              <w:rPr>
                <w:rFonts w:ascii="Calibri" w:eastAsia="Times New Roman" w:hAnsi="Calibri" w:cs="Calibri"/>
                <w:color w:val="000000"/>
                <w:sz w:val="20"/>
                <w:lang w:val="fr-FR"/>
              </w:rPr>
            </w:pPr>
            <w:r w:rsidRPr="003C5A92">
              <w:rPr>
                <w:rFonts w:ascii="Calibri" w:eastAsia="Times New Roman" w:hAnsi="Calibri" w:cs="Calibri"/>
                <w:color w:val="000000"/>
                <w:sz w:val="20"/>
                <w:lang w:val="fr-FR"/>
              </w:rPr>
              <w:t> </w:t>
            </w:r>
          </w:p>
        </w:tc>
        <w:tc>
          <w:tcPr>
            <w:tcW w:w="854" w:type="pct"/>
            <w:shd w:val="clear" w:color="auto" w:fill="auto"/>
            <w:noWrap/>
            <w:vAlign w:val="bottom"/>
            <w:hideMark/>
          </w:tcPr>
          <w:p w14:paraId="7946CAF6" w14:textId="77777777" w:rsidR="00BB6982" w:rsidRPr="003C5A92" w:rsidRDefault="00BB6982" w:rsidP="00BB6982">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w:t>
            </w:r>
          </w:p>
        </w:tc>
      </w:tr>
      <w:tr w:rsidR="00BB6982" w:rsidRPr="003C5A92" w14:paraId="4C8AA5C3" w14:textId="77777777" w:rsidTr="00CA7D86">
        <w:trPr>
          <w:trHeight w:val="300"/>
        </w:trPr>
        <w:tc>
          <w:tcPr>
            <w:tcW w:w="1137" w:type="pct"/>
            <w:vMerge w:val="restart"/>
            <w:shd w:val="clear" w:color="auto" w:fill="auto"/>
            <w:noWrap/>
            <w:vAlign w:val="bottom"/>
            <w:hideMark/>
          </w:tcPr>
          <w:p w14:paraId="11D6579E"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Pentachlorobenzène</w:t>
            </w:r>
          </w:p>
          <w:p w14:paraId="66EC0AC8" w14:textId="77777777" w:rsidR="00BB6982" w:rsidRPr="003C5A92" w:rsidRDefault="00BB6982" w:rsidP="00BB6982">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w:t>
            </w:r>
          </w:p>
        </w:tc>
        <w:tc>
          <w:tcPr>
            <w:tcW w:w="331" w:type="pct"/>
            <w:shd w:val="clear" w:color="auto" w:fill="auto"/>
            <w:noWrap/>
            <w:vAlign w:val="bottom"/>
            <w:hideMark/>
          </w:tcPr>
          <w:p w14:paraId="08669851"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w:t>
            </w:r>
          </w:p>
        </w:tc>
        <w:tc>
          <w:tcPr>
            <w:tcW w:w="2021" w:type="pct"/>
            <w:shd w:val="clear" w:color="auto" w:fill="auto"/>
            <w:noWrap/>
            <w:vAlign w:val="bottom"/>
            <w:hideMark/>
          </w:tcPr>
          <w:p w14:paraId="62EDFFFD"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Restriction conformément à l'annexe A.</w:t>
            </w:r>
          </w:p>
        </w:tc>
        <w:tc>
          <w:tcPr>
            <w:tcW w:w="657" w:type="pct"/>
            <w:shd w:val="clear" w:color="auto" w:fill="auto"/>
            <w:noWrap/>
            <w:vAlign w:val="bottom"/>
            <w:hideMark/>
          </w:tcPr>
          <w:p w14:paraId="5F827F53" w14:textId="77777777" w:rsidR="00BB6982" w:rsidRPr="003C5A92" w:rsidRDefault="00BB6982" w:rsidP="00BB6982">
            <w:pPr>
              <w:spacing w:after="0" w:line="240" w:lineRule="auto"/>
              <w:rPr>
                <w:rFonts w:ascii="Calibri" w:eastAsia="Times New Roman" w:hAnsi="Calibri" w:cs="Calibri"/>
                <w:color w:val="000000"/>
                <w:sz w:val="20"/>
                <w:lang w:val="fr-FR"/>
              </w:rPr>
            </w:pPr>
          </w:p>
        </w:tc>
        <w:tc>
          <w:tcPr>
            <w:tcW w:w="854" w:type="pct"/>
            <w:shd w:val="clear" w:color="auto" w:fill="auto"/>
            <w:noWrap/>
            <w:vAlign w:val="bottom"/>
            <w:hideMark/>
          </w:tcPr>
          <w:p w14:paraId="2C5B7B01"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r>
      <w:tr w:rsidR="00BB6982" w:rsidRPr="003C5A92" w14:paraId="38D22111" w14:textId="77777777" w:rsidTr="00CA7D86">
        <w:trPr>
          <w:trHeight w:val="300"/>
        </w:trPr>
        <w:tc>
          <w:tcPr>
            <w:tcW w:w="1137" w:type="pct"/>
            <w:vMerge/>
            <w:shd w:val="clear" w:color="auto" w:fill="auto"/>
            <w:noWrap/>
            <w:vAlign w:val="bottom"/>
            <w:hideMark/>
          </w:tcPr>
          <w:p w14:paraId="7E05FFDB"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c>
          <w:tcPr>
            <w:tcW w:w="331" w:type="pct"/>
            <w:shd w:val="clear" w:color="auto" w:fill="auto"/>
            <w:noWrap/>
            <w:vAlign w:val="bottom"/>
            <w:hideMark/>
          </w:tcPr>
          <w:p w14:paraId="4735627A"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w:t>
            </w:r>
          </w:p>
        </w:tc>
        <w:tc>
          <w:tcPr>
            <w:tcW w:w="2021" w:type="pct"/>
            <w:shd w:val="clear" w:color="auto" w:fill="auto"/>
            <w:noWrap/>
            <w:vAlign w:val="bottom"/>
            <w:hideMark/>
          </w:tcPr>
          <w:p w14:paraId="660FCE24"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Interdiction de production.</w:t>
            </w:r>
          </w:p>
        </w:tc>
        <w:tc>
          <w:tcPr>
            <w:tcW w:w="657" w:type="pct"/>
            <w:shd w:val="clear" w:color="auto" w:fill="auto"/>
            <w:noWrap/>
            <w:vAlign w:val="bottom"/>
            <w:hideMark/>
          </w:tcPr>
          <w:p w14:paraId="07642388" w14:textId="77777777" w:rsidR="00BB6982" w:rsidRPr="003C5A92" w:rsidRDefault="00BB6982" w:rsidP="00BB6982">
            <w:pPr>
              <w:spacing w:after="0" w:line="240" w:lineRule="auto"/>
              <w:rPr>
                <w:rFonts w:ascii="Calibri" w:eastAsia="Times New Roman" w:hAnsi="Calibri" w:cs="Calibri"/>
                <w:color w:val="000000"/>
                <w:sz w:val="20"/>
                <w:lang w:val="fr-FR"/>
              </w:rPr>
            </w:pPr>
          </w:p>
        </w:tc>
        <w:tc>
          <w:tcPr>
            <w:tcW w:w="854" w:type="pct"/>
            <w:shd w:val="clear" w:color="auto" w:fill="auto"/>
            <w:noWrap/>
            <w:vAlign w:val="bottom"/>
            <w:hideMark/>
          </w:tcPr>
          <w:p w14:paraId="27B3D3D4"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r>
      <w:tr w:rsidR="00BB6982" w:rsidRPr="003C5A92" w14:paraId="55B0DF33" w14:textId="77777777" w:rsidTr="00CA7D86">
        <w:trPr>
          <w:trHeight w:val="300"/>
        </w:trPr>
        <w:tc>
          <w:tcPr>
            <w:tcW w:w="1137" w:type="pct"/>
            <w:vMerge/>
            <w:shd w:val="clear" w:color="auto" w:fill="auto"/>
            <w:noWrap/>
            <w:vAlign w:val="bottom"/>
            <w:hideMark/>
          </w:tcPr>
          <w:p w14:paraId="704B53BA"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c>
          <w:tcPr>
            <w:tcW w:w="331" w:type="pct"/>
            <w:shd w:val="clear" w:color="auto" w:fill="auto"/>
            <w:noWrap/>
            <w:vAlign w:val="bottom"/>
            <w:hideMark/>
          </w:tcPr>
          <w:p w14:paraId="14D7FC83"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w:t>
            </w:r>
          </w:p>
        </w:tc>
        <w:tc>
          <w:tcPr>
            <w:tcW w:w="2021" w:type="pct"/>
            <w:shd w:val="clear" w:color="auto" w:fill="auto"/>
            <w:noWrap/>
            <w:vAlign w:val="bottom"/>
            <w:hideMark/>
          </w:tcPr>
          <w:p w14:paraId="3CFEDD78"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Interdiction de toute utilisation.</w:t>
            </w:r>
          </w:p>
        </w:tc>
        <w:tc>
          <w:tcPr>
            <w:tcW w:w="657" w:type="pct"/>
            <w:shd w:val="clear" w:color="auto" w:fill="auto"/>
            <w:noWrap/>
            <w:vAlign w:val="bottom"/>
            <w:hideMark/>
          </w:tcPr>
          <w:p w14:paraId="1883210F" w14:textId="77777777" w:rsidR="00BB6982" w:rsidRPr="003C5A92" w:rsidRDefault="00BB6982" w:rsidP="00BB6982">
            <w:pPr>
              <w:spacing w:after="0" w:line="240" w:lineRule="auto"/>
              <w:rPr>
                <w:rFonts w:ascii="Calibri" w:eastAsia="Times New Roman" w:hAnsi="Calibri" w:cs="Calibri"/>
                <w:color w:val="000000"/>
                <w:sz w:val="20"/>
                <w:lang w:val="fr-FR"/>
              </w:rPr>
            </w:pPr>
          </w:p>
        </w:tc>
        <w:tc>
          <w:tcPr>
            <w:tcW w:w="854" w:type="pct"/>
            <w:shd w:val="clear" w:color="auto" w:fill="auto"/>
            <w:noWrap/>
            <w:vAlign w:val="bottom"/>
            <w:hideMark/>
          </w:tcPr>
          <w:p w14:paraId="7997F577"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r>
      <w:tr w:rsidR="00BB6982" w:rsidRPr="003C5A92" w14:paraId="5B119B90" w14:textId="77777777" w:rsidTr="00CA7D86">
        <w:trPr>
          <w:trHeight w:val="300"/>
        </w:trPr>
        <w:tc>
          <w:tcPr>
            <w:tcW w:w="1137" w:type="pct"/>
            <w:vMerge/>
            <w:shd w:val="clear" w:color="auto" w:fill="auto"/>
            <w:noWrap/>
            <w:vAlign w:val="bottom"/>
            <w:hideMark/>
          </w:tcPr>
          <w:p w14:paraId="7D6F82DD"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c>
          <w:tcPr>
            <w:tcW w:w="331" w:type="pct"/>
            <w:shd w:val="clear" w:color="auto" w:fill="auto"/>
            <w:noWrap/>
            <w:vAlign w:val="bottom"/>
            <w:hideMark/>
          </w:tcPr>
          <w:p w14:paraId="39FC423C"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w:t>
            </w:r>
          </w:p>
        </w:tc>
        <w:tc>
          <w:tcPr>
            <w:tcW w:w="2021" w:type="pct"/>
            <w:shd w:val="clear" w:color="auto" w:fill="auto"/>
            <w:noWrap/>
            <w:vAlign w:val="bottom"/>
            <w:hideMark/>
          </w:tcPr>
          <w:p w14:paraId="1D85CBA5"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Interdiction d'importation.</w:t>
            </w:r>
          </w:p>
        </w:tc>
        <w:tc>
          <w:tcPr>
            <w:tcW w:w="657" w:type="pct"/>
            <w:shd w:val="clear" w:color="auto" w:fill="auto"/>
            <w:noWrap/>
            <w:vAlign w:val="bottom"/>
            <w:hideMark/>
          </w:tcPr>
          <w:p w14:paraId="30E2363C" w14:textId="77777777" w:rsidR="00BB6982" w:rsidRPr="003C5A92" w:rsidRDefault="00BB6982" w:rsidP="00BB6982">
            <w:pPr>
              <w:spacing w:after="0" w:line="240" w:lineRule="auto"/>
              <w:rPr>
                <w:rFonts w:ascii="Calibri" w:eastAsia="Times New Roman" w:hAnsi="Calibri" w:cs="Calibri"/>
                <w:color w:val="000000"/>
                <w:sz w:val="20"/>
                <w:lang w:val="fr-FR"/>
              </w:rPr>
            </w:pPr>
          </w:p>
        </w:tc>
        <w:tc>
          <w:tcPr>
            <w:tcW w:w="854" w:type="pct"/>
            <w:shd w:val="clear" w:color="auto" w:fill="auto"/>
            <w:noWrap/>
            <w:vAlign w:val="bottom"/>
            <w:hideMark/>
          </w:tcPr>
          <w:p w14:paraId="71476599"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r>
      <w:tr w:rsidR="00BB6982" w:rsidRPr="003C5A92" w14:paraId="5F7F933B" w14:textId="77777777" w:rsidTr="00CA7D86">
        <w:trPr>
          <w:trHeight w:val="300"/>
        </w:trPr>
        <w:tc>
          <w:tcPr>
            <w:tcW w:w="1137" w:type="pct"/>
            <w:vMerge/>
            <w:shd w:val="clear" w:color="auto" w:fill="auto"/>
            <w:noWrap/>
            <w:vAlign w:val="bottom"/>
            <w:hideMark/>
          </w:tcPr>
          <w:p w14:paraId="4D89BC40"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c>
          <w:tcPr>
            <w:tcW w:w="331" w:type="pct"/>
            <w:shd w:val="clear" w:color="auto" w:fill="auto"/>
            <w:noWrap/>
            <w:vAlign w:val="bottom"/>
            <w:hideMark/>
          </w:tcPr>
          <w:p w14:paraId="3807D464"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w:t>
            </w:r>
          </w:p>
        </w:tc>
        <w:tc>
          <w:tcPr>
            <w:tcW w:w="2021" w:type="pct"/>
            <w:shd w:val="clear" w:color="auto" w:fill="auto"/>
            <w:noWrap/>
            <w:vAlign w:val="bottom"/>
            <w:hideMark/>
          </w:tcPr>
          <w:p w14:paraId="1F6BE4CF"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Interdiction d'exportation.</w:t>
            </w:r>
          </w:p>
        </w:tc>
        <w:tc>
          <w:tcPr>
            <w:tcW w:w="657" w:type="pct"/>
            <w:shd w:val="clear" w:color="auto" w:fill="auto"/>
            <w:noWrap/>
            <w:vAlign w:val="bottom"/>
            <w:hideMark/>
          </w:tcPr>
          <w:p w14:paraId="0935A2EF" w14:textId="77777777" w:rsidR="00BB6982" w:rsidRPr="003C5A92" w:rsidRDefault="00BB6982" w:rsidP="00BB6982">
            <w:pPr>
              <w:spacing w:after="0" w:line="240" w:lineRule="auto"/>
              <w:rPr>
                <w:rFonts w:ascii="Calibri" w:eastAsia="Times New Roman" w:hAnsi="Calibri" w:cs="Calibri"/>
                <w:color w:val="000000"/>
                <w:sz w:val="20"/>
                <w:lang w:val="fr-FR"/>
              </w:rPr>
            </w:pPr>
          </w:p>
        </w:tc>
        <w:tc>
          <w:tcPr>
            <w:tcW w:w="854" w:type="pct"/>
            <w:shd w:val="clear" w:color="auto" w:fill="auto"/>
            <w:noWrap/>
            <w:vAlign w:val="bottom"/>
            <w:hideMark/>
          </w:tcPr>
          <w:p w14:paraId="69B8541C"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r>
      <w:tr w:rsidR="00BB6982" w:rsidRPr="003C5A92" w14:paraId="0655CF2F" w14:textId="77777777" w:rsidTr="00CA7D86">
        <w:trPr>
          <w:trHeight w:val="300"/>
        </w:trPr>
        <w:tc>
          <w:tcPr>
            <w:tcW w:w="1137" w:type="pct"/>
            <w:vMerge/>
            <w:shd w:val="clear" w:color="auto" w:fill="auto"/>
            <w:noWrap/>
            <w:vAlign w:val="bottom"/>
            <w:hideMark/>
          </w:tcPr>
          <w:p w14:paraId="3C402F34"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c>
          <w:tcPr>
            <w:tcW w:w="331" w:type="pct"/>
            <w:shd w:val="clear" w:color="auto" w:fill="auto"/>
            <w:noWrap/>
            <w:vAlign w:val="bottom"/>
            <w:hideMark/>
          </w:tcPr>
          <w:p w14:paraId="055F9F88"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w:t>
            </w:r>
          </w:p>
        </w:tc>
        <w:tc>
          <w:tcPr>
            <w:tcW w:w="2021" w:type="pct"/>
            <w:shd w:val="clear" w:color="auto" w:fill="auto"/>
            <w:noWrap/>
            <w:vAlign w:val="bottom"/>
            <w:hideMark/>
          </w:tcPr>
          <w:p w14:paraId="4077DC61"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En cours de développement.</w:t>
            </w:r>
          </w:p>
        </w:tc>
        <w:tc>
          <w:tcPr>
            <w:tcW w:w="657" w:type="pct"/>
            <w:shd w:val="clear" w:color="auto" w:fill="auto"/>
            <w:noWrap/>
            <w:vAlign w:val="bottom"/>
            <w:hideMark/>
          </w:tcPr>
          <w:p w14:paraId="514E4303" w14:textId="77777777" w:rsidR="00BB6982" w:rsidRPr="003C5A92" w:rsidRDefault="00BB6982" w:rsidP="00BB6982">
            <w:pPr>
              <w:spacing w:after="0" w:line="240" w:lineRule="auto"/>
              <w:rPr>
                <w:rFonts w:ascii="Calibri" w:eastAsia="Times New Roman" w:hAnsi="Calibri" w:cs="Calibri"/>
                <w:color w:val="000000"/>
                <w:sz w:val="20"/>
                <w:lang w:val="fr-FR"/>
              </w:rPr>
            </w:pPr>
          </w:p>
        </w:tc>
        <w:tc>
          <w:tcPr>
            <w:tcW w:w="854" w:type="pct"/>
            <w:shd w:val="clear" w:color="auto" w:fill="auto"/>
            <w:noWrap/>
            <w:vAlign w:val="bottom"/>
            <w:hideMark/>
          </w:tcPr>
          <w:p w14:paraId="426DB8C2"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r>
      <w:tr w:rsidR="00BB6982" w:rsidRPr="003C5A92" w14:paraId="3A8ADA8D" w14:textId="77777777" w:rsidTr="00CA7D86">
        <w:trPr>
          <w:trHeight w:val="300"/>
        </w:trPr>
        <w:tc>
          <w:tcPr>
            <w:tcW w:w="1137" w:type="pct"/>
            <w:vMerge/>
            <w:shd w:val="clear" w:color="auto" w:fill="auto"/>
            <w:noWrap/>
            <w:vAlign w:val="bottom"/>
            <w:hideMark/>
          </w:tcPr>
          <w:p w14:paraId="24F9F659"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c>
          <w:tcPr>
            <w:tcW w:w="331" w:type="pct"/>
            <w:shd w:val="clear" w:color="auto" w:fill="auto"/>
            <w:noWrap/>
            <w:vAlign w:val="bottom"/>
            <w:hideMark/>
          </w:tcPr>
          <w:p w14:paraId="246C779F"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w:t>
            </w:r>
          </w:p>
        </w:tc>
        <w:tc>
          <w:tcPr>
            <w:tcW w:w="2021" w:type="pct"/>
            <w:shd w:val="clear" w:color="auto" w:fill="auto"/>
            <w:noWrap/>
            <w:vAlign w:val="bottom"/>
            <w:hideMark/>
          </w:tcPr>
          <w:p w14:paraId="7035C695"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Aucune mesure juridique/administrative n'a été prise.</w:t>
            </w:r>
          </w:p>
        </w:tc>
        <w:tc>
          <w:tcPr>
            <w:tcW w:w="657" w:type="pct"/>
            <w:shd w:val="clear" w:color="auto" w:fill="auto"/>
            <w:noWrap/>
            <w:vAlign w:val="bottom"/>
            <w:hideMark/>
          </w:tcPr>
          <w:p w14:paraId="5A102854" w14:textId="77777777" w:rsidR="00BB6982" w:rsidRPr="003C5A92" w:rsidRDefault="00BB6982" w:rsidP="00BB6982">
            <w:pPr>
              <w:spacing w:after="0" w:line="240" w:lineRule="auto"/>
              <w:rPr>
                <w:rFonts w:ascii="Calibri" w:eastAsia="Times New Roman" w:hAnsi="Calibri" w:cs="Calibri"/>
                <w:color w:val="000000"/>
                <w:sz w:val="20"/>
                <w:lang w:val="fr-FR"/>
              </w:rPr>
            </w:pPr>
            <w:r w:rsidRPr="003C5A92">
              <w:rPr>
                <w:rFonts w:ascii="Calibri" w:eastAsia="Times New Roman" w:hAnsi="Calibri" w:cs="Calibri"/>
                <w:color w:val="000000"/>
                <w:sz w:val="20"/>
                <w:lang w:val="fr-FR"/>
              </w:rPr>
              <w:t> </w:t>
            </w:r>
          </w:p>
        </w:tc>
        <w:tc>
          <w:tcPr>
            <w:tcW w:w="854" w:type="pct"/>
            <w:shd w:val="clear" w:color="auto" w:fill="auto"/>
            <w:noWrap/>
            <w:vAlign w:val="bottom"/>
            <w:hideMark/>
          </w:tcPr>
          <w:p w14:paraId="38E8156D" w14:textId="77777777" w:rsidR="00BB6982" w:rsidRPr="003C5A92" w:rsidRDefault="00BB6982" w:rsidP="00BB6982">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w:t>
            </w:r>
          </w:p>
        </w:tc>
      </w:tr>
      <w:tr w:rsidR="00BB6982" w:rsidRPr="003C5A92" w14:paraId="3AEA0737" w14:textId="77777777" w:rsidTr="00CA7D86">
        <w:trPr>
          <w:trHeight w:val="260"/>
        </w:trPr>
        <w:tc>
          <w:tcPr>
            <w:tcW w:w="1137" w:type="pct"/>
            <w:vMerge w:val="restart"/>
            <w:shd w:val="clear" w:color="auto" w:fill="auto"/>
            <w:vAlign w:val="bottom"/>
            <w:hideMark/>
          </w:tcPr>
          <w:p w14:paraId="7BEF38E6"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Pentachlorophénol et ses sels et esters</w:t>
            </w:r>
          </w:p>
          <w:p w14:paraId="2366BC0E" w14:textId="77777777" w:rsidR="00BB6982" w:rsidRPr="003C5A92" w:rsidRDefault="00BB6982" w:rsidP="00BB6982">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w:t>
            </w:r>
          </w:p>
        </w:tc>
        <w:tc>
          <w:tcPr>
            <w:tcW w:w="331" w:type="pct"/>
            <w:shd w:val="clear" w:color="auto" w:fill="auto"/>
            <w:noWrap/>
            <w:vAlign w:val="bottom"/>
            <w:hideMark/>
          </w:tcPr>
          <w:p w14:paraId="37491929"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w:t>
            </w:r>
          </w:p>
        </w:tc>
        <w:tc>
          <w:tcPr>
            <w:tcW w:w="2021" w:type="pct"/>
            <w:shd w:val="clear" w:color="auto" w:fill="auto"/>
            <w:noWrap/>
            <w:vAlign w:val="bottom"/>
            <w:hideMark/>
          </w:tcPr>
          <w:p w14:paraId="0A571CF4"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Restriction conformément à l'annexe A.</w:t>
            </w:r>
          </w:p>
        </w:tc>
        <w:tc>
          <w:tcPr>
            <w:tcW w:w="657" w:type="pct"/>
            <w:shd w:val="clear" w:color="auto" w:fill="auto"/>
            <w:noWrap/>
            <w:vAlign w:val="bottom"/>
            <w:hideMark/>
          </w:tcPr>
          <w:p w14:paraId="4AFE7510" w14:textId="77777777" w:rsidR="00BB6982" w:rsidRPr="003C5A92" w:rsidRDefault="00BB6982" w:rsidP="00BB6982">
            <w:pPr>
              <w:spacing w:after="0" w:line="240" w:lineRule="auto"/>
              <w:rPr>
                <w:rFonts w:ascii="Calibri" w:eastAsia="Times New Roman" w:hAnsi="Calibri" w:cs="Calibri"/>
                <w:color w:val="000000"/>
                <w:sz w:val="20"/>
                <w:lang w:val="fr-FR"/>
              </w:rPr>
            </w:pPr>
          </w:p>
        </w:tc>
        <w:tc>
          <w:tcPr>
            <w:tcW w:w="854" w:type="pct"/>
            <w:shd w:val="clear" w:color="auto" w:fill="auto"/>
            <w:noWrap/>
            <w:vAlign w:val="bottom"/>
            <w:hideMark/>
          </w:tcPr>
          <w:p w14:paraId="1EDDB80A"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r>
      <w:tr w:rsidR="00BB6982" w:rsidRPr="003C5A92" w14:paraId="2B09D5F3" w14:textId="77777777" w:rsidTr="00CA7D86">
        <w:trPr>
          <w:trHeight w:val="300"/>
        </w:trPr>
        <w:tc>
          <w:tcPr>
            <w:tcW w:w="1137" w:type="pct"/>
            <w:vMerge/>
            <w:shd w:val="clear" w:color="auto" w:fill="auto"/>
            <w:noWrap/>
            <w:vAlign w:val="bottom"/>
            <w:hideMark/>
          </w:tcPr>
          <w:p w14:paraId="3F238992"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c>
          <w:tcPr>
            <w:tcW w:w="331" w:type="pct"/>
            <w:shd w:val="clear" w:color="auto" w:fill="auto"/>
            <w:noWrap/>
            <w:vAlign w:val="bottom"/>
            <w:hideMark/>
          </w:tcPr>
          <w:p w14:paraId="51616F8B"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w:t>
            </w:r>
          </w:p>
        </w:tc>
        <w:tc>
          <w:tcPr>
            <w:tcW w:w="2021" w:type="pct"/>
            <w:shd w:val="clear" w:color="auto" w:fill="auto"/>
            <w:noWrap/>
            <w:vAlign w:val="bottom"/>
            <w:hideMark/>
          </w:tcPr>
          <w:p w14:paraId="2201089B"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Interdiction de production.</w:t>
            </w:r>
          </w:p>
        </w:tc>
        <w:tc>
          <w:tcPr>
            <w:tcW w:w="657" w:type="pct"/>
            <w:shd w:val="clear" w:color="auto" w:fill="auto"/>
            <w:noWrap/>
            <w:vAlign w:val="bottom"/>
            <w:hideMark/>
          </w:tcPr>
          <w:p w14:paraId="1CB3E55F" w14:textId="77777777" w:rsidR="00BB6982" w:rsidRPr="003C5A92" w:rsidRDefault="00BB6982" w:rsidP="00BB6982">
            <w:pPr>
              <w:spacing w:after="0" w:line="240" w:lineRule="auto"/>
              <w:rPr>
                <w:rFonts w:ascii="Calibri" w:eastAsia="Times New Roman" w:hAnsi="Calibri" w:cs="Calibri"/>
                <w:color w:val="000000"/>
                <w:sz w:val="20"/>
                <w:lang w:val="fr-FR"/>
              </w:rPr>
            </w:pPr>
          </w:p>
        </w:tc>
        <w:tc>
          <w:tcPr>
            <w:tcW w:w="854" w:type="pct"/>
            <w:shd w:val="clear" w:color="auto" w:fill="auto"/>
            <w:noWrap/>
            <w:vAlign w:val="bottom"/>
            <w:hideMark/>
          </w:tcPr>
          <w:p w14:paraId="3C7336CB"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r>
      <w:tr w:rsidR="00BB6982" w:rsidRPr="003C5A92" w14:paraId="2CE185C9" w14:textId="77777777" w:rsidTr="00CA7D86">
        <w:trPr>
          <w:trHeight w:val="300"/>
        </w:trPr>
        <w:tc>
          <w:tcPr>
            <w:tcW w:w="1137" w:type="pct"/>
            <w:vMerge/>
            <w:shd w:val="clear" w:color="auto" w:fill="auto"/>
            <w:noWrap/>
            <w:vAlign w:val="bottom"/>
            <w:hideMark/>
          </w:tcPr>
          <w:p w14:paraId="33619AB4"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c>
          <w:tcPr>
            <w:tcW w:w="331" w:type="pct"/>
            <w:shd w:val="clear" w:color="auto" w:fill="auto"/>
            <w:noWrap/>
            <w:vAlign w:val="bottom"/>
            <w:hideMark/>
          </w:tcPr>
          <w:p w14:paraId="4278B38C"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w:t>
            </w:r>
          </w:p>
        </w:tc>
        <w:tc>
          <w:tcPr>
            <w:tcW w:w="2021" w:type="pct"/>
            <w:shd w:val="clear" w:color="auto" w:fill="auto"/>
            <w:noWrap/>
            <w:vAlign w:val="bottom"/>
            <w:hideMark/>
          </w:tcPr>
          <w:p w14:paraId="2B8CD8A1"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Interdiction de toute utilisation.</w:t>
            </w:r>
          </w:p>
        </w:tc>
        <w:tc>
          <w:tcPr>
            <w:tcW w:w="657" w:type="pct"/>
            <w:shd w:val="clear" w:color="auto" w:fill="auto"/>
            <w:noWrap/>
            <w:vAlign w:val="bottom"/>
            <w:hideMark/>
          </w:tcPr>
          <w:p w14:paraId="555F5900" w14:textId="77777777" w:rsidR="00BB6982" w:rsidRPr="003C5A92" w:rsidRDefault="00BB6982" w:rsidP="00BB6982">
            <w:pPr>
              <w:spacing w:after="0" w:line="240" w:lineRule="auto"/>
              <w:rPr>
                <w:rFonts w:ascii="Calibri" w:eastAsia="Times New Roman" w:hAnsi="Calibri" w:cs="Calibri"/>
                <w:color w:val="000000"/>
                <w:sz w:val="20"/>
                <w:lang w:val="fr-FR"/>
              </w:rPr>
            </w:pPr>
          </w:p>
        </w:tc>
        <w:tc>
          <w:tcPr>
            <w:tcW w:w="854" w:type="pct"/>
            <w:shd w:val="clear" w:color="auto" w:fill="auto"/>
            <w:noWrap/>
            <w:vAlign w:val="bottom"/>
            <w:hideMark/>
          </w:tcPr>
          <w:p w14:paraId="45E63DE6"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r>
      <w:tr w:rsidR="00BB6982" w:rsidRPr="003C5A92" w14:paraId="68180374" w14:textId="77777777" w:rsidTr="00CA7D86">
        <w:trPr>
          <w:trHeight w:val="300"/>
        </w:trPr>
        <w:tc>
          <w:tcPr>
            <w:tcW w:w="1137" w:type="pct"/>
            <w:vMerge/>
            <w:shd w:val="clear" w:color="auto" w:fill="auto"/>
            <w:noWrap/>
            <w:vAlign w:val="bottom"/>
            <w:hideMark/>
          </w:tcPr>
          <w:p w14:paraId="62D632B4"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c>
          <w:tcPr>
            <w:tcW w:w="331" w:type="pct"/>
            <w:shd w:val="clear" w:color="auto" w:fill="auto"/>
            <w:noWrap/>
            <w:vAlign w:val="bottom"/>
            <w:hideMark/>
          </w:tcPr>
          <w:p w14:paraId="4E64168E"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w:t>
            </w:r>
          </w:p>
        </w:tc>
        <w:tc>
          <w:tcPr>
            <w:tcW w:w="2021" w:type="pct"/>
            <w:shd w:val="clear" w:color="auto" w:fill="auto"/>
            <w:noWrap/>
            <w:vAlign w:val="bottom"/>
            <w:hideMark/>
          </w:tcPr>
          <w:p w14:paraId="70C22664"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Interdiction d'importation.</w:t>
            </w:r>
          </w:p>
        </w:tc>
        <w:tc>
          <w:tcPr>
            <w:tcW w:w="657" w:type="pct"/>
            <w:shd w:val="clear" w:color="auto" w:fill="auto"/>
            <w:noWrap/>
            <w:vAlign w:val="bottom"/>
            <w:hideMark/>
          </w:tcPr>
          <w:p w14:paraId="6347BE3E" w14:textId="77777777" w:rsidR="00BB6982" w:rsidRPr="003C5A92" w:rsidRDefault="00BB6982" w:rsidP="00BB6982">
            <w:pPr>
              <w:spacing w:after="0" w:line="240" w:lineRule="auto"/>
              <w:rPr>
                <w:rFonts w:ascii="Calibri" w:eastAsia="Times New Roman" w:hAnsi="Calibri" w:cs="Calibri"/>
                <w:color w:val="000000"/>
                <w:sz w:val="20"/>
                <w:lang w:val="fr-FR"/>
              </w:rPr>
            </w:pPr>
          </w:p>
        </w:tc>
        <w:tc>
          <w:tcPr>
            <w:tcW w:w="854" w:type="pct"/>
            <w:shd w:val="clear" w:color="auto" w:fill="auto"/>
            <w:noWrap/>
            <w:vAlign w:val="bottom"/>
            <w:hideMark/>
          </w:tcPr>
          <w:p w14:paraId="525A2A5D"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r>
      <w:tr w:rsidR="00BB6982" w:rsidRPr="003C5A92" w14:paraId="01E85A0A" w14:textId="77777777" w:rsidTr="00CA7D86">
        <w:trPr>
          <w:trHeight w:val="300"/>
        </w:trPr>
        <w:tc>
          <w:tcPr>
            <w:tcW w:w="1137" w:type="pct"/>
            <w:vMerge/>
            <w:shd w:val="clear" w:color="auto" w:fill="auto"/>
            <w:noWrap/>
            <w:vAlign w:val="bottom"/>
            <w:hideMark/>
          </w:tcPr>
          <w:p w14:paraId="7C4978E4"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c>
          <w:tcPr>
            <w:tcW w:w="331" w:type="pct"/>
            <w:shd w:val="clear" w:color="auto" w:fill="auto"/>
            <w:noWrap/>
            <w:vAlign w:val="bottom"/>
            <w:hideMark/>
          </w:tcPr>
          <w:p w14:paraId="29AFB76B"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w:t>
            </w:r>
          </w:p>
        </w:tc>
        <w:tc>
          <w:tcPr>
            <w:tcW w:w="2021" w:type="pct"/>
            <w:shd w:val="clear" w:color="auto" w:fill="auto"/>
            <w:noWrap/>
            <w:vAlign w:val="bottom"/>
            <w:hideMark/>
          </w:tcPr>
          <w:p w14:paraId="551C4F9F"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Interdiction d'exportation.</w:t>
            </w:r>
          </w:p>
        </w:tc>
        <w:tc>
          <w:tcPr>
            <w:tcW w:w="657" w:type="pct"/>
            <w:shd w:val="clear" w:color="auto" w:fill="auto"/>
            <w:noWrap/>
            <w:vAlign w:val="bottom"/>
            <w:hideMark/>
          </w:tcPr>
          <w:p w14:paraId="3A27791A" w14:textId="77777777" w:rsidR="00BB6982" w:rsidRPr="003C5A92" w:rsidRDefault="00BB6982" w:rsidP="00BB6982">
            <w:pPr>
              <w:spacing w:after="0" w:line="240" w:lineRule="auto"/>
              <w:rPr>
                <w:rFonts w:ascii="Calibri" w:eastAsia="Times New Roman" w:hAnsi="Calibri" w:cs="Calibri"/>
                <w:color w:val="000000"/>
                <w:sz w:val="20"/>
                <w:lang w:val="fr-FR"/>
              </w:rPr>
            </w:pPr>
          </w:p>
        </w:tc>
        <w:tc>
          <w:tcPr>
            <w:tcW w:w="854" w:type="pct"/>
            <w:shd w:val="clear" w:color="auto" w:fill="auto"/>
            <w:noWrap/>
            <w:vAlign w:val="bottom"/>
            <w:hideMark/>
          </w:tcPr>
          <w:p w14:paraId="175DBB55"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r>
      <w:tr w:rsidR="00BB6982" w:rsidRPr="003C5A92" w14:paraId="09082B92" w14:textId="77777777" w:rsidTr="00CA7D86">
        <w:trPr>
          <w:trHeight w:val="300"/>
        </w:trPr>
        <w:tc>
          <w:tcPr>
            <w:tcW w:w="1137" w:type="pct"/>
            <w:vMerge/>
            <w:shd w:val="clear" w:color="auto" w:fill="auto"/>
            <w:noWrap/>
            <w:vAlign w:val="bottom"/>
            <w:hideMark/>
          </w:tcPr>
          <w:p w14:paraId="49D2E0EA"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c>
          <w:tcPr>
            <w:tcW w:w="331" w:type="pct"/>
            <w:shd w:val="clear" w:color="auto" w:fill="auto"/>
            <w:noWrap/>
            <w:vAlign w:val="bottom"/>
            <w:hideMark/>
          </w:tcPr>
          <w:p w14:paraId="3A0B3C17"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w:t>
            </w:r>
          </w:p>
        </w:tc>
        <w:tc>
          <w:tcPr>
            <w:tcW w:w="2021" w:type="pct"/>
            <w:shd w:val="clear" w:color="auto" w:fill="auto"/>
            <w:noWrap/>
            <w:vAlign w:val="bottom"/>
            <w:hideMark/>
          </w:tcPr>
          <w:p w14:paraId="5C0D08FC"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En cours de développement.</w:t>
            </w:r>
          </w:p>
        </w:tc>
        <w:tc>
          <w:tcPr>
            <w:tcW w:w="657" w:type="pct"/>
            <w:shd w:val="clear" w:color="auto" w:fill="auto"/>
            <w:noWrap/>
            <w:vAlign w:val="bottom"/>
            <w:hideMark/>
          </w:tcPr>
          <w:p w14:paraId="7B1E8216" w14:textId="77777777" w:rsidR="00BB6982" w:rsidRPr="003C5A92" w:rsidRDefault="00BB6982" w:rsidP="00BB6982">
            <w:pPr>
              <w:spacing w:after="0" w:line="240" w:lineRule="auto"/>
              <w:rPr>
                <w:rFonts w:ascii="Calibri" w:eastAsia="Times New Roman" w:hAnsi="Calibri" w:cs="Calibri"/>
                <w:color w:val="000000"/>
                <w:sz w:val="20"/>
                <w:lang w:val="fr-FR"/>
              </w:rPr>
            </w:pPr>
          </w:p>
        </w:tc>
        <w:tc>
          <w:tcPr>
            <w:tcW w:w="854" w:type="pct"/>
            <w:shd w:val="clear" w:color="auto" w:fill="auto"/>
            <w:noWrap/>
            <w:vAlign w:val="bottom"/>
            <w:hideMark/>
          </w:tcPr>
          <w:p w14:paraId="5C717E53"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r>
      <w:tr w:rsidR="00BB6982" w:rsidRPr="003C5A92" w14:paraId="3F6530E4" w14:textId="77777777" w:rsidTr="00CA7D86">
        <w:trPr>
          <w:trHeight w:val="300"/>
        </w:trPr>
        <w:tc>
          <w:tcPr>
            <w:tcW w:w="1137" w:type="pct"/>
            <w:vMerge/>
            <w:shd w:val="clear" w:color="auto" w:fill="auto"/>
            <w:noWrap/>
            <w:vAlign w:val="bottom"/>
            <w:hideMark/>
          </w:tcPr>
          <w:p w14:paraId="197C255B"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c>
          <w:tcPr>
            <w:tcW w:w="331" w:type="pct"/>
            <w:shd w:val="clear" w:color="auto" w:fill="auto"/>
            <w:noWrap/>
            <w:vAlign w:val="bottom"/>
            <w:hideMark/>
          </w:tcPr>
          <w:p w14:paraId="4AB1D911"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w:t>
            </w:r>
          </w:p>
        </w:tc>
        <w:tc>
          <w:tcPr>
            <w:tcW w:w="2021" w:type="pct"/>
            <w:shd w:val="clear" w:color="auto" w:fill="auto"/>
            <w:noWrap/>
            <w:vAlign w:val="bottom"/>
            <w:hideMark/>
          </w:tcPr>
          <w:p w14:paraId="23E1462E"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Aucune mesure juridique/administrative n'a été prise.</w:t>
            </w:r>
          </w:p>
        </w:tc>
        <w:tc>
          <w:tcPr>
            <w:tcW w:w="657" w:type="pct"/>
            <w:shd w:val="clear" w:color="auto" w:fill="auto"/>
            <w:noWrap/>
            <w:vAlign w:val="bottom"/>
            <w:hideMark/>
          </w:tcPr>
          <w:p w14:paraId="144E26DC" w14:textId="77777777" w:rsidR="00BB6982" w:rsidRPr="003C5A92" w:rsidRDefault="00BB6982" w:rsidP="00BB6982">
            <w:pPr>
              <w:spacing w:after="0" w:line="240" w:lineRule="auto"/>
              <w:rPr>
                <w:rFonts w:ascii="Calibri" w:eastAsia="Times New Roman" w:hAnsi="Calibri" w:cs="Calibri"/>
                <w:color w:val="000000"/>
                <w:sz w:val="20"/>
                <w:lang w:val="fr-FR"/>
              </w:rPr>
            </w:pPr>
            <w:r w:rsidRPr="003C5A92">
              <w:rPr>
                <w:rFonts w:ascii="Calibri" w:eastAsia="Times New Roman" w:hAnsi="Calibri" w:cs="Calibri"/>
                <w:color w:val="000000"/>
                <w:sz w:val="20"/>
                <w:lang w:val="fr-FR"/>
              </w:rPr>
              <w:t> </w:t>
            </w:r>
          </w:p>
        </w:tc>
        <w:tc>
          <w:tcPr>
            <w:tcW w:w="854" w:type="pct"/>
            <w:shd w:val="clear" w:color="auto" w:fill="auto"/>
            <w:noWrap/>
            <w:vAlign w:val="bottom"/>
            <w:hideMark/>
          </w:tcPr>
          <w:p w14:paraId="153578BA" w14:textId="77777777" w:rsidR="00BB6982" w:rsidRPr="003C5A92" w:rsidRDefault="00BB6982" w:rsidP="00BB6982">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w:t>
            </w:r>
          </w:p>
        </w:tc>
      </w:tr>
      <w:tr w:rsidR="00BB6982" w:rsidRPr="003C5A92" w14:paraId="7D3C8876" w14:textId="77777777" w:rsidTr="00CA7D86">
        <w:trPr>
          <w:trHeight w:val="300"/>
        </w:trPr>
        <w:tc>
          <w:tcPr>
            <w:tcW w:w="1137" w:type="pct"/>
            <w:vMerge w:val="restart"/>
            <w:shd w:val="clear" w:color="auto" w:fill="auto"/>
            <w:noWrap/>
            <w:vAlign w:val="bottom"/>
          </w:tcPr>
          <w:p w14:paraId="281172F2"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Acide perfluorooctanoïque (APFO), ses sels et les composés apparentés à l'APFO</w:t>
            </w:r>
          </w:p>
        </w:tc>
        <w:tc>
          <w:tcPr>
            <w:tcW w:w="331" w:type="pct"/>
            <w:shd w:val="clear" w:color="auto" w:fill="auto"/>
            <w:noWrap/>
            <w:vAlign w:val="bottom"/>
          </w:tcPr>
          <w:p w14:paraId="407378C5"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w:t>
            </w:r>
          </w:p>
        </w:tc>
        <w:tc>
          <w:tcPr>
            <w:tcW w:w="2021" w:type="pct"/>
            <w:shd w:val="clear" w:color="auto" w:fill="auto"/>
            <w:noWrap/>
            <w:vAlign w:val="bottom"/>
          </w:tcPr>
          <w:p w14:paraId="28ECE2A7"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Restriction conformément à l'annexe A.</w:t>
            </w:r>
          </w:p>
        </w:tc>
        <w:tc>
          <w:tcPr>
            <w:tcW w:w="657" w:type="pct"/>
            <w:shd w:val="clear" w:color="auto" w:fill="auto"/>
            <w:noWrap/>
            <w:vAlign w:val="bottom"/>
          </w:tcPr>
          <w:p w14:paraId="22BFE647" w14:textId="77777777" w:rsidR="00BB6982" w:rsidRPr="003C5A92" w:rsidRDefault="00BB6982" w:rsidP="00BB6982">
            <w:pPr>
              <w:spacing w:after="0" w:line="240" w:lineRule="auto"/>
              <w:rPr>
                <w:rFonts w:ascii="Calibri" w:eastAsia="Times New Roman" w:hAnsi="Calibri" w:cs="Calibri"/>
                <w:color w:val="000000"/>
                <w:sz w:val="20"/>
                <w:lang w:val="fr-FR"/>
              </w:rPr>
            </w:pPr>
          </w:p>
        </w:tc>
        <w:tc>
          <w:tcPr>
            <w:tcW w:w="854" w:type="pct"/>
            <w:shd w:val="clear" w:color="auto" w:fill="auto"/>
            <w:noWrap/>
            <w:vAlign w:val="bottom"/>
          </w:tcPr>
          <w:p w14:paraId="36F201D1"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r>
      <w:tr w:rsidR="00BB6982" w:rsidRPr="003C5A92" w14:paraId="765BDD75" w14:textId="77777777" w:rsidTr="00CA7D86">
        <w:trPr>
          <w:trHeight w:val="300"/>
        </w:trPr>
        <w:tc>
          <w:tcPr>
            <w:tcW w:w="1137" w:type="pct"/>
            <w:vMerge/>
            <w:shd w:val="clear" w:color="auto" w:fill="auto"/>
            <w:noWrap/>
            <w:vAlign w:val="bottom"/>
          </w:tcPr>
          <w:p w14:paraId="164C1965"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c>
          <w:tcPr>
            <w:tcW w:w="331" w:type="pct"/>
            <w:shd w:val="clear" w:color="auto" w:fill="auto"/>
            <w:noWrap/>
            <w:vAlign w:val="bottom"/>
          </w:tcPr>
          <w:p w14:paraId="0076FB5B"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w:t>
            </w:r>
          </w:p>
        </w:tc>
        <w:tc>
          <w:tcPr>
            <w:tcW w:w="2021" w:type="pct"/>
            <w:shd w:val="clear" w:color="auto" w:fill="auto"/>
            <w:noWrap/>
            <w:vAlign w:val="bottom"/>
          </w:tcPr>
          <w:p w14:paraId="6F95865B"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Interdiction de production.</w:t>
            </w:r>
          </w:p>
        </w:tc>
        <w:tc>
          <w:tcPr>
            <w:tcW w:w="657" w:type="pct"/>
            <w:shd w:val="clear" w:color="auto" w:fill="auto"/>
            <w:noWrap/>
            <w:vAlign w:val="bottom"/>
          </w:tcPr>
          <w:p w14:paraId="56504905" w14:textId="77777777" w:rsidR="00BB6982" w:rsidRPr="003C5A92" w:rsidRDefault="00BB6982" w:rsidP="00BB6982">
            <w:pPr>
              <w:spacing w:after="0" w:line="240" w:lineRule="auto"/>
              <w:rPr>
                <w:rFonts w:ascii="Calibri" w:eastAsia="Times New Roman" w:hAnsi="Calibri" w:cs="Calibri"/>
                <w:color w:val="000000"/>
                <w:sz w:val="20"/>
                <w:lang w:val="fr-FR"/>
              </w:rPr>
            </w:pPr>
          </w:p>
        </w:tc>
        <w:tc>
          <w:tcPr>
            <w:tcW w:w="854" w:type="pct"/>
            <w:shd w:val="clear" w:color="auto" w:fill="auto"/>
            <w:noWrap/>
            <w:vAlign w:val="bottom"/>
          </w:tcPr>
          <w:p w14:paraId="610E22DA"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r>
      <w:tr w:rsidR="00BB6982" w:rsidRPr="003C5A92" w14:paraId="599D3440" w14:textId="77777777" w:rsidTr="00CA7D86">
        <w:trPr>
          <w:trHeight w:val="300"/>
        </w:trPr>
        <w:tc>
          <w:tcPr>
            <w:tcW w:w="1137" w:type="pct"/>
            <w:vMerge/>
            <w:shd w:val="clear" w:color="auto" w:fill="auto"/>
            <w:noWrap/>
            <w:vAlign w:val="bottom"/>
          </w:tcPr>
          <w:p w14:paraId="3D4BD0A8"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c>
          <w:tcPr>
            <w:tcW w:w="331" w:type="pct"/>
            <w:shd w:val="clear" w:color="auto" w:fill="auto"/>
            <w:noWrap/>
            <w:vAlign w:val="bottom"/>
          </w:tcPr>
          <w:p w14:paraId="2090A050"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w:t>
            </w:r>
          </w:p>
        </w:tc>
        <w:tc>
          <w:tcPr>
            <w:tcW w:w="2021" w:type="pct"/>
            <w:shd w:val="clear" w:color="auto" w:fill="auto"/>
            <w:noWrap/>
            <w:vAlign w:val="bottom"/>
          </w:tcPr>
          <w:p w14:paraId="6762EA63"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Interdiction de toute utilisation.</w:t>
            </w:r>
          </w:p>
        </w:tc>
        <w:tc>
          <w:tcPr>
            <w:tcW w:w="657" w:type="pct"/>
            <w:shd w:val="clear" w:color="auto" w:fill="auto"/>
            <w:noWrap/>
            <w:vAlign w:val="bottom"/>
          </w:tcPr>
          <w:p w14:paraId="58C6C330" w14:textId="77777777" w:rsidR="00BB6982" w:rsidRPr="003C5A92" w:rsidRDefault="00BB6982" w:rsidP="00BB6982">
            <w:pPr>
              <w:spacing w:after="0" w:line="240" w:lineRule="auto"/>
              <w:rPr>
                <w:rFonts w:ascii="Calibri" w:eastAsia="Times New Roman" w:hAnsi="Calibri" w:cs="Calibri"/>
                <w:color w:val="000000"/>
                <w:sz w:val="20"/>
                <w:lang w:val="fr-FR"/>
              </w:rPr>
            </w:pPr>
          </w:p>
        </w:tc>
        <w:tc>
          <w:tcPr>
            <w:tcW w:w="854" w:type="pct"/>
            <w:shd w:val="clear" w:color="auto" w:fill="auto"/>
            <w:noWrap/>
            <w:vAlign w:val="bottom"/>
          </w:tcPr>
          <w:p w14:paraId="5C3ADF81"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r>
      <w:tr w:rsidR="00BB6982" w:rsidRPr="003C5A92" w14:paraId="3167622B" w14:textId="77777777" w:rsidTr="00CA7D86">
        <w:trPr>
          <w:trHeight w:val="300"/>
        </w:trPr>
        <w:tc>
          <w:tcPr>
            <w:tcW w:w="1137" w:type="pct"/>
            <w:vMerge/>
            <w:shd w:val="clear" w:color="auto" w:fill="auto"/>
            <w:noWrap/>
            <w:vAlign w:val="bottom"/>
          </w:tcPr>
          <w:p w14:paraId="7EEA53A9"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c>
          <w:tcPr>
            <w:tcW w:w="331" w:type="pct"/>
            <w:shd w:val="clear" w:color="auto" w:fill="auto"/>
            <w:noWrap/>
            <w:vAlign w:val="bottom"/>
          </w:tcPr>
          <w:p w14:paraId="7E98877B"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w:t>
            </w:r>
          </w:p>
        </w:tc>
        <w:tc>
          <w:tcPr>
            <w:tcW w:w="2021" w:type="pct"/>
            <w:shd w:val="clear" w:color="auto" w:fill="auto"/>
            <w:noWrap/>
            <w:vAlign w:val="bottom"/>
          </w:tcPr>
          <w:p w14:paraId="3C927B16"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Interdiction d'importation.</w:t>
            </w:r>
          </w:p>
        </w:tc>
        <w:tc>
          <w:tcPr>
            <w:tcW w:w="657" w:type="pct"/>
            <w:shd w:val="clear" w:color="auto" w:fill="auto"/>
            <w:noWrap/>
            <w:vAlign w:val="bottom"/>
          </w:tcPr>
          <w:p w14:paraId="5A88C924" w14:textId="77777777" w:rsidR="00BB6982" w:rsidRPr="003C5A92" w:rsidRDefault="00BB6982" w:rsidP="00BB6982">
            <w:pPr>
              <w:spacing w:after="0" w:line="240" w:lineRule="auto"/>
              <w:rPr>
                <w:rFonts w:ascii="Calibri" w:eastAsia="Times New Roman" w:hAnsi="Calibri" w:cs="Calibri"/>
                <w:color w:val="000000"/>
                <w:sz w:val="20"/>
                <w:lang w:val="fr-FR"/>
              </w:rPr>
            </w:pPr>
          </w:p>
        </w:tc>
        <w:tc>
          <w:tcPr>
            <w:tcW w:w="854" w:type="pct"/>
            <w:shd w:val="clear" w:color="auto" w:fill="auto"/>
            <w:noWrap/>
            <w:vAlign w:val="bottom"/>
          </w:tcPr>
          <w:p w14:paraId="4C99553A"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r>
      <w:tr w:rsidR="00BB6982" w:rsidRPr="003C5A92" w14:paraId="421D4DEC" w14:textId="77777777" w:rsidTr="00CA7D86">
        <w:trPr>
          <w:trHeight w:val="300"/>
        </w:trPr>
        <w:tc>
          <w:tcPr>
            <w:tcW w:w="1137" w:type="pct"/>
            <w:vMerge/>
            <w:shd w:val="clear" w:color="auto" w:fill="auto"/>
            <w:noWrap/>
            <w:vAlign w:val="bottom"/>
          </w:tcPr>
          <w:p w14:paraId="662DEC20"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c>
          <w:tcPr>
            <w:tcW w:w="331" w:type="pct"/>
            <w:shd w:val="clear" w:color="auto" w:fill="auto"/>
            <w:noWrap/>
            <w:vAlign w:val="bottom"/>
          </w:tcPr>
          <w:p w14:paraId="0AC88608"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w:t>
            </w:r>
          </w:p>
        </w:tc>
        <w:tc>
          <w:tcPr>
            <w:tcW w:w="2021" w:type="pct"/>
            <w:shd w:val="clear" w:color="auto" w:fill="auto"/>
            <w:noWrap/>
            <w:vAlign w:val="bottom"/>
          </w:tcPr>
          <w:p w14:paraId="49CAA4CA"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Interdiction d'exportation.</w:t>
            </w:r>
          </w:p>
        </w:tc>
        <w:tc>
          <w:tcPr>
            <w:tcW w:w="657" w:type="pct"/>
            <w:shd w:val="clear" w:color="auto" w:fill="auto"/>
            <w:noWrap/>
            <w:vAlign w:val="bottom"/>
          </w:tcPr>
          <w:p w14:paraId="7E20C8F3" w14:textId="77777777" w:rsidR="00BB6982" w:rsidRPr="003C5A92" w:rsidRDefault="00BB6982" w:rsidP="00BB6982">
            <w:pPr>
              <w:spacing w:after="0" w:line="240" w:lineRule="auto"/>
              <w:rPr>
                <w:rFonts w:ascii="Calibri" w:eastAsia="Times New Roman" w:hAnsi="Calibri" w:cs="Calibri"/>
                <w:color w:val="000000"/>
                <w:sz w:val="20"/>
                <w:lang w:val="fr-FR"/>
              </w:rPr>
            </w:pPr>
          </w:p>
        </w:tc>
        <w:tc>
          <w:tcPr>
            <w:tcW w:w="854" w:type="pct"/>
            <w:shd w:val="clear" w:color="auto" w:fill="auto"/>
            <w:noWrap/>
            <w:vAlign w:val="bottom"/>
          </w:tcPr>
          <w:p w14:paraId="4AC9FDE0"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r>
      <w:tr w:rsidR="00BB6982" w:rsidRPr="003C5A92" w14:paraId="2A2D34D9" w14:textId="77777777" w:rsidTr="00CA7D86">
        <w:trPr>
          <w:trHeight w:val="300"/>
        </w:trPr>
        <w:tc>
          <w:tcPr>
            <w:tcW w:w="1137" w:type="pct"/>
            <w:vMerge/>
            <w:shd w:val="clear" w:color="auto" w:fill="auto"/>
            <w:noWrap/>
            <w:vAlign w:val="bottom"/>
          </w:tcPr>
          <w:p w14:paraId="79431E83"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c>
          <w:tcPr>
            <w:tcW w:w="331" w:type="pct"/>
            <w:shd w:val="clear" w:color="auto" w:fill="auto"/>
            <w:noWrap/>
            <w:vAlign w:val="bottom"/>
          </w:tcPr>
          <w:p w14:paraId="1EF6883E"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w:t>
            </w:r>
          </w:p>
        </w:tc>
        <w:tc>
          <w:tcPr>
            <w:tcW w:w="2021" w:type="pct"/>
            <w:shd w:val="clear" w:color="auto" w:fill="auto"/>
            <w:noWrap/>
            <w:vAlign w:val="bottom"/>
          </w:tcPr>
          <w:p w14:paraId="72D587B7"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En cours de développement.</w:t>
            </w:r>
          </w:p>
        </w:tc>
        <w:tc>
          <w:tcPr>
            <w:tcW w:w="657" w:type="pct"/>
            <w:shd w:val="clear" w:color="auto" w:fill="auto"/>
            <w:noWrap/>
            <w:vAlign w:val="bottom"/>
          </w:tcPr>
          <w:p w14:paraId="04C4657B" w14:textId="77777777" w:rsidR="00BB6982" w:rsidRPr="003C5A92" w:rsidRDefault="00BB6982" w:rsidP="00BB6982">
            <w:pPr>
              <w:spacing w:after="0" w:line="240" w:lineRule="auto"/>
              <w:rPr>
                <w:rFonts w:ascii="Calibri" w:eastAsia="Times New Roman" w:hAnsi="Calibri" w:cs="Calibri"/>
                <w:color w:val="000000"/>
                <w:sz w:val="20"/>
                <w:lang w:val="fr-FR"/>
              </w:rPr>
            </w:pPr>
          </w:p>
        </w:tc>
        <w:tc>
          <w:tcPr>
            <w:tcW w:w="854" w:type="pct"/>
            <w:shd w:val="clear" w:color="auto" w:fill="auto"/>
            <w:noWrap/>
            <w:vAlign w:val="bottom"/>
          </w:tcPr>
          <w:p w14:paraId="7D75C5AB"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r>
      <w:tr w:rsidR="00BB6982" w:rsidRPr="003C5A92" w14:paraId="5E54602F" w14:textId="77777777" w:rsidTr="00CA7D86">
        <w:trPr>
          <w:trHeight w:val="300"/>
        </w:trPr>
        <w:tc>
          <w:tcPr>
            <w:tcW w:w="1137" w:type="pct"/>
            <w:vMerge/>
            <w:shd w:val="clear" w:color="auto" w:fill="auto"/>
            <w:noWrap/>
            <w:vAlign w:val="bottom"/>
          </w:tcPr>
          <w:p w14:paraId="235128E6"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c>
          <w:tcPr>
            <w:tcW w:w="331" w:type="pct"/>
            <w:shd w:val="clear" w:color="auto" w:fill="auto"/>
            <w:noWrap/>
            <w:vAlign w:val="bottom"/>
          </w:tcPr>
          <w:p w14:paraId="7B9ABEA4"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w:t>
            </w:r>
          </w:p>
        </w:tc>
        <w:tc>
          <w:tcPr>
            <w:tcW w:w="2021" w:type="pct"/>
            <w:shd w:val="clear" w:color="auto" w:fill="auto"/>
            <w:noWrap/>
            <w:vAlign w:val="bottom"/>
          </w:tcPr>
          <w:p w14:paraId="7A909788"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Aucune mesure juridique/administrative n'a été prise.</w:t>
            </w:r>
          </w:p>
        </w:tc>
        <w:tc>
          <w:tcPr>
            <w:tcW w:w="657" w:type="pct"/>
            <w:shd w:val="clear" w:color="auto" w:fill="auto"/>
            <w:noWrap/>
            <w:vAlign w:val="bottom"/>
          </w:tcPr>
          <w:p w14:paraId="18122349" w14:textId="77777777" w:rsidR="00BB6982" w:rsidRPr="003C5A92" w:rsidRDefault="00BB6982" w:rsidP="00BB6982">
            <w:pPr>
              <w:spacing w:after="0" w:line="240" w:lineRule="auto"/>
              <w:rPr>
                <w:rFonts w:ascii="Calibri" w:eastAsia="Times New Roman" w:hAnsi="Calibri" w:cs="Calibri"/>
                <w:color w:val="000000"/>
                <w:sz w:val="20"/>
                <w:lang w:val="fr-FR"/>
              </w:rPr>
            </w:pPr>
          </w:p>
        </w:tc>
        <w:tc>
          <w:tcPr>
            <w:tcW w:w="854" w:type="pct"/>
            <w:shd w:val="clear" w:color="auto" w:fill="auto"/>
            <w:noWrap/>
            <w:vAlign w:val="bottom"/>
          </w:tcPr>
          <w:p w14:paraId="0AE06A22"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r>
      <w:tr w:rsidR="00BB6982" w:rsidRPr="003C5A92" w14:paraId="4EE259D4" w14:textId="77777777" w:rsidTr="00CA7D86">
        <w:trPr>
          <w:trHeight w:val="300"/>
        </w:trPr>
        <w:tc>
          <w:tcPr>
            <w:tcW w:w="1137" w:type="pct"/>
            <w:vMerge w:val="restart"/>
            <w:shd w:val="clear" w:color="auto" w:fill="auto"/>
            <w:noWrap/>
            <w:vAlign w:val="bottom"/>
            <w:hideMark/>
          </w:tcPr>
          <w:p w14:paraId="65FAD000"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Biphényles polychlorés (PCB)</w:t>
            </w:r>
          </w:p>
          <w:p w14:paraId="620A838A" w14:textId="77777777" w:rsidR="00BB6982" w:rsidRPr="003C5A92" w:rsidRDefault="00BB6982" w:rsidP="00BB6982">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w:t>
            </w:r>
          </w:p>
        </w:tc>
        <w:tc>
          <w:tcPr>
            <w:tcW w:w="331" w:type="pct"/>
            <w:shd w:val="clear" w:color="auto" w:fill="auto"/>
            <w:noWrap/>
            <w:vAlign w:val="bottom"/>
            <w:hideMark/>
          </w:tcPr>
          <w:p w14:paraId="4865226B"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w:t>
            </w:r>
          </w:p>
        </w:tc>
        <w:tc>
          <w:tcPr>
            <w:tcW w:w="2021" w:type="pct"/>
            <w:shd w:val="clear" w:color="auto" w:fill="auto"/>
            <w:noWrap/>
            <w:vAlign w:val="bottom"/>
            <w:hideMark/>
          </w:tcPr>
          <w:p w14:paraId="6AE6422D"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Restriction conformément à l'annexe A.</w:t>
            </w:r>
          </w:p>
        </w:tc>
        <w:tc>
          <w:tcPr>
            <w:tcW w:w="657" w:type="pct"/>
            <w:shd w:val="clear" w:color="auto" w:fill="auto"/>
            <w:noWrap/>
            <w:vAlign w:val="bottom"/>
            <w:hideMark/>
          </w:tcPr>
          <w:p w14:paraId="1E85BA5A" w14:textId="77777777" w:rsidR="00BB6982" w:rsidRPr="003C5A92" w:rsidRDefault="00BB6982" w:rsidP="00BB6982">
            <w:pPr>
              <w:spacing w:after="0" w:line="240" w:lineRule="auto"/>
              <w:rPr>
                <w:rFonts w:ascii="Calibri" w:eastAsia="Times New Roman" w:hAnsi="Calibri" w:cs="Calibri"/>
                <w:color w:val="000000"/>
                <w:sz w:val="20"/>
                <w:lang w:val="fr-FR"/>
              </w:rPr>
            </w:pPr>
          </w:p>
        </w:tc>
        <w:tc>
          <w:tcPr>
            <w:tcW w:w="854" w:type="pct"/>
            <w:shd w:val="clear" w:color="auto" w:fill="auto"/>
            <w:noWrap/>
            <w:vAlign w:val="bottom"/>
            <w:hideMark/>
          </w:tcPr>
          <w:p w14:paraId="0B4AC7DF"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r>
      <w:tr w:rsidR="00BB6982" w:rsidRPr="003C5A92" w14:paraId="43A5052C" w14:textId="77777777" w:rsidTr="00CA7D86">
        <w:trPr>
          <w:trHeight w:val="300"/>
        </w:trPr>
        <w:tc>
          <w:tcPr>
            <w:tcW w:w="1137" w:type="pct"/>
            <w:vMerge/>
            <w:shd w:val="clear" w:color="auto" w:fill="auto"/>
            <w:noWrap/>
            <w:vAlign w:val="bottom"/>
            <w:hideMark/>
          </w:tcPr>
          <w:p w14:paraId="5C9CED1C"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c>
          <w:tcPr>
            <w:tcW w:w="331" w:type="pct"/>
            <w:shd w:val="clear" w:color="auto" w:fill="auto"/>
            <w:noWrap/>
            <w:vAlign w:val="bottom"/>
            <w:hideMark/>
          </w:tcPr>
          <w:p w14:paraId="0B4135E0"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w:t>
            </w:r>
          </w:p>
        </w:tc>
        <w:tc>
          <w:tcPr>
            <w:tcW w:w="2021" w:type="pct"/>
            <w:shd w:val="clear" w:color="auto" w:fill="auto"/>
            <w:noWrap/>
            <w:vAlign w:val="bottom"/>
            <w:hideMark/>
          </w:tcPr>
          <w:p w14:paraId="5FBC78A9"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Interdiction de production.</w:t>
            </w:r>
          </w:p>
        </w:tc>
        <w:tc>
          <w:tcPr>
            <w:tcW w:w="657" w:type="pct"/>
            <w:shd w:val="clear" w:color="auto" w:fill="auto"/>
            <w:noWrap/>
            <w:vAlign w:val="bottom"/>
            <w:hideMark/>
          </w:tcPr>
          <w:p w14:paraId="5C6DE4A1" w14:textId="77777777" w:rsidR="00BB6982" w:rsidRPr="003C5A92" w:rsidRDefault="00BB6982" w:rsidP="00BB6982">
            <w:pPr>
              <w:spacing w:after="0" w:line="240" w:lineRule="auto"/>
              <w:rPr>
                <w:rFonts w:ascii="Calibri" w:eastAsia="Times New Roman" w:hAnsi="Calibri" w:cs="Calibri"/>
                <w:color w:val="000000"/>
                <w:sz w:val="20"/>
                <w:lang w:val="fr-FR"/>
              </w:rPr>
            </w:pPr>
          </w:p>
        </w:tc>
        <w:tc>
          <w:tcPr>
            <w:tcW w:w="854" w:type="pct"/>
            <w:shd w:val="clear" w:color="auto" w:fill="auto"/>
            <w:noWrap/>
            <w:vAlign w:val="bottom"/>
            <w:hideMark/>
          </w:tcPr>
          <w:p w14:paraId="7EE8CA47"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r>
      <w:tr w:rsidR="00BB6982" w:rsidRPr="003C5A92" w14:paraId="51ACF657" w14:textId="77777777" w:rsidTr="00CA7D86">
        <w:trPr>
          <w:trHeight w:val="300"/>
        </w:trPr>
        <w:tc>
          <w:tcPr>
            <w:tcW w:w="1137" w:type="pct"/>
            <w:vMerge/>
            <w:shd w:val="clear" w:color="auto" w:fill="auto"/>
            <w:noWrap/>
            <w:vAlign w:val="bottom"/>
            <w:hideMark/>
          </w:tcPr>
          <w:p w14:paraId="2CC43ABC"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c>
          <w:tcPr>
            <w:tcW w:w="331" w:type="pct"/>
            <w:shd w:val="clear" w:color="auto" w:fill="auto"/>
            <w:noWrap/>
            <w:vAlign w:val="bottom"/>
            <w:hideMark/>
          </w:tcPr>
          <w:p w14:paraId="7F0DF84A"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w:t>
            </w:r>
          </w:p>
        </w:tc>
        <w:tc>
          <w:tcPr>
            <w:tcW w:w="2021" w:type="pct"/>
            <w:shd w:val="clear" w:color="auto" w:fill="auto"/>
            <w:noWrap/>
            <w:vAlign w:val="bottom"/>
            <w:hideMark/>
          </w:tcPr>
          <w:p w14:paraId="55FB1F59"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Interdiction de toute utilisation.</w:t>
            </w:r>
          </w:p>
        </w:tc>
        <w:tc>
          <w:tcPr>
            <w:tcW w:w="657" w:type="pct"/>
            <w:shd w:val="clear" w:color="auto" w:fill="auto"/>
            <w:noWrap/>
            <w:vAlign w:val="bottom"/>
            <w:hideMark/>
          </w:tcPr>
          <w:p w14:paraId="1DEE8BE6" w14:textId="77777777" w:rsidR="00BB6982" w:rsidRPr="003C5A92" w:rsidRDefault="00BB6982" w:rsidP="00BB6982">
            <w:pPr>
              <w:spacing w:after="0" w:line="240" w:lineRule="auto"/>
              <w:rPr>
                <w:rFonts w:ascii="Calibri" w:eastAsia="Times New Roman" w:hAnsi="Calibri" w:cs="Calibri"/>
                <w:color w:val="000000"/>
                <w:sz w:val="20"/>
                <w:lang w:val="fr-FR"/>
              </w:rPr>
            </w:pPr>
          </w:p>
        </w:tc>
        <w:tc>
          <w:tcPr>
            <w:tcW w:w="854" w:type="pct"/>
            <w:shd w:val="clear" w:color="auto" w:fill="auto"/>
            <w:noWrap/>
            <w:vAlign w:val="bottom"/>
            <w:hideMark/>
          </w:tcPr>
          <w:p w14:paraId="6379C5FA"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r>
      <w:tr w:rsidR="00BB6982" w:rsidRPr="003C5A92" w14:paraId="3B86DC95" w14:textId="77777777" w:rsidTr="00CA7D86">
        <w:trPr>
          <w:trHeight w:val="300"/>
        </w:trPr>
        <w:tc>
          <w:tcPr>
            <w:tcW w:w="1137" w:type="pct"/>
            <w:vMerge/>
            <w:shd w:val="clear" w:color="auto" w:fill="auto"/>
            <w:noWrap/>
            <w:vAlign w:val="bottom"/>
            <w:hideMark/>
          </w:tcPr>
          <w:p w14:paraId="73733E5F"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c>
          <w:tcPr>
            <w:tcW w:w="331" w:type="pct"/>
            <w:shd w:val="clear" w:color="auto" w:fill="auto"/>
            <w:noWrap/>
            <w:vAlign w:val="bottom"/>
            <w:hideMark/>
          </w:tcPr>
          <w:p w14:paraId="272CA964"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w:t>
            </w:r>
          </w:p>
        </w:tc>
        <w:tc>
          <w:tcPr>
            <w:tcW w:w="2021" w:type="pct"/>
            <w:shd w:val="clear" w:color="auto" w:fill="auto"/>
            <w:noWrap/>
            <w:vAlign w:val="bottom"/>
            <w:hideMark/>
          </w:tcPr>
          <w:p w14:paraId="776B23F0"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Interdiction d'importation.</w:t>
            </w:r>
          </w:p>
        </w:tc>
        <w:tc>
          <w:tcPr>
            <w:tcW w:w="657" w:type="pct"/>
            <w:shd w:val="clear" w:color="auto" w:fill="auto"/>
            <w:noWrap/>
            <w:vAlign w:val="bottom"/>
            <w:hideMark/>
          </w:tcPr>
          <w:p w14:paraId="644E9A62" w14:textId="77777777" w:rsidR="00BB6982" w:rsidRPr="003C5A92" w:rsidRDefault="00BB6982" w:rsidP="00BB6982">
            <w:pPr>
              <w:spacing w:after="0" w:line="240" w:lineRule="auto"/>
              <w:rPr>
                <w:rFonts w:ascii="Calibri" w:eastAsia="Times New Roman" w:hAnsi="Calibri" w:cs="Calibri"/>
                <w:color w:val="000000"/>
                <w:sz w:val="20"/>
                <w:lang w:val="fr-FR"/>
              </w:rPr>
            </w:pPr>
          </w:p>
        </w:tc>
        <w:tc>
          <w:tcPr>
            <w:tcW w:w="854" w:type="pct"/>
            <w:shd w:val="clear" w:color="auto" w:fill="auto"/>
            <w:noWrap/>
            <w:vAlign w:val="bottom"/>
            <w:hideMark/>
          </w:tcPr>
          <w:p w14:paraId="36858688"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r>
      <w:tr w:rsidR="00BB6982" w:rsidRPr="003C5A92" w14:paraId="3A90E509" w14:textId="77777777" w:rsidTr="00CA7D86">
        <w:trPr>
          <w:trHeight w:val="300"/>
        </w:trPr>
        <w:tc>
          <w:tcPr>
            <w:tcW w:w="1137" w:type="pct"/>
            <w:vMerge/>
            <w:shd w:val="clear" w:color="auto" w:fill="auto"/>
            <w:noWrap/>
            <w:vAlign w:val="bottom"/>
            <w:hideMark/>
          </w:tcPr>
          <w:p w14:paraId="3FC91D6A"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c>
          <w:tcPr>
            <w:tcW w:w="331" w:type="pct"/>
            <w:shd w:val="clear" w:color="auto" w:fill="auto"/>
            <w:noWrap/>
            <w:vAlign w:val="bottom"/>
            <w:hideMark/>
          </w:tcPr>
          <w:p w14:paraId="217A4AD2"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w:t>
            </w:r>
          </w:p>
        </w:tc>
        <w:tc>
          <w:tcPr>
            <w:tcW w:w="2021" w:type="pct"/>
            <w:shd w:val="clear" w:color="auto" w:fill="auto"/>
            <w:noWrap/>
            <w:vAlign w:val="bottom"/>
            <w:hideMark/>
          </w:tcPr>
          <w:p w14:paraId="6B950F90"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Interdiction d'exportation.</w:t>
            </w:r>
          </w:p>
        </w:tc>
        <w:tc>
          <w:tcPr>
            <w:tcW w:w="657" w:type="pct"/>
            <w:shd w:val="clear" w:color="auto" w:fill="auto"/>
            <w:noWrap/>
            <w:vAlign w:val="bottom"/>
            <w:hideMark/>
          </w:tcPr>
          <w:p w14:paraId="5082E6C5" w14:textId="77777777" w:rsidR="00BB6982" w:rsidRPr="003C5A92" w:rsidRDefault="00BB6982" w:rsidP="00BB6982">
            <w:pPr>
              <w:spacing w:after="0" w:line="240" w:lineRule="auto"/>
              <w:rPr>
                <w:rFonts w:ascii="Calibri" w:eastAsia="Times New Roman" w:hAnsi="Calibri" w:cs="Calibri"/>
                <w:color w:val="000000"/>
                <w:sz w:val="20"/>
                <w:lang w:val="fr-FR"/>
              </w:rPr>
            </w:pPr>
          </w:p>
        </w:tc>
        <w:tc>
          <w:tcPr>
            <w:tcW w:w="854" w:type="pct"/>
            <w:shd w:val="clear" w:color="auto" w:fill="auto"/>
            <w:noWrap/>
            <w:vAlign w:val="bottom"/>
            <w:hideMark/>
          </w:tcPr>
          <w:p w14:paraId="48DBFD4A"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r>
      <w:tr w:rsidR="00BB6982" w:rsidRPr="003C5A92" w14:paraId="3738F2A3" w14:textId="77777777" w:rsidTr="00CA7D86">
        <w:trPr>
          <w:trHeight w:val="300"/>
        </w:trPr>
        <w:tc>
          <w:tcPr>
            <w:tcW w:w="1137" w:type="pct"/>
            <w:vMerge/>
            <w:shd w:val="clear" w:color="auto" w:fill="auto"/>
            <w:noWrap/>
            <w:vAlign w:val="bottom"/>
            <w:hideMark/>
          </w:tcPr>
          <w:p w14:paraId="63AF6C59"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c>
          <w:tcPr>
            <w:tcW w:w="331" w:type="pct"/>
            <w:shd w:val="clear" w:color="auto" w:fill="auto"/>
            <w:noWrap/>
            <w:vAlign w:val="bottom"/>
            <w:hideMark/>
          </w:tcPr>
          <w:p w14:paraId="5BDC899E"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w:t>
            </w:r>
          </w:p>
        </w:tc>
        <w:tc>
          <w:tcPr>
            <w:tcW w:w="2021" w:type="pct"/>
            <w:shd w:val="clear" w:color="auto" w:fill="auto"/>
            <w:noWrap/>
            <w:vAlign w:val="bottom"/>
            <w:hideMark/>
          </w:tcPr>
          <w:p w14:paraId="369852D5"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En cours de développement.</w:t>
            </w:r>
          </w:p>
        </w:tc>
        <w:tc>
          <w:tcPr>
            <w:tcW w:w="657" w:type="pct"/>
            <w:shd w:val="clear" w:color="auto" w:fill="auto"/>
            <w:noWrap/>
            <w:vAlign w:val="bottom"/>
            <w:hideMark/>
          </w:tcPr>
          <w:p w14:paraId="0CAE8674" w14:textId="77777777" w:rsidR="00BB6982" w:rsidRPr="003C5A92" w:rsidRDefault="00BB6982" w:rsidP="00BB6982">
            <w:pPr>
              <w:spacing w:after="0" w:line="240" w:lineRule="auto"/>
              <w:rPr>
                <w:rFonts w:ascii="Calibri" w:eastAsia="Times New Roman" w:hAnsi="Calibri" w:cs="Calibri"/>
                <w:color w:val="000000"/>
                <w:sz w:val="20"/>
                <w:lang w:val="fr-FR"/>
              </w:rPr>
            </w:pPr>
          </w:p>
        </w:tc>
        <w:tc>
          <w:tcPr>
            <w:tcW w:w="854" w:type="pct"/>
            <w:shd w:val="clear" w:color="auto" w:fill="auto"/>
            <w:noWrap/>
            <w:vAlign w:val="bottom"/>
            <w:hideMark/>
          </w:tcPr>
          <w:p w14:paraId="1E68D826"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r>
      <w:tr w:rsidR="00BB6982" w:rsidRPr="003C5A92" w14:paraId="0EF37A31" w14:textId="77777777" w:rsidTr="00CA7D86">
        <w:trPr>
          <w:trHeight w:val="300"/>
        </w:trPr>
        <w:tc>
          <w:tcPr>
            <w:tcW w:w="1137" w:type="pct"/>
            <w:vMerge/>
            <w:shd w:val="clear" w:color="auto" w:fill="auto"/>
            <w:noWrap/>
            <w:vAlign w:val="bottom"/>
            <w:hideMark/>
          </w:tcPr>
          <w:p w14:paraId="1EC11FF9"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c>
          <w:tcPr>
            <w:tcW w:w="331" w:type="pct"/>
            <w:shd w:val="clear" w:color="auto" w:fill="auto"/>
            <w:noWrap/>
            <w:vAlign w:val="bottom"/>
            <w:hideMark/>
          </w:tcPr>
          <w:p w14:paraId="71F4553E"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w:t>
            </w:r>
          </w:p>
        </w:tc>
        <w:tc>
          <w:tcPr>
            <w:tcW w:w="2021" w:type="pct"/>
            <w:shd w:val="clear" w:color="auto" w:fill="auto"/>
            <w:noWrap/>
            <w:vAlign w:val="bottom"/>
            <w:hideMark/>
          </w:tcPr>
          <w:p w14:paraId="457717CB"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Aucune mesure juridique/administrative n'a été prise.</w:t>
            </w:r>
          </w:p>
        </w:tc>
        <w:tc>
          <w:tcPr>
            <w:tcW w:w="657" w:type="pct"/>
            <w:shd w:val="clear" w:color="auto" w:fill="auto"/>
            <w:noWrap/>
            <w:vAlign w:val="bottom"/>
            <w:hideMark/>
          </w:tcPr>
          <w:p w14:paraId="04D8B2B9" w14:textId="77777777" w:rsidR="00BB6982" w:rsidRPr="003C5A92" w:rsidRDefault="00BB6982" w:rsidP="00BB6982">
            <w:pPr>
              <w:spacing w:after="0" w:line="240" w:lineRule="auto"/>
              <w:rPr>
                <w:rFonts w:ascii="Calibri" w:eastAsia="Times New Roman" w:hAnsi="Calibri" w:cs="Calibri"/>
                <w:color w:val="000000"/>
                <w:sz w:val="20"/>
                <w:lang w:val="fr-FR"/>
              </w:rPr>
            </w:pPr>
            <w:r w:rsidRPr="003C5A92">
              <w:rPr>
                <w:rFonts w:ascii="Calibri" w:eastAsia="Times New Roman" w:hAnsi="Calibri" w:cs="Calibri"/>
                <w:color w:val="000000"/>
                <w:sz w:val="20"/>
                <w:lang w:val="fr-FR"/>
              </w:rPr>
              <w:t> </w:t>
            </w:r>
          </w:p>
        </w:tc>
        <w:tc>
          <w:tcPr>
            <w:tcW w:w="854" w:type="pct"/>
            <w:shd w:val="clear" w:color="auto" w:fill="auto"/>
            <w:noWrap/>
            <w:vAlign w:val="bottom"/>
            <w:hideMark/>
          </w:tcPr>
          <w:p w14:paraId="084D0CDF" w14:textId="77777777" w:rsidR="00BB6982" w:rsidRPr="003C5A92" w:rsidRDefault="00BB6982" w:rsidP="00BB6982">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w:t>
            </w:r>
          </w:p>
        </w:tc>
      </w:tr>
      <w:tr w:rsidR="00BB6982" w:rsidRPr="003C5A92" w14:paraId="4DFCD8B5" w14:textId="77777777" w:rsidTr="00CA7D86">
        <w:trPr>
          <w:trHeight w:val="278"/>
        </w:trPr>
        <w:tc>
          <w:tcPr>
            <w:tcW w:w="1137" w:type="pct"/>
            <w:vMerge w:val="restart"/>
            <w:shd w:val="clear" w:color="auto" w:fill="auto"/>
            <w:vAlign w:val="bottom"/>
            <w:hideMark/>
          </w:tcPr>
          <w:p w14:paraId="2DA35F9A"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Naphtalènes polychlorés (PCN)</w:t>
            </w:r>
          </w:p>
          <w:p w14:paraId="6F975A74" w14:textId="77777777" w:rsidR="00BB6982" w:rsidRPr="003C5A92" w:rsidRDefault="00BB6982" w:rsidP="00BB6982">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w:t>
            </w:r>
          </w:p>
        </w:tc>
        <w:tc>
          <w:tcPr>
            <w:tcW w:w="331" w:type="pct"/>
            <w:shd w:val="clear" w:color="auto" w:fill="auto"/>
            <w:noWrap/>
            <w:vAlign w:val="bottom"/>
            <w:hideMark/>
          </w:tcPr>
          <w:p w14:paraId="1C76073C"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w:t>
            </w:r>
          </w:p>
        </w:tc>
        <w:tc>
          <w:tcPr>
            <w:tcW w:w="2021" w:type="pct"/>
            <w:shd w:val="clear" w:color="auto" w:fill="auto"/>
            <w:noWrap/>
            <w:vAlign w:val="bottom"/>
            <w:hideMark/>
          </w:tcPr>
          <w:p w14:paraId="77003C45"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Restriction conformément à l'annexe A.</w:t>
            </w:r>
          </w:p>
        </w:tc>
        <w:tc>
          <w:tcPr>
            <w:tcW w:w="657" w:type="pct"/>
            <w:shd w:val="clear" w:color="auto" w:fill="auto"/>
            <w:noWrap/>
            <w:vAlign w:val="bottom"/>
            <w:hideMark/>
          </w:tcPr>
          <w:p w14:paraId="5F151B1A" w14:textId="77777777" w:rsidR="00BB6982" w:rsidRPr="003C5A92" w:rsidRDefault="00BB6982" w:rsidP="00BB6982">
            <w:pPr>
              <w:spacing w:after="0" w:line="240" w:lineRule="auto"/>
              <w:rPr>
                <w:rFonts w:ascii="Calibri" w:eastAsia="Times New Roman" w:hAnsi="Calibri" w:cs="Calibri"/>
                <w:color w:val="000000"/>
                <w:sz w:val="20"/>
                <w:lang w:val="fr-FR"/>
              </w:rPr>
            </w:pPr>
          </w:p>
        </w:tc>
        <w:tc>
          <w:tcPr>
            <w:tcW w:w="854" w:type="pct"/>
            <w:shd w:val="clear" w:color="auto" w:fill="auto"/>
            <w:noWrap/>
            <w:vAlign w:val="bottom"/>
            <w:hideMark/>
          </w:tcPr>
          <w:p w14:paraId="47BD8DFC"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r>
      <w:tr w:rsidR="00BB6982" w:rsidRPr="003C5A92" w14:paraId="52ED1697" w14:textId="77777777" w:rsidTr="00CA7D86">
        <w:trPr>
          <w:trHeight w:val="300"/>
        </w:trPr>
        <w:tc>
          <w:tcPr>
            <w:tcW w:w="1137" w:type="pct"/>
            <w:vMerge/>
            <w:shd w:val="clear" w:color="auto" w:fill="auto"/>
            <w:noWrap/>
            <w:vAlign w:val="bottom"/>
            <w:hideMark/>
          </w:tcPr>
          <w:p w14:paraId="781281A0"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c>
          <w:tcPr>
            <w:tcW w:w="331" w:type="pct"/>
            <w:shd w:val="clear" w:color="auto" w:fill="auto"/>
            <w:noWrap/>
            <w:vAlign w:val="bottom"/>
            <w:hideMark/>
          </w:tcPr>
          <w:p w14:paraId="7903CA36"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w:t>
            </w:r>
          </w:p>
        </w:tc>
        <w:tc>
          <w:tcPr>
            <w:tcW w:w="2021" w:type="pct"/>
            <w:shd w:val="clear" w:color="auto" w:fill="auto"/>
            <w:noWrap/>
            <w:vAlign w:val="bottom"/>
            <w:hideMark/>
          </w:tcPr>
          <w:p w14:paraId="217179D2"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Interdiction de production.</w:t>
            </w:r>
          </w:p>
        </w:tc>
        <w:tc>
          <w:tcPr>
            <w:tcW w:w="657" w:type="pct"/>
            <w:shd w:val="clear" w:color="auto" w:fill="auto"/>
            <w:noWrap/>
            <w:vAlign w:val="bottom"/>
            <w:hideMark/>
          </w:tcPr>
          <w:p w14:paraId="195B3F0A" w14:textId="77777777" w:rsidR="00BB6982" w:rsidRPr="003C5A92" w:rsidRDefault="00BB6982" w:rsidP="00BB6982">
            <w:pPr>
              <w:spacing w:after="0" w:line="240" w:lineRule="auto"/>
              <w:rPr>
                <w:rFonts w:ascii="Calibri" w:eastAsia="Times New Roman" w:hAnsi="Calibri" w:cs="Calibri"/>
                <w:color w:val="000000"/>
                <w:sz w:val="20"/>
                <w:lang w:val="fr-FR"/>
              </w:rPr>
            </w:pPr>
          </w:p>
        </w:tc>
        <w:tc>
          <w:tcPr>
            <w:tcW w:w="854" w:type="pct"/>
            <w:shd w:val="clear" w:color="auto" w:fill="auto"/>
            <w:noWrap/>
            <w:vAlign w:val="bottom"/>
            <w:hideMark/>
          </w:tcPr>
          <w:p w14:paraId="5C8E1CA0"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r>
      <w:tr w:rsidR="00BB6982" w:rsidRPr="003C5A92" w14:paraId="5A0AB637" w14:textId="77777777" w:rsidTr="00CA7D86">
        <w:trPr>
          <w:trHeight w:val="300"/>
        </w:trPr>
        <w:tc>
          <w:tcPr>
            <w:tcW w:w="1137" w:type="pct"/>
            <w:vMerge/>
            <w:shd w:val="clear" w:color="auto" w:fill="auto"/>
            <w:noWrap/>
            <w:vAlign w:val="bottom"/>
            <w:hideMark/>
          </w:tcPr>
          <w:p w14:paraId="6C889158"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c>
          <w:tcPr>
            <w:tcW w:w="331" w:type="pct"/>
            <w:shd w:val="clear" w:color="auto" w:fill="auto"/>
            <w:noWrap/>
            <w:vAlign w:val="bottom"/>
            <w:hideMark/>
          </w:tcPr>
          <w:p w14:paraId="4E3CCBCA"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w:t>
            </w:r>
          </w:p>
        </w:tc>
        <w:tc>
          <w:tcPr>
            <w:tcW w:w="2021" w:type="pct"/>
            <w:shd w:val="clear" w:color="auto" w:fill="auto"/>
            <w:noWrap/>
            <w:vAlign w:val="bottom"/>
            <w:hideMark/>
          </w:tcPr>
          <w:p w14:paraId="0D62D0BD"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Interdiction de toute utilisation.</w:t>
            </w:r>
          </w:p>
        </w:tc>
        <w:tc>
          <w:tcPr>
            <w:tcW w:w="657" w:type="pct"/>
            <w:shd w:val="clear" w:color="auto" w:fill="auto"/>
            <w:noWrap/>
            <w:vAlign w:val="bottom"/>
            <w:hideMark/>
          </w:tcPr>
          <w:p w14:paraId="22EE99A9" w14:textId="77777777" w:rsidR="00BB6982" w:rsidRPr="003C5A92" w:rsidRDefault="00BB6982" w:rsidP="00BB6982">
            <w:pPr>
              <w:spacing w:after="0" w:line="240" w:lineRule="auto"/>
              <w:rPr>
                <w:rFonts w:ascii="Calibri" w:eastAsia="Times New Roman" w:hAnsi="Calibri" w:cs="Calibri"/>
                <w:color w:val="000000"/>
                <w:sz w:val="20"/>
                <w:lang w:val="fr-FR"/>
              </w:rPr>
            </w:pPr>
          </w:p>
        </w:tc>
        <w:tc>
          <w:tcPr>
            <w:tcW w:w="854" w:type="pct"/>
            <w:shd w:val="clear" w:color="auto" w:fill="auto"/>
            <w:noWrap/>
            <w:vAlign w:val="bottom"/>
            <w:hideMark/>
          </w:tcPr>
          <w:p w14:paraId="3689A84F"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r>
      <w:tr w:rsidR="00BB6982" w:rsidRPr="003C5A92" w14:paraId="0B4452D4" w14:textId="77777777" w:rsidTr="00CA7D86">
        <w:trPr>
          <w:trHeight w:val="300"/>
        </w:trPr>
        <w:tc>
          <w:tcPr>
            <w:tcW w:w="1137" w:type="pct"/>
            <w:vMerge/>
            <w:shd w:val="clear" w:color="auto" w:fill="auto"/>
            <w:noWrap/>
            <w:vAlign w:val="bottom"/>
            <w:hideMark/>
          </w:tcPr>
          <w:p w14:paraId="67FD3BD0"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c>
          <w:tcPr>
            <w:tcW w:w="331" w:type="pct"/>
            <w:shd w:val="clear" w:color="auto" w:fill="auto"/>
            <w:noWrap/>
            <w:vAlign w:val="bottom"/>
            <w:hideMark/>
          </w:tcPr>
          <w:p w14:paraId="78EC809D"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w:t>
            </w:r>
          </w:p>
        </w:tc>
        <w:tc>
          <w:tcPr>
            <w:tcW w:w="2021" w:type="pct"/>
            <w:shd w:val="clear" w:color="auto" w:fill="auto"/>
            <w:noWrap/>
            <w:vAlign w:val="bottom"/>
            <w:hideMark/>
          </w:tcPr>
          <w:p w14:paraId="240EF003"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Interdiction d'importation.</w:t>
            </w:r>
          </w:p>
        </w:tc>
        <w:tc>
          <w:tcPr>
            <w:tcW w:w="657" w:type="pct"/>
            <w:shd w:val="clear" w:color="auto" w:fill="auto"/>
            <w:noWrap/>
            <w:vAlign w:val="bottom"/>
            <w:hideMark/>
          </w:tcPr>
          <w:p w14:paraId="6C1A68FF" w14:textId="77777777" w:rsidR="00BB6982" w:rsidRPr="003C5A92" w:rsidRDefault="00BB6982" w:rsidP="00BB6982">
            <w:pPr>
              <w:spacing w:after="0" w:line="240" w:lineRule="auto"/>
              <w:rPr>
                <w:rFonts w:ascii="Calibri" w:eastAsia="Times New Roman" w:hAnsi="Calibri" w:cs="Calibri"/>
                <w:color w:val="000000"/>
                <w:sz w:val="20"/>
                <w:lang w:val="fr-FR"/>
              </w:rPr>
            </w:pPr>
          </w:p>
        </w:tc>
        <w:tc>
          <w:tcPr>
            <w:tcW w:w="854" w:type="pct"/>
            <w:shd w:val="clear" w:color="auto" w:fill="auto"/>
            <w:noWrap/>
            <w:vAlign w:val="bottom"/>
            <w:hideMark/>
          </w:tcPr>
          <w:p w14:paraId="4C3AEA88"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r>
      <w:tr w:rsidR="00BB6982" w:rsidRPr="003C5A92" w14:paraId="345376F6" w14:textId="77777777" w:rsidTr="00CA7D86">
        <w:trPr>
          <w:trHeight w:val="300"/>
        </w:trPr>
        <w:tc>
          <w:tcPr>
            <w:tcW w:w="1137" w:type="pct"/>
            <w:vMerge/>
            <w:shd w:val="clear" w:color="auto" w:fill="auto"/>
            <w:noWrap/>
            <w:vAlign w:val="bottom"/>
            <w:hideMark/>
          </w:tcPr>
          <w:p w14:paraId="572A4650"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c>
          <w:tcPr>
            <w:tcW w:w="331" w:type="pct"/>
            <w:shd w:val="clear" w:color="auto" w:fill="auto"/>
            <w:noWrap/>
            <w:vAlign w:val="bottom"/>
            <w:hideMark/>
          </w:tcPr>
          <w:p w14:paraId="0BD846DA"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w:t>
            </w:r>
          </w:p>
        </w:tc>
        <w:tc>
          <w:tcPr>
            <w:tcW w:w="2021" w:type="pct"/>
            <w:shd w:val="clear" w:color="auto" w:fill="auto"/>
            <w:noWrap/>
            <w:vAlign w:val="bottom"/>
            <w:hideMark/>
          </w:tcPr>
          <w:p w14:paraId="0322E03B"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Interdiction d'exportation.</w:t>
            </w:r>
          </w:p>
        </w:tc>
        <w:tc>
          <w:tcPr>
            <w:tcW w:w="657" w:type="pct"/>
            <w:shd w:val="clear" w:color="auto" w:fill="auto"/>
            <w:noWrap/>
            <w:vAlign w:val="bottom"/>
            <w:hideMark/>
          </w:tcPr>
          <w:p w14:paraId="6C00F266" w14:textId="77777777" w:rsidR="00BB6982" w:rsidRPr="003C5A92" w:rsidRDefault="00BB6982" w:rsidP="00BB6982">
            <w:pPr>
              <w:spacing w:after="0" w:line="240" w:lineRule="auto"/>
              <w:rPr>
                <w:rFonts w:ascii="Calibri" w:eastAsia="Times New Roman" w:hAnsi="Calibri" w:cs="Calibri"/>
                <w:color w:val="000000"/>
                <w:sz w:val="20"/>
                <w:lang w:val="fr-FR"/>
              </w:rPr>
            </w:pPr>
          </w:p>
        </w:tc>
        <w:tc>
          <w:tcPr>
            <w:tcW w:w="854" w:type="pct"/>
            <w:shd w:val="clear" w:color="auto" w:fill="auto"/>
            <w:noWrap/>
            <w:vAlign w:val="bottom"/>
            <w:hideMark/>
          </w:tcPr>
          <w:p w14:paraId="7B603162"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r>
      <w:tr w:rsidR="00BB6982" w:rsidRPr="003C5A92" w14:paraId="03B3CD7B" w14:textId="77777777" w:rsidTr="00CA7D86">
        <w:trPr>
          <w:trHeight w:val="300"/>
        </w:trPr>
        <w:tc>
          <w:tcPr>
            <w:tcW w:w="1137" w:type="pct"/>
            <w:vMerge/>
            <w:shd w:val="clear" w:color="auto" w:fill="auto"/>
            <w:noWrap/>
            <w:vAlign w:val="bottom"/>
            <w:hideMark/>
          </w:tcPr>
          <w:p w14:paraId="010786AD"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c>
          <w:tcPr>
            <w:tcW w:w="331" w:type="pct"/>
            <w:shd w:val="clear" w:color="auto" w:fill="auto"/>
            <w:noWrap/>
            <w:vAlign w:val="bottom"/>
            <w:hideMark/>
          </w:tcPr>
          <w:p w14:paraId="18C63D05"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w:t>
            </w:r>
          </w:p>
        </w:tc>
        <w:tc>
          <w:tcPr>
            <w:tcW w:w="2021" w:type="pct"/>
            <w:shd w:val="clear" w:color="auto" w:fill="auto"/>
            <w:noWrap/>
            <w:vAlign w:val="bottom"/>
            <w:hideMark/>
          </w:tcPr>
          <w:p w14:paraId="081F95B4"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En cours de développement.</w:t>
            </w:r>
          </w:p>
        </w:tc>
        <w:tc>
          <w:tcPr>
            <w:tcW w:w="657" w:type="pct"/>
            <w:shd w:val="clear" w:color="auto" w:fill="auto"/>
            <w:noWrap/>
            <w:vAlign w:val="bottom"/>
            <w:hideMark/>
          </w:tcPr>
          <w:p w14:paraId="3EBED1CD" w14:textId="77777777" w:rsidR="00BB6982" w:rsidRPr="003C5A92" w:rsidRDefault="00BB6982" w:rsidP="00BB6982">
            <w:pPr>
              <w:spacing w:after="0" w:line="240" w:lineRule="auto"/>
              <w:rPr>
                <w:rFonts w:ascii="Calibri" w:eastAsia="Times New Roman" w:hAnsi="Calibri" w:cs="Calibri"/>
                <w:color w:val="000000"/>
                <w:sz w:val="20"/>
                <w:lang w:val="fr-FR"/>
              </w:rPr>
            </w:pPr>
          </w:p>
        </w:tc>
        <w:tc>
          <w:tcPr>
            <w:tcW w:w="854" w:type="pct"/>
            <w:shd w:val="clear" w:color="auto" w:fill="auto"/>
            <w:noWrap/>
            <w:vAlign w:val="bottom"/>
            <w:hideMark/>
          </w:tcPr>
          <w:p w14:paraId="39837888"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r>
      <w:tr w:rsidR="00BB6982" w:rsidRPr="003C5A92" w14:paraId="1288CD53" w14:textId="77777777" w:rsidTr="00CA7D86">
        <w:trPr>
          <w:trHeight w:val="300"/>
        </w:trPr>
        <w:tc>
          <w:tcPr>
            <w:tcW w:w="1137" w:type="pct"/>
            <w:vMerge/>
            <w:shd w:val="clear" w:color="auto" w:fill="auto"/>
            <w:noWrap/>
            <w:vAlign w:val="bottom"/>
            <w:hideMark/>
          </w:tcPr>
          <w:p w14:paraId="23DE9385"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c>
          <w:tcPr>
            <w:tcW w:w="331" w:type="pct"/>
            <w:shd w:val="clear" w:color="auto" w:fill="auto"/>
            <w:noWrap/>
            <w:vAlign w:val="bottom"/>
            <w:hideMark/>
          </w:tcPr>
          <w:p w14:paraId="2CCE12C2"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w:t>
            </w:r>
          </w:p>
        </w:tc>
        <w:tc>
          <w:tcPr>
            <w:tcW w:w="2021" w:type="pct"/>
            <w:shd w:val="clear" w:color="auto" w:fill="auto"/>
            <w:noWrap/>
            <w:vAlign w:val="bottom"/>
            <w:hideMark/>
          </w:tcPr>
          <w:p w14:paraId="78B27437"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Aucune mesure juridique/administrative n'a été prise.</w:t>
            </w:r>
          </w:p>
        </w:tc>
        <w:tc>
          <w:tcPr>
            <w:tcW w:w="657" w:type="pct"/>
            <w:shd w:val="clear" w:color="auto" w:fill="auto"/>
            <w:noWrap/>
            <w:vAlign w:val="bottom"/>
            <w:hideMark/>
          </w:tcPr>
          <w:p w14:paraId="712156B7" w14:textId="77777777" w:rsidR="00BB6982" w:rsidRPr="003C5A92" w:rsidRDefault="00BB6982" w:rsidP="00BB6982">
            <w:pPr>
              <w:spacing w:after="0" w:line="240" w:lineRule="auto"/>
              <w:rPr>
                <w:rFonts w:ascii="Calibri" w:eastAsia="Times New Roman" w:hAnsi="Calibri" w:cs="Calibri"/>
                <w:color w:val="000000"/>
                <w:sz w:val="20"/>
                <w:lang w:val="fr-FR"/>
              </w:rPr>
            </w:pPr>
            <w:r w:rsidRPr="003C5A92">
              <w:rPr>
                <w:rFonts w:ascii="Calibri" w:eastAsia="Times New Roman" w:hAnsi="Calibri" w:cs="Calibri"/>
                <w:color w:val="000000"/>
                <w:sz w:val="20"/>
                <w:lang w:val="fr-FR"/>
              </w:rPr>
              <w:t> </w:t>
            </w:r>
          </w:p>
        </w:tc>
        <w:tc>
          <w:tcPr>
            <w:tcW w:w="854" w:type="pct"/>
            <w:shd w:val="clear" w:color="auto" w:fill="auto"/>
            <w:noWrap/>
            <w:vAlign w:val="bottom"/>
            <w:hideMark/>
          </w:tcPr>
          <w:p w14:paraId="2708AAAF" w14:textId="77777777" w:rsidR="00BB6982" w:rsidRPr="003C5A92" w:rsidRDefault="00BB6982" w:rsidP="00BB6982">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w:t>
            </w:r>
          </w:p>
        </w:tc>
      </w:tr>
      <w:tr w:rsidR="00BB6982" w:rsidRPr="003C5A92" w14:paraId="13E6EEEB" w14:textId="77777777" w:rsidTr="00CA7D86">
        <w:trPr>
          <w:trHeight w:val="300"/>
        </w:trPr>
        <w:tc>
          <w:tcPr>
            <w:tcW w:w="1137" w:type="pct"/>
            <w:vMerge w:val="restart"/>
            <w:shd w:val="clear" w:color="auto" w:fill="auto"/>
            <w:noWrap/>
            <w:vAlign w:val="bottom"/>
          </w:tcPr>
          <w:p w14:paraId="2539A326"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Paraffines chlorées à chaîne courte (PCCC)</w:t>
            </w:r>
          </w:p>
        </w:tc>
        <w:tc>
          <w:tcPr>
            <w:tcW w:w="331" w:type="pct"/>
            <w:shd w:val="clear" w:color="auto" w:fill="auto"/>
            <w:noWrap/>
            <w:vAlign w:val="bottom"/>
          </w:tcPr>
          <w:p w14:paraId="2F34B2E9"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w:t>
            </w:r>
          </w:p>
        </w:tc>
        <w:tc>
          <w:tcPr>
            <w:tcW w:w="2021" w:type="pct"/>
            <w:shd w:val="clear" w:color="auto" w:fill="auto"/>
            <w:noWrap/>
            <w:vAlign w:val="bottom"/>
          </w:tcPr>
          <w:p w14:paraId="13C060C6"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Restriction conformément à l'annexe A.</w:t>
            </w:r>
          </w:p>
        </w:tc>
        <w:tc>
          <w:tcPr>
            <w:tcW w:w="657" w:type="pct"/>
            <w:shd w:val="clear" w:color="auto" w:fill="auto"/>
            <w:noWrap/>
            <w:vAlign w:val="bottom"/>
          </w:tcPr>
          <w:p w14:paraId="564D5462" w14:textId="77777777" w:rsidR="00BB6982" w:rsidRPr="003C5A92" w:rsidRDefault="00BB6982" w:rsidP="00BB6982">
            <w:pPr>
              <w:spacing w:after="0" w:line="240" w:lineRule="auto"/>
              <w:rPr>
                <w:rFonts w:ascii="Calibri" w:eastAsia="Times New Roman" w:hAnsi="Calibri" w:cs="Calibri"/>
                <w:color w:val="000000"/>
                <w:sz w:val="20"/>
                <w:lang w:val="fr-FR"/>
              </w:rPr>
            </w:pPr>
          </w:p>
        </w:tc>
        <w:tc>
          <w:tcPr>
            <w:tcW w:w="854" w:type="pct"/>
            <w:shd w:val="clear" w:color="auto" w:fill="auto"/>
            <w:noWrap/>
            <w:vAlign w:val="bottom"/>
          </w:tcPr>
          <w:p w14:paraId="6FAB263D"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r>
      <w:tr w:rsidR="00BB6982" w:rsidRPr="003C5A92" w14:paraId="7348FF20" w14:textId="77777777" w:rsidTr="00CA7D86">
        <w:trPr>
          <w:trHeight w:val="300"/>
        </w:trPr>
        <w:tc>
          <w:tcPr>
            <w:tcW w:w="1137" w:type="pct"/>
            <w:vMerge/>
            <w:shd w:val="clear" w:color="auto" w:fill="auto"/>
            <w:noWrap/>
            <w:vAlign w:val="bottom"/>
          </w:tcPr>
          <w:p w14:paraId="1D68717C"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c>
          <w:tcPr>
            <w:tcW w:w="331" w:type="pct"/>
            <w:shd w:val="clear" w:color="auto" w:fill="auto"/>
            <w:noWrap/>
            <w:vAlign w:val="bottom"/>
          </w:tcPr>
          <w:p w14:paraId="4AD659CB"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w:t>
            </w:r>
          </w:p>
        </w:tc>
        <w:tc>
          <w:tcPr>
            <w:tcW w:w="2021" w:type="pct"/>
            <w:shd w:val="clear" w:color="auto" w:fill="auto"/>
            <w:noWrap/>
            <w:vAlign w:val="bottom"/>
          </w:tcPr>
          <w:p w14:paraId="1C3F9FFC"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Interdiction de production.</w:t>
            </w:r>
          </w:p>
        </w:tc>
        <w:tc>
          <w:tcPr>
            <w:tcW w:w="657" w:type="pct"/>
            <w:shd w:val="clear" w:color="auto" w:fill="auto"/>
            <w:noWrap/>
            <w:vAlign w:val="bottom"/>
          </w:tcPr>
          <w:p w14:paraId="4FE934DA" w14:textId="77777777" w:rsidR="00BB6982" w:rsidRPr="003C5A92" w:rsidRDefault="00BB6982" w:rsidP="00BB6982">
            <w:pPr>
              <w:spacing w:after="0" w:line="240" w:lineRule="auto"/>
              <w:rPr>
                <w:rFonts w:ascii="Calibri" w:eastAsia="Times New Roman" w:hAnsi="Calibri" w:cs="Calibri"/>
                <w:color w:val="000000"/>
                <w:sz w:val="20"/>
                <w:lang w:val="fr-FR"/>
              </w:rPr>
            </w:pPr>
          </w:p>
        </w:tc>
        <w:tc>
          <w:tcPr>
            <w:tcW w:w="854" w:type="pct"/>
            <w:shd w:val="clear" w:color="auto" w:fill="auto"/>
            <w:noWrap/>
            <w:vAlign w:val="bottom"/>
          </w:tcPr>
          <w:p w14:paraId="409D72C6"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r>
      <w:tr w:rsidR="00BB6982" w:rsidRPr="003C5A92" w14:paraId="545A3984" w14:textId="77777777" w:rsidTr="00CA7D86">
        <w:trPr>
          <w:trHeight w:val="300"/>
        </w:trPr>
        <w:tc>
          <w:tcPr>
            <w:tcW w:w="1137" w:type="pct"/>
            <w:vMerge/>
            <w:shd w:val="clear" w:color="auto" w:fill="auto"/>
            <w:noWrap/>
            <w:vAlign w:val="bottom"/>
          </w:tcPr>
          <w:p w14:paraId="52706FBA"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c>
          <w:tcPr>
            <w:tcW w:w="331" w:type="pct"/>
            <w:shd w:val="clear" w:color="auto" w:fill="auto"/>
            <w:noWrap/>
            <w:vAlign w:val="bottom"/>
          </w:tcPr>
          <w:p w14:paraId="3E7B0B36"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w:t>
            </w:r>
          </w:p>
        </w:tc>
        <w:tc>
          <w:tcPr>
            <w:tcW w:w="2021" w:type="pct"/>
            <w:shd w:val="clear" w:color="auto" w:fill="auto"/>
            <w:noWrap/>
            <w:vAlign w:val="bottom"/>
          </w:tcPr>
          <w:p w14:paraId="1169EBE4"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Interdiction de toute utilisation.</w:t>
            </w:r>
          </w:p>
        </w:tc>
        <w:tc>
          <w:tcPr>
            <w:tcW w:w="657" w:type="pct"/>
            <w:shd w:val="clear" w:color="auto" w:fill="auto"/>
            <w:noWrap/>
            <w:vAlign w:val="bottom"/>
          </w:tcPr>
          <w:p w14:paraId="278B3211" w14:textId="77777777" w:rsidR="00BB6982" w:rsidRPr="003C5A92" w:rsidRDefault="00BB6982" w:rsidP="00BB6982">
            <w:pPr>
              <w:spacing w:after="0" w:line="240" w:lineRule="auto"/>
              <w:rPr>
                <w:rFonts w:ascii="Calibri" w:eastAsia="Times New Roman" w:hAnsi="Calibri" w:cs="Calibri"/>
                <w:color w:val="000000"/>
                <w:sz w:val="20"/>
                <w:lang w:val="fr-FR"/>
              </w:rPr>
            </w:pPr>
          </w:p>
        </w:tc>
        <w:tc>
          <w:tcPr>
            <w:tcW w:w="854" w:type="pct"/>
            <w:shd w:val="clear" w:color="auto" w:fill="auto"/>
            <w:noWrap/>
            <w:vAlign w:val="bottom"/>
          </w:tcPr>
          <w:p w14:paraId="220C7E69"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r>
      <w:tr w:rsidR="00BB6982" w:rsidRPr="003C5A92" w14:paraId="44057CCE" w14:textId="77777777" w:rsidTr="00CA7D86">
        <w:trPr>
          <w:trHeight w:val="300"/>
        </w:trPr>
        <w:tc>
          <w:tcPr>
            <w:tcW w:w="1137" w:type="pct"/>
            <w:vMerge/>
            <w:shd w:val="clear" w:color="auto" w:fill="auto"/>
            <w:noWrap/>
            <w:vAlign w:val="bottom"/>
          </w:tcPr>
          <w:p w14:paraId="245D5FB6"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c>
          <w:tcPr>
            <w:tcW w:w="331" w:type="pct"/>
            <w:shd w:val="clear" w:color="auto" w:fill="auto"/>
            <w:noWrap/>
            <w:vAlign w:val="bottom"/>
          </w:tcPr>
          <w:p w14:paraId="2D2D8C08"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w:t>
            </w:r>
          </w:p>
        </w:tc>
        <w:tc>
          <w:tcPr>
            <w:tcW w:w="2021" w:type="pct"/>
            <w:shd w:val="clear" w:color="auto" w:fill="auto"/>
            <w:noWrap/>
            <w:vAlign w:val="bottom"/>
          </w:tcPr>
          <w:p w14:paraId="4761CA40"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Interdiction d'importation.</w:t>
            </w:r>
          </w:p>
        </w:tc>
        <w:tc>
          <w:tcPr>
            <w:tcW w:w="657" w:type="pct"/>
            <w:shd w:val="clear" w:color="auto" w:fill="auto"/>
            <w:noWrap/>
            <w:vAlign w:val="bottom"/>
          </w:tcPr>
          <w:p w14:paraId="0D98CDB3" w14:textId="77777777" w:rsidR="00BB6982" w:rsidRPr="003C5A92" w:rsidRDefault="00BB6982" w:rsidP="00BB6982">
            <w:pPr>
              <w:spacing w:after="0" w:line="240" w:lineRule="auto"/>
              <w:rPr>
                <w:rFonts w:ascii="Calibri" w:eastAsia="Times New Roman" w:hAnsi="Calibri" w:cs="Calibri"/>
                <w:color w:val="000000"/>
                <w:sz w:val="20"/>
                <w:lang w:val="fr-FR"/>
              </w:rPr>
            </w:pPr>
          </w:p>
        </w:tc>
        <w:tc>
          <w:tcPr>
            <w:tcW w:w="854" w:type="pct"/>
            <w:shd w:val="clear" w:color="auto" w:fill="auto"/>
            <w:noWrap/>
            <w:vAlign w:val="bottom"/>
          </w:tcPr>
          <w:p w14:paraId="3A17F457"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r>
      <w:tr w:rsidR="00BB6982" w:rsidRPr="003C5A92" w14:paraId="1BAE203B" w14:textId="77777777" w:rsidTr="00CA7D86">
        <w:trPr>
          <w:trHeight w:val="300"/>
        </w:trPr>
        <w:tc>
          <w:tcPr>
            <w:tcW w:w="1137" w:type="pct"/>
            <w:vMerge/>
            <w:shd w:val="clear" w:color="auto" w:fill="auto"/>
            <w:noWrap/>
            <w:vAlign w:val="bottom"/>
          </w:tcPr>
          <w:p w14:paraId="2191C474"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c>
          <w:tcPr>
            <w:tcW w:w="331" w:type="pct"/>
            <w:shd w:val="clear" w:color="auto" w:fill="auto"/>
            <w:noWrap/>
            <w:vAlign w:val="bottom"/>
          </w:tcPr>
          <w:p w14:paraId="702A52E8"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w:t>
            </w:r>
          </w:p>
        </w:tc>
        <w:tc>
          <w:tcPr>
            <w:tcW w:w="2021" w:type="pct"/>
            <w:shd w:val="clear" w:color="auto" w:fill="auto"/>
            <w:noWrap/>
            <w:vAlign w:val="bottom"/>
          </w:tcPr>
          <w:p w14:paraId="22BB7409"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Interdiction d'exportation.</w:t>
            </w:r>
          </w:p>
        </w:tc>
        <w:tc>
          <w:tcPr>
            <w:tcW w:w="657" w:type="pct"/>
            <w:shd w:val="clear" w:color="auto" w:fill="auto"/>
            <w:noWrap/>
            <w:vAlign w:val="bottom"/>
          </w:tcPr>
          <w:p w14:paraId="0C5F4A86" w14:textId="77777777" w:rsidR="00BB6982" w:rsidRPr="003C5A92" w:rsidRDefault="00BB6982" w:rsidP="00BB6982">
            <w:pPr>
              <w:spacing w:after="0" w:line="240" w:lineRule="auto"/>
              <w:rPr>
                <w:rFonts w:ascii="Calibri" w:eastAsia="Times New Roman" w:hAnsi="Calibri" w:cs="Calibri"/>
                <w:color w:val="000000"/>
                <w:sz w:val="20"/>
                <w:lang w:val="fr-FR"/>
              </w:rPr>
            </w:pPr>
          </w:p>
        </w:tc>
        <w:tc>
          <w:tcPr>
            <w:tcW w:w="854" w:type="pct"/>
            <w:shd w:val="clear" w:color="auto" w:fill="auto"/>
            <w:noWrap/>
            <w:vAlign w:val="bottom"/>
          </w:tcPr>
          <w:p w14:paraId="3EBAB492"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r>
      <w:tr w:rsidR="00BB6982" w:rsidRPr="003C5A92" w14:paraId="15B65B6F" w14:textId="77777777" w:rsidTr="00CA7D86">
        <w:trPr>
          <w:trHeight w:val="300"/>
        </w:trPr>
        <w:tc>
          <w:tcPr>
            <w:tcW w:w="1137" w:type="pct"/>
            <w:vMerge/>
            <w:shd w:val="clear" w:color="auto" w:fill="auto"/>
            <w:noWrap/>
            <w:vAlign w:val="bottom"/>
          </w:tcPr>
          <w:p w14:paraId="02172D16"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c>
          <w:tcPr>
            <w:tcW w:w="331" w:type="pct"/>
            <w:shd w:val="clear" w:color="auto" w:fill="auto"/>
            <w:noWrap/>
            <w:vAlign w:val="bottom"/>
          </w:tcPr>
          <w:p w14:paraId="4E295A91"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w:t>
            </w:r>
          </w:p>
        </w:tc>
        <w:tc>
          <w:tcPr>
            <w:tcW w:w="2021" w:type="pct"/>
            <w:shd w:val="clear" w:color="auto" w:fill="auto"/>
            <w:noWrap/>
            <w:vAlign w:val="bottom"/>
          </w:tcPr>
          <w:p w14:paraId="238441A6"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En cours de développement.</w:t>
            </w:r>
          </w:p>
        </w:tc>
        <w:tc>
          <w:tcPr>
            <w:tcW w:w="657" w:type="pct"/>
            <w:shd w:val="clear" w:color="auto" w:fill="auto"/>
            <w:noWrap/>
            <w:vAlign w:val="bottom"/>
          </w:tcPr>
          <w:p w14:paraId="23D74709" w14:textId="77777777" w:rsidR="00BB6982" w:rsidRPr="003C5A92" w:rsidRDefault="00BB6982" w:rsidP="00BB6982">
            <w:pPr>
              <w:spacing w:after="0" w:line="240" w:lineRule="auto"/>
              <w:rPr>
                <w:rFonts w:ascii="Calibri" w:eastAsia="Times New Roman" w:hAnsi="Calibri" w:cs="Calibri"/>
                <w:color w:val="000000"/>
                <w:sz w:val="20"/>
                <w:lang w:val="fr-FR"/>
              </w:rPr>
            </w:pPr>
          </w:p>
        </w:tc>
        <w:tc>
          <w:tcPr>
            <w:tcW w:w="854" w:type="pct"/>
            <w:shd w:val="clear" w:color="auto" w:fill="auto"/>
            <w:noWrap/>
            <w:vAlign w:val="bottom"/>
          </w:tcPr>
          <w:p w14:paraId="14CCF3EC"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r>
      <w:tr w:rsidR="00BB6982" w:rsidRPr="003C5A92" w14:paraId="7AD7E327" w14:textId="77777777" w:rsidTr="00CA7D86">
        <w:trPr>
          <w:trHeight w:val="300"/>
        </w:trPr>
        <w:tc>
          <w:tcPr>
            <w:tcW w:w="1137" w:type="pct"/>
            <w:vMerge/>
            <w:shd w:val="clear" w:color="auto" w:fill="auto"/>
            <w:noWrap/>
            <w:vAlign w:val="bottom"/>
          </w:tcPr>
          <w:p w14:paraId="0FDE7BBB"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c>
          <w:tcPr>
            <w:tcW w:w="331" w:type="pct"/>
            <w:shd w:val="clear" w:color="auto" w:fill="auto"/>
            <w:noWrap/>
            <w:vAlign w:val="bottom"/>
          </w:tcPr>
          <w:p w14:paraId="653D7692"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w:t>
            </w:r>
          </w:p>
        </w:tc>
        <w:tc>
          <w:tcPr>
            <w:tcW w:w="2021" w:type="pct"/>
            <w:shd w:val="clear" w:color="auto" w:fill="auto"/>
            <w:noWrap/>
            <w:vAlign w:val="bottom"/>
          </w:tcPr>
          <w:p w14:paraId="01FA9D61"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Aucune mesure juridique/administrative n'a été prise.</w:t>
            </w:r>
          </w:p>
        </w:tc>
        <w:tc>
          <w:tcPr>
            <w:tcW w:w="657" w:type="pct"/>
            <w:shd w:val="clear" w:color="auto" w:fill="auto"/>
            <w:noWrap/>
            <w:vAlign w:val="bottom"/>
          </w:tcPr>
          <w:p w14:paraId="067439A8" w14:textId="77777777" w:rsidR="00BB6982" w:rsidRPr="003C5A92" w:rsidRDefault="00BB6982" w:rsidP="00BB6982">
            <w:pPr>
              <w:spacing w:after="0" w:line="240" w:lineRule="auto"/>
              <w:rPr>
                <w:rFonts w:ascii="Calibri" w:eastAsia="Times New Roman" w:hAnsi="Calibri" w:cs="Calibri"/>
                <w:color w:val="000000"/>
                <w:sz w:val="20"/>
                <w:lang w:val="fr-FR"/>
              </w:rPr>
            </w:pPr>
          </w:p>
        </w:tc>
        <w:tc>
          <w:tcPr>
            <w:tcW w:w="854" w:type="pct"/>
            <w:shd w:val="clear" w:color="auto" w:fill="auto"/>
            <w:noWrap/>
            <w:vAlign w:val="bottom"/>
          </w:tcPr>
          <w:p w14:paraId="33D483FA"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r>
      <w:tr w:rsidR="00BB6982" w:rsidRPr="003C5A92" w14:paraId="1E969464" w14:textId="77777777" w:rsidTr="00CA7D86">
        <w:trPr>
          <w:trHeight w:val="377"/>
        </w:trPr>
        <w:tc>
          <w:tcPr>
            <w:tcW w:w="1137" w:type="pct"/>
            <w:vMerge w:val="restart"/>
            <w:shd w:val="clear" w:color="auto" w:fill="auto"/>
            <w:vAlign w:val="bottom"/>
            <w:hideMark/>
          </w:tcPr>
          <w:p w14:paraId="47323BDA"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Endosulfan technique et ses isomères apparentés</w:t>
            </w:r>
          </w:p>
          <w:p w14:paraId="6D2EF2FC" w14:textId="77777777" w:rsidR="00BB6982" w:rsidRPr="003C5A92" w:rsidRDefault="00BB6982" w:rsidP="00BB6982">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w:t>
            </w:r>
          </w:p>
        </w:tc>
        <w:tc>
          <w:tcPr>
            <w:tcW w:w="331" w:type="pct"/>
            <w:shd w:val="clear" w:color="auto" w:fill="auto"/>
            <w:noWrap/>
            <w:vAlign w:val="bottom"/>
            <w:hideMark/>
          </w:tcPr>
          <w:p w14:paraId="3D2C90C1"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w:t>
            </w:r>
          </w:p>
        </w:tc>
        <w:tc>
          <w:tcPr>
            <w:tcW w:w="2021" w:type="pct"/>
            <w:shd w:val="clear" w:color="auto" w:fill="auto"/>
            <w:noWrap/>
            <w:vAlign w:val="bottom"/>
            <w:hideMark/>
          </w:tcPr>
          <w:p w14:paraId="71BA0278"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Restriction conformément à l'annexe A.</w:t>
            </w:r>
          </w:p>
        </w:tc>
        <w:tc>
          <w:tcPr>
            <w:tcW w:w="657" w:type="pct"/>
            <w:shd w:val="clear" w:color="auto" w:fill="auto"/>
            <w:noWrap/>
            <w:vAlign w:val="bottom"/>
            <w:hideMark/>
          </w:tcPr>
          <w:p w14:paraId="07FDA4F1" w14:textId="77777777" w:rsidR="00BB6982" w:rsidRPr="003C5A92" w:rsidRDefault="00BB6982" w:rsidP="00BB6982">
            <w:pPr>
              <w:spacing w:after="0" w:line="240" w:lineRule="auto"/>
              <w:rPr>
                <w:rFonts w:ascii="Calibri" w:eastAsia="Times New Roman" w:hAnsi="Calibri" w:cs="Calibri"/>
                <w:color w:val="000000"/>
                <w:sz w:val="20"/>
                <w:lang w:val="fr-FR"/>
              </w:rPr>
            </w:pPr>
          </w:p>
        </w:tc>
        <w:tc>
          <w:tcPr>
            <w:tcW w:w="854" w:type="pct"/>
            <w:shd w:val="clear" w:color="auto" w:fill="auto"/>
            <w:noWrap/>
            <w:vAlign w:val="bottom"/>
            <w:hideMark/>
          </w:tcPr>
          <w:p w14:paraId="28AD6208"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r>
      <w:tr w:rsidR="00BB6982" w:rsidRPr="003C5A92" w14:paraId="1A639B22" w14:textId="77777777" w:rsidTr="00CA7D86">
        <w:trPr>
          <w:trHeight w:val="300"/>
        </w:trPr>
        <w:tc>
          <w:tcPr>
            <w:tcW w:w="1137" w:type="pct"/>
            <w:vMerge/>
            <w:shd w:val="clear" w:color="auto" w:fill="auto"/>
            <w:noWrap/>
            <w:vAlign w:val="bottom"/>
            <w:hideMark/>
          </w:tcPr>
          <w:p w14:paraId="11C77EBF"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c>
          <w:tcPr>
            <w:tcW w:w="331" w:type="pct"/>
            <w:shd w:val="clear" w:color="auto" w:fill="auto"/>
            <w:noWrap/>
            <w:vAlign w:val="bottom"/>
            <w:hideMark/>
          </w:tcPr>
          <w:p w14:paraId="2D5624A1"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w:t>
            </w:r>
          </w:p>
        </w:tc>
        <w:tc>
          <w:tcPr>
            <w:tcW w:w="2021" w:type="pct"/>
            <w:shd w:val="clear" w:color="auto" w:fill="auto"/>
            <w:noWrap/>
            <w:vAlign w:val="bottom"/>
            <w:hideMark/>
          </w:tcPr>
          <w:p w14:paraId="5CC7F3A7"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Interdiction de production.</w:t>
            </w:r>
          </w:p>
        </w:tc>
        <w:tc>
          <w:tcPr>
            <w:tcW w:w="657" w:type="pct"/>
            <w:shd w:val="clear" w:color="auto" w:fill="auto"/>
            <w:noWrap/>
            <w:vAlign w:val="bottom"/>
            <w:hideMark/>
          </w:tcPr>
          <w:p w14:paraId="7DDB2C39" w14:textId="77777777" w:rsidR="00BB6982" w:rsidRPr="003C5A92" w:rsidRDefault="00BB6982" w:rsidP="00BB6982">
            <w:pPr>
              <w:spacing w:after="0" w:line="240" w:lineRule="auto"/>
              <w:rPr>
                <w:rFonts w:ascii="Calibri" w:eastAsia="Times New Roman" w:hAnsi="Calibri" w:cs="Calibri"/>
                <w:color w:val="000000"/>
                <w:sz w:val="20"/>
                <w:lang w:val="fr-FR"/>
              </w:rPr>
            </w:pPr>
          </w:p>
        </w:tc>
        <w:tc>
          <w:tcPr>
            <w:tcW w:w="854" w:type="pct"/>
            <w:shd w:val="clear" w:color="auto" w:fill="auto"/>
            <w:noWrap/>
            <w:vAlign w:val="bottom"/>
            <w:hideMark/>
          </w:tcPr>
          <w:p w14:paraId="5C3C8FC0"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r>
      <w:tr w:rsidR="00BB6982" w:rsidRPr="003C5A92" w14:paraId="63EA6BC5" w14:textId="77777777" w:rsidTr="00CA7D86">
        <w:trPr>
          <w:trHeight w:val="300"/>
        </w:trPr>
        <w:tc>
          <w:tcPr>
            <w:tcW w:w="1137" w:type="pct"/>
            <w:vMerge/>
            <w:shd w:val="clear" w:color="auto" w:fill="auto"/>
            <w:noWrap/>
            <w:vAlign w:val="bottom"/>
            <w:hideMark/>
          </w:tcPr>
          <w:p w14:paraId="7A432DC8"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c>
          <w:tcPr>
            <w:tcW w:w="331" w:type="pct"/>
            <w:shd w:val="clear" w:color="auto" w:fill="auto"/>
            <w:noWrap/>
            <w:vAlign w:val="bottom"/>
            <w:hideMark/>
          </w:tcPr>
          <w:p w14:paraId="7E4047F7"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w:t>
            </w:r>
          </w:p>
        </w:tc>
        <w:tc>
          <w:tcPr>
            <w:tcW w:w="2021" w:type="pct"/>
            <w:shd w:val="clear" w:color="auto" w:fill="auto"/>
            <w:noWrap/>
            <w:vAlign w:val="bottom"/>
            <w:hideMark/>
          </w:tcPr>
          <w:p w14:paraId="0315C7BE"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Interdiction de toute utilisation.</w:t>
            </w:r>
          </w:p>
        </w:tc>
        <w:tc>
          <w:tcPr>
            <w:tcW w:w="657" w:type="pct"/>
            <w:shd w:val="clear" w:color="auto" w:fill="auto"/>
            <w:noWrap/>
            <w:vAlign w:val="bottom"/>
            <w:hideMark/>
          </w:tcPr>
          <w:p w14:paraId="759C84FC" w14:textId="77777777" w:rsidR="00BB6982" w:rsidRPr="003C5A92" w:rsidRDefault="00BB6982" w:rsidP="00BB6982">
            <w:pPr>
              <w:spacing w:after="0" w:line="240" w:lineRule="auto"/>
              <w:rPr>
                <w:rFonts w:ascii="Calibri" w:eastAsia="Times New Roman" w:hAnsi="Calibri" w:cs="Calibri"/>
                <w:color w:val="000000"/>
                <w:sz w:val="20"/>
                <w:lang w:val="fr-FR"/>
              </w:rPr>
            </w:pPr>
          </w:p>
        </w:tc>
        <w:tc>
          <w:tcPr>
            <w:tcW w:w="854" w:type="pct"/>
            <w:shd w:val="clear" w:color="auto" w:fill="auto"/>
            <w:noWrap/>
            <w:vAlign w:val="bottom"/>
            <w:hideMark/>
          </w:tcPr>
          <w:p w14:paraId="10A6A3E6"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r>
      <w:tr w:rsidR="00BB6982" w:rsidRPr="003C5A92" w14:paraId="2C0EAF1C" w14:textId="77777777" w:rsidTr="00CA7D86">
        <w:trPr>
          <w:trHeight w:val="300"/>
        </w:trPr>
        <w:tc>
          <w:tcPr>
            <w:tcW w:w="1137" w:type="pct"/>
            <w:vMerge/>
            <w:shd w:val="clear" w:color="auto" w:fill="auto"/>
            <w:noWrap/>
            <w:vAlign w:val="bottom"/>
            <w:hideMark/>
          </w:tcPr>
          <w:p w14:paraId="33354DC4"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c>
          <w:tcPr>
            <w:tcW w:w="331" w:type="pct"/>
            <w:shd w:val="clear" w:color="auto" w:fill="auto"/>
            <w:noWrap/>
            <w:vAlign w:val="bottom"/>
            <w:hideMark/>
          </w:tcPr>
          <w:p w14:paraId="1EF532F2"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w:t>
            </w:r>
          </w:p>
        </w:tc>
        <w:tc>
          <w:tcPr>
            <w:tcW w:w="2021" w:type="pct"/>
            <w:shd w:val="clear" w:color="auto" w:fill="auto"/>
            <w:noWrap/>
            <w:vAlign w:val="bottom"/>
            <w:hideMark/>
          </w:tcPr>
          <w:p w14:paraId="3FB0201E"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Interdiction d'importation.</w:t>
            </w:r>
          </w:p>
        </w:tc>
        <w:tc>
          <w:tcPr>
            <w:tcW w:w="657" w:type="pct"/>
            <w:shd w:val="clear" w:color="auto" w:fill="auto"/>
            <w:noWrap/>
            <w:vAlign w:val="bottom"/>
            <w:hideMark/>
          </w:tcPr>
          <w:p w14:paraId="62CCED32" w14:textId="77777777" w:rsidR="00BB6982" w:rsidRPr="003C5A92" w:rsidRDefault="00BB6982" w:rsidP="00BB6982">
            <w:pPr>
              <w:spacing w:after="0" w:line="240" w:lineRule="auto"/>
              <w:rPr>
                <w:rFonts w:ascii="Calibri" w:eastAsia="Times New Roman" w:hAnsi="Calibri" w:cs="Calibri"/>
                <w:color w:val="000000"/>
                <w:sz w:val="20"/>
                <w:lang w:val="fr-FR"/>
              </w:rPr>
            </w:pPr>
          </w:p>
        </w:tc>
        <w:tc>
          <w:tcPr>
            <w:tcW w:w="854" w:type="pct"/>
            <w:shd w:val="clear" w:color="auto" w:fill="auto"/>
            <w:noWrap/>
            <w:vAlign w:val="bottom"/>
            <w:hideMark/>
          </w:tcPr>
          <w:p w14:paraId="6AB4903F"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r>
      <w:tr w:rsidR="00BB6982" w:rsidRPr="003C5A92" w14:paraId="37A56E6C" w14:textId="77777777" w:rsidTr="00CA7D86">
        <w:trPr>
          <w:trHeight w:val="300"/>
        </w:trPr>
        <w:tc>
          <w:tcPr>
            <w:tcW w:w="1137" w:type="pct"/>
            <w:vMerge/>
            <w:shd w:val="clear" w:color="auto" w:fill="auto"/>
            <w:noWrap/>
            <w:vAlign w:val="bottom"/>
            <w:hideMark/>
          </w:tcPr>
          <w:p w14:paraId="4A608011"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c>
          <w:tcPr>
            <w:tcW w:w="331" w:type="pct"/>
            <w:shd w:val="clear" w:color="auto" w:fill="auto"/>
            <w:noWrap/>
            <w:vAlign w:val="bottom"/>
            <w:hideMark/>
          </w:tcPr>
          <w:p w14:paraId="731DDD2C"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w:t>
            </w:r>
          </w:p>
        </w:tc>
        <w:tc>
          <w:tcPr>
            <w:tcW w:w="2021" w:type="pct"/>
            <w:shd w:val="clear" w:color="auto" w:fill="auto"/>
            <w:noWrap/>
            <w:vAlign w:val="bottom"/>
            <w:hideMark/>
          </w:tcPr>
          <w:p w14:paraId="5BBAC862"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Interdiction d'exportation.</w:t>
            </w:r>
          </w:p>
        </w:tc>
        <w:tc>
          <w:tcPr>
            <w:tcW w:w="657" w:type="pct"/>
            <w:shd w:val="clear" w:color="auto" w:fill="auto"/>
            <w:noWrap/>
            <w:vAlign w:val="bottom"/>
            <w:hideMark/>
          </w:tcPr>
          <w:p w14:paraId="27A64AEB" w14:textId="77777777" w:rsidR="00BB6982" w:rsidRPr="003C5A92" w:rsidRDefault="00BB6982" w:rsidP="00BB6982">
            <w:pPr>
              <w:spacing w:after="0" w:line="240" w:lineRule="auto"/>
              <w:rPr>
                <w:rFonts w:ascii="Calibri" w:eastAsia="Times New Roman" w:hAnsi="Calibri" w:cs="Calibri"/>
                <w:color w:val="000000"/>
                <w:sz w:val="20"/>
                <w:lang w:val="fr-FR"/>
              </w:rPr>
            </w:pPr>
          </w:p>
        </w:tc>
        <w:tc>
          <w:tcPr>
            <w:tcW w:w="854" w:type="pct"/>
            <w:shd w:val="clear" w:color="auto" w:fill="auto"/>
            <w:noWrap/>
            <w:vAlign w:val="bottom"/>
            <w:hideMark/>
          </w:tcPr>
          <w:p w14:paraId="3194E1C1"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r>
      <w:tr w:rsidR="00BB6982" w:rsidRPr="003C5A92" w14:paraId="51F167C0" w14:textId="77777777" w:rsidTr="00CA7D86">
        <w:trPr>
          <w:trHeight w:val="300"/>
        </w:trPr>
        <w:tc>
          <w:tcPr>
            <w:tcW w:w="1137" w:type="pct"/>
            <w:vMerge/>
            <w:shd w:val="clear" w:color="auto" w:fill="auto"/>
            <w:noWrap/>
            <w:vAlign w:val="bottom"/>
            <w:hideMark/>
          </w:tcPr>
          <w:p w14:paraId="6089FFBF"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c>
          <w:tcPr>
            <w:tcW w:w="331" w:type="pct"/>
            <w:shd w:val="clear" w:color="auto" w:fill="auto"/>
            <w:noWrap/>
            <w:vAlign w:val="bottom"/>
            <w:hideMark/>
          </w:tcPr>
          <w:p w14:paraId="29252C69"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w:t>
            </w:r>
          </w:p>
        </w:tc>
        <w:tc>
          <w:tcPr>
            <w:tcW w:w="2021" w:type="pct"/>
            <w:shd w:val="clear" w:color="auto" w:fill="auto"/>
            <w:noWrap/>
            <w:vAlign w:val="bottom"/>
            <w:hideMark/>
          </w:tcPr>
          <w:p w14:paraId="122592D0"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En cours de développement.</w:t>
            </w:r>
          </w:p>
        </w:tc>
        <w:tc>
          <w:tcPr>
            <w:tcW w:w="657" w:type="pct"/>
            <w:shd w:val="clear" w:color="auto" w:fill="auto"/>
            <w:noWrap/>
            <w:vAlign w:val="bottom"/>
            <w:hideMark/>
          </w:tcPr>
          <w:p w14:paraId="467DE0CC" w14:textId="77777777" w:rsidR="00BB6982" w:rsidRPr="003C5A92" w:rsidRDefault="00BB6982" w:rsidP="00BB6982">
            <w:pPr>
              <w:spacing w:after="0" w:line="240" w:lineRule="auto"/>
              <w:rPr>
                <w:rFonts w:ascii="Calibri" w:eastAsia="Times New Roman" w:hAnsi="Calibri" w:cs="Calibri"/>
                <w:color w:val="000000"/>
                <w:sz w:val="20"/>
                <w:lang w:val="fr-FR"/>
              </w:rPr>
            </w:pPr>
          </w:p>
        </w:tc>
        <w:tc>
          <w:tcPr>
            <w:tcW w:w="854" w:type="pct"/>
            <w:shd w:val="clear" w:color="auto" w:fill="auto"/>
            <w:noWrap/>
            <w:vAlign w:val="bottom"/>
            <w:hideMark/>
          </w:tcPr>
          <w:p w14:paraId="6625C487"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r>
      <w:tr w:rsidR="00BB6982" w:rsidRPr="003C5A92" w14:paraId="426A05F4" w14:textId="77777777" w:rsidTr="00CA7D86">
        <w:trPr>
          <w:trHeight w:val="300"/>
        </w:trPr>
        <w:tc>
          <w:tcPr>
            <w:tcW w:w="1137" w:type="pct"/>
            <w:vMerge/>
            <w:shd w:val="clear" w:color="auto" w:fill="auto"/>
            <w:noWrap/>
            <w:vAlign w:val="bottom"/>
            <w:hideMark/>
          </w:tcPr>
          <w:p w14:paraId="3526227E"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c>
          <w:tcPr>
            <w:tcW w:w="331" w:type="pct"/>
            <w:shd w:val="clear" w:color="auto" w:fill="auto"/>
            <w:noWrap/>
            <w:vAlign w:val="bottom"/>
            <w:hideMark/>
          </w:tcPr>
          <w:p w14:paraId="13060B47"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w:t>
            </w:r>
          </w:p>
        </w:tc>
        <w:tc>
          <w:tcPr>
            <w:tcW w:w="2021" w:type="pct"/>
            <w:shd w:val="clear" w:color="auto" w:fill="auto"/>
            <w:noWrap/>
            <w:vAlign w:val="bottom"/>
            <w:hideMark/>
          </w:tcPr>
          <w:p w14:paraId="69EB4B8D"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Aucune mesure juridique/administrative n'a été prise.</w:t>
            </w:r>
          </w:p>
        </w:tc>
        <w:tc>
          <w:tcPr>
            <w:tcW w:w="657" w:type="pct"/>
            <w:shd w:val="clear" w:color="auto" w:fill="auto"/>
            <w:noWrap/>
            <w:vAlign w:val="bottom"/>
            <w:hideMark/>
          </w:tcPr>
          <w:p w14:paraId="02BE593C" w14:textId="77777777" w:rsidR="00BB6982" w:rsidRPr="003C5A92" w:rsidRDefault="00BB6982" w:rsidP="00BB6982">
            <w:pPr>
              <w:spacing w:after="0" w:line="240" w:lineRule="auto"/>
              <w:rPr>
                <w:rFonts w:ascii="Calibri" w:eastAsia="Times New Roman" w:hAnsi="Calibri" w:cs="Calibri"/>
                <w:color w:val="000000"/>
                <w:sz w:val="20"/>
                <w:lang w:val="fr-FR"/>
              </w:rPr>
            </w:pPr>
            <w:r w:rsidRPr="003C5A92">
              <w:rPr>
                <w:rFonts w:ascii="Calibri" w:eastAsia="Times New Roman" w:hAnsi="Calibri" w:cs="Calibri"/>
                <w:color w:val="000000"/>
                <w:sz w:val="20"/>
                <w:lang w:val="fr-FR"/>
              </w:rPr>
              <w:t> </w:t>
            </w:r>
          </w:p>
        </w:tc>
        <w:tc>
          <w:tcPr>
            <w:tcW w:w="854" w:type="pct"/>
            <w:shd w:val="clear" w:color="auto" w:fill="auto"/>
            <w:noWrap/>
            <w:vAlign w:val="bottom"/>
            <w:hideMark/>
          </w:tcPr>
          <w:p w14:paraId="5B7213AF" w14:textId="77777777" w:rsidR="00BB6982" w:rsidRPr="003C5A92" w:rsidRDefault="00BB6982" w:rsidP="00BB6982">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w:t>
            </w:r>
          </w:p>
        </w:tc>
      </w:tr>
      <w:tr w:rsidR="00BB6982" w:rsidRPr="003C5A92" w14:paraId="01C6E29F" w14:textId="77777777" w:rsidTr="00CA7D86">
        <w:trPr>
          <w:trHeight w:val="323"/>
        </w:trPr>
        <w:tc>
          <w:tcPr>
            <w:tcW w:w="1137" w:type="pct"/>
            <w:vMerge w:val="restart"/>
            <w:shd w:val="clear" w:color="auto" w:fill="auto"/>
            <w:vAlign w:val="bottom"/>
            <w:hideMark/>
          </w:tcPr>
          <w:p w14:paraId="78734943"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Éther tétrabromodiphénylique et éther pentabromodiphénylique</w:t>
            </w:r>
          </w:p>
          <w:p w14:paraId="79CE978E" w14:textId="77777777" w:rsidR="00BB6982" w:rsidRPr="003C5A92" w:rsidRDefault="00BB6982" w:rsidP="00BB6982">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w:t>
            </w:r>
          </w:p>
        </w:tc>
        <w:tc>
          <w:tcPr>
            <w:tcW w:w="331" w:type="pct"/>
            <w:shd w:val="clear" w:color="auto" w:fill="auto"/>
            <w:noWrap/>
            <w:vAlign w:val="bottom"/>
            <w:hideMark/>
          </w:tcPr>
          <w:p w14:paraId="05992B7C"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w:t>
            </w:r>
          </w:p>
        </w:tc>
        <w:tc>
          <w:tcPr>
            <w:tcW w:w="2021" w:type="pct"/>
            <w:shd w:val="clear" w:color="auto" w:fill="auto"/>
            <w:noWrap/>
            <w:vAlign w:val="bottom"/>
            <w:hideMark/>
          </w:tcPr>
          <w:p w14:paraId="6025E220"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Restriction conformément à l'annexe A.</w:t>
            </w:r>
          </w:p>
        </w:tc>
        <w:tc>
          <w:tcPr>
            <w:tcW w:w="657" w:type="pct"/>
            <w:shd w:val="clear" w:color="auto" w:fill="auto"/>
            <w:noWrap/>
            <w:vAlign w:val="bottom"/>
            <w:hideMark/>
          </w:tcPr>
          <w:p w14:paraId="2860DAAA" w14:textId="77777777" w:rsidR="00BB6982" w:rsidRPr="003C5A92" w:rsidRDefault="00BB6982" w:rsidP="00BB6982">
            <w:pPr>
              <w:spacing w:after="0" w:line="240" w:lineRule="auto"/>
              <w:rPr>
                <w:rFonts w:ascii="Calibri" w:eastAsia="Times New Roman" w:hAnsi="Calibri" w:cs="Calibri"/>
                <w:color w:val="000000"/>
                <w:sz w:val="20"/>
                <w:lang w:val="fr-FR"/>
              </w:rPr>
            </w:pPr>
          </w:p>
        </w:tc>
        <w:tc>
          <w:tcPr>
            <w:tcW w:w="854" w:type="pct"/>
            <w:shd w:val="clear" w:color="auto" w:fill="auto"/>
            <w:noWrap/>
            <w:vAlign w:val="bottom"/>
            <w:hideMark/>
          </w:tcPr>
          <w:p w14:paraId="26B17AF5"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r>
      <w:tr w:rsidR="00BB6982" w:rsidRPr="003C5A92" w14:paraId="6E0C9D1F" w14:textId="77777777" w:rsidTr="00CA7D86">
        <w:trPr>
          <w:trHeight w:val="300"/>
        </w:trPr>
        <w:tc>
          <w:tcPr>
            <w:tcW w:w="1137" w:type="pct"/>
            <w:vMerge/>
            <w:shd w:val="clear" w:color="auto" w:fill="auto"/>
            <w:noWrap/>
            <w:vAlign w:val="bottom"/>
            <w:hideMark/>
          </w:tcPr>
          <w:p w14:paraId="45F0AA87"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c>
          <w:tcPr>
            <w:tcW w:w="331" w:type="pct"/>
            <w:shd w:val="clear" w:color="auto" w:fill="auto"/>
            <w:noWrap/>
            <w:vAlign w:val="bottom"/>
            <w:hideMark/>
          </w:tcPr>
          <w:p w14:paraId="3CCAE2CC"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w:t>
            </w:r>
          </w:p>
        </w:tc>
        <w:tc>
          <w:tcPr>
            <w:tcW w:w="2021" w:type="pct"/>
            <w:shd w:val="clear" w:color="auto" w:fill="auto"/>
            <w:noWrap/>
            <w:vAlign w:val="bottom"/>
            <w:hideMark/>
          </w:tcPr>
          <w:p w14:paraId="4E6B9037"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Interdiction de production.</w:t>
            </w:r>
          </w:p>
        </w:tc>
        <w:tc>
          <w:tcPr>
            <w:tcW w:w="657" w:type="pct"/>
            <w:shd w:val="clear" w:color="auto" w:fill="auto"/>
            <w:noWrap/>
            <w:vAlign w:val="bottom"/>
            <w:hideMark/>
          </w:tcPr>
          <w:p w14:paraId="0F885B3C" w14:textId="77777777" w:rsidR="00BB6982" w:rsidRPr="003C5A92" w:rsidRDefault="00BB6982" w:rsidP="00BB6982">
            <w:pPr>
              <w:spacing w:after="0" w:line="240" w:lineRule="auto"/>
              <w:rPr>
                <w:rFonts w:ascii="Calibri" w:eastAsia="Times New Roman" w:hAnsi="Calibri" w:cs="Calibri"/>
                <w:color w:val="000000"/>
                <w:sz w:val="20"/>
                <w:lang w:val="fr-FR"/>
              </w:rPr>
            </w:pPr>
          </w:p>
        </w:tc>
        <w:tc>
          <w:tcPr>
            <w:tcW w:w="854" w:type="pct"/>
            <w:shd w:val="clear" w:color="auto" w:fill="auto"/>
            <w:noWrap/>
            <w:vAlign w:val="bottom"/>
            <w:hideMark/>
          </w:tcPr>
          <w:p w14:paraId="7D20CAAF"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r>
      <w:tr w:rsidR="00BB6982" w:rsidRPr="003C5A92" w14:paraId="25CBDC04" w14:textId="77777777" w:rsidTr="00CA7D86">
        <w:trPr>
          <w:trHeight w:val="300"/>
        </w:trPr>
        <w:tc>
          <w:tcPr>
            <w:tcW w:w="1137" w:type="pct"/>
            <w:vMerge/>
            <w:shd w:val="clear" w:color="auto" w:fill="auto"/>
            <w:noWrap/>
            <w:vAlign w:val="bottom"/>
            <w:hideMark/>
          </w:tcPr>
          <w:p w14:paraId="74F4B0B5"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c>
          <w:tcPr>
            <w:tcW w:w="331" w:type="pct"/>
            <w:shd w:val="clear" w:color="auto" w:fill="auto"/>
            <w:noWrap/>
            <w:vAlign w:val="bottom"/>
            <w:hideMark/>
          </w:tcPr>
          <w:p w14:paraId="6A2C1918"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w:t>
            </w:r>
          </w:p>
        </w:tc>
        <w:tc>
          <w:tcPr>
            <w:tcW w:w="2021" w:type="pct"/>
            <w:shd w:val="clear" w:color="auto" w:fill="auto"/>
            <w:noWrap/>
            <w:vAlign w:val="bottom"/>
            <w:hideMark/>
          </w:tcPr>
          <w:p w14:paraId="38CBABF9"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Interdiction de toute utilisation.</w:t>
            </w:r>
          </w:p>
        </w:tc>
        <w:tc>
          <w:tcPr>
            <w:tcW w:w="657" w:type="pct"/>
            <w:shd w:val="clear" w:color="auto" w:fill="auto"/>
            <w:noWrap/>
            <w:vAlign w:val="bottom"/>
            <w:hideMark/>
          </w:tcPr>
          <w:p w14:paraId="78914BC4" w14:textId="77777777" w:rsidR="00BB6982" w:rsidRPr="003C5A92" w:rsidRDefault="00BB6982" w:rsidP="00BB6982">
            <w:pPr>
              <w:spacing w:after="0" w:line="240" w:lineRule="auto"/>
              <w:rPr>
                <w:rFonts w:ascii="Calibri" w:eastAsia="Times New Roman" w:hAnsi="Calibri" w:cs="Calibri"/>
                <w:color w:val="000000"/>
                <w:sz w:val="20"/>
                <w:lang w:val="fr-FR"/>
              </w:rPr>
            </w:pPr>
          </w:p>
        </w:tc>
        <w:tc>
          <w:tcPr>
            <w:tcW w:w="854" w:type="pct"/>
            <w:shd w:val="clear" w:color="auto" w:fill="auto"/>
            <w:noWrap/>
            <w:vAlign w:val="bottom"/>
            <w:hideMark/>
          </w:tcPr>
          <w:p w14:paraId="79149603"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r>
      <w:tr w:rsidR="00BB6982" w:rsidRPr="003C5A92" w14:paraId="6E229F9C" w14:textId="77777777" w:rsidTr="00CA7D86">
        <w:trPr>
          <w:trHeight w:val="300"/>
        </w:trPr>
        <w:tc>
          <w:tcPr>
            <w:tcW w:w="1137" w:type="pct"/>
            <w:vMerge/>
            <w:shd w:val="clear" w:color="auto" w:fill="auto"/>
            <w:noWrap/>
            <w:vAlign w:val="bottom"/>
            <w:hideMark/>
          </w:tcPr>
          <w:p w14:paraId="18C440B9"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c>
          <w:tcPr>
            <w:tcW w:w="331" w:type="pct"/>
            <w:shd w:val="clear" w:color="auto" w:fill="auto"/>
            <w:noWrap/>
            <w:vAlign w:val="bottom"/>
            <w:hideMark/>
          </w:tcPr>
          <w:p w14:paraId="3BF3C6AF"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w:t>
            </w:r>
          </w:p>
        </w:tc>
        <w:tc>
          <w:tcPr>
            <w:tcW w:w="2021" w:type="pct"/>
            <w:shd w:val="clear" w:color="auto" w:fill="auto"/>
            <w:noWrap/>
            <w:vAlign w:val="bottom"/>
            <w:hideMark/>
          </w:tcPr>
          <w:p w14:paraId="1219FA60"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Interdiction d'importation.</w:t>
            </w:r>
          </w:p>
        </w:tc>
        <w:tc>
          <w:tcPr>
            <w:tcW w:w="657" w:type="pct"/>
            <w:shd w:val="clear" w:color="auto" w:fill="auto"/>
            <w:noWrap/>
            <w:vAlign w:val="bottom"/>
            <w:hideMark/>
          </w:tcPr>
          <w:p w14:paraId="09A6DD57" w14:textId="77777777" w:rsidR="00BB6982" w:rsidRPr="003C5A92" w:rsidRDefault="00BB6982" w:rsidP="00BB6982">
            <w:pPr>
              <w:spacing w:after="0" w:line="240" w:lineRule="auto"/>
              <w:rPr>
                <w:rFonts w:ascii="Calibri" w:eastAsia="Times New Roman" w:hAnsi="Calibri" w:cs="Calibri"/>
                <w:color w:val="000000"/>
                <w:sz w:val="20"/>
                <w:lang w:val="fr-FR"/>
              </w:rPr>
            </w:pPr>
          </w:p>
        </w:tc>
        <w:tc>
          <w:tcPr>
            <w:tcW w:w="854" w:type="pct"/>
            <w:shd w:val="clear" w:color="auto" w:fill="auto"/>
            <w:noWrap/>
            <w:vAlign w:val="bottom"/>
            <w:hideMark/>
          </w:tcPr>
          <w:p w14:paraId="61860960"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r>
      <w:tr w:rsidR="00BB6982" w:rsidRPr="003C5A92" w14:paraId="0E14306A" w14:textId="77777777" w:rsidTr="00CA7D86">
        <w:trPr>
          <w:trHeight w:val="300"/>
        </w:trPr>
        <w:tc>
          <w:tcPr>
            <w:tcW w:w="1137" w:type="pct"/>
            <w:vMerge/>
            <w:shd w:val="clear" w:color="auto" w:fill="auto"/>
            <w:noWrap/>
            <w:vAlign w:val="bottom"/>
            <w:hideMark/>
          </w:tcPr>
          <w:p w14:paraId="4152078D"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c>
          <w:tcPr>
            <w:tcW w:w="331" w:type="pct"/>
            <w:shd w:val="clear" w:color="auto" w:fill="auto"/>
            <w:noWrap/>
            <w:vAlign w:val="bottom"/>
            <w:hideMark/>
          </w:tcPr>
          <w:p w14:paraId="02F88B03"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w:t>
            </w:r>
          </w:p>
        </w:tc>
        <w:tc>
          <w:tcPr>
            <w:tcW w:w="2021" w:type="pct"/>
            <w:shd w:val="clear" w:color="auto" w:fill="auto"/>
            <w:noWrap/>
            <w:vAlign w:val="bottom"/>
            <w:hideMark/>
          </w:tcPr>
          <w:p w14:paraId="13F99CF4"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Interdiction d'exportation.</w:t>
            </w:r>
          </w:p>
        </w:tc>
        <w:tc>
          <w:tcPr>
            <w:tcW w:w="657" w:type="pct"/>
            <w:shd w:val="clear" w:color="auto" w:fill="auto"/>
            <w:noWrap/>
            <w:vAlign w:val="bottom"/>
            <w:hideMark/>
          </w:tcPr>
          <w:p w14:paraId="6A06EC38" w14:textId="77777777" w:rsidR="00BB6982" w:rsidRPr="003C5A92" w:rsidRDefault="00BB6982" w:rsidP="00BB6982">
            <w:pPr>
              <w:spacing w:after="0" w:line="240" w:lineRule="auto"/>
              <w:rPr>
                <w:rFonts w:ascii="Calibri" w:eastAsia="Times New Roman" w:hAnsi="Calibri" w:cs="Calibri"/>
                <w:color w:val="000000"/>
                <w:sz w:val="20"/>
                <w:lang w:val="fr-FR"/>
              </w:rPr>
            </w:pPr>
          </w:p>
        </w:tc>
        <w:tc>
          <w:tcPr>
            <w:tcW w:w="854" w:type="pct"/>
            <w:shd w:val="clear" w:color="auto" w:fill="auto"/>
            <w:noWrap/>
            <w:vAlign w:val="bottom"/>
            <w:hideMark/>
          </w:tcPr>
          <w:p w14:paraId="26A11E4D"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r>
      <w:tr w:rsidR="00BB6982" w:rsidRPr="003C5A92" w14:paraId="12A33317" w14:textId="77777777" w:rsidTr="00CA7D86">
        <w:trPr>
          <w:trHeight w:val="300"/>
        </w:trPr>
        <w:tc>
          <w:tcPr>
            <w:tcW w:w="1137" w:type="pct"/>
            <w:vMerge/>
            <w:shd w:val="clear" w:color="auto" w:fill="auto"/>
            <w:noWrap/>
            <w:vAlign w:val="bottom"/>
            <w:hideMark/>
          </w:tcPr>
          <w:p w14:paraId="37920E14"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c>
          <w:tcPr>
            <w:tcW w:w="331" w:type="pct"/>
            <w:shd w:val="clear" w:color="auto" w:fill="auto"/>
            <w:noWrap/>
            <w:vAlign w:val="bottom"/>
            <w:hideMark/>
          </w:tcPr>
          <w:p w14:paraId="7932D840"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w:t>
            </w:r>
          </w:p>
        </w:tc>
        <w:tc>
          <w:tcPr>
            <w:tcW w:w="2021" w:type="pct"/>
            <w:shd w:val="clear" w:color="auto" w:fill="auto"/>
            <w:noWrap/>
            <w:vAlign w:val="bottom"/>
            <w:hideMark/>
          </w:tcPr>
          <w:p w14:paraId="2E9EF7ED"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En cours de développement.</w:t>
            </w:r>
          </w:p>
        </w:tc>
        <w:tc>
          <w:tcPr>
            <w:tcW w:w="657" w:type="pct"/>
            <w:shd w:val="clear" w:color="auto" w:fill="auto"/>
            <w:noWrap/>
            <w:vAlign w:val="bottom"/>
            <w:hideMark/>
          </w:tcPr>
          <w:p w14:paraId="239A0F7F" w14:textId="77777777" w:rsidR="00BB6982" w:rsidRPr="003C5A92" w:rsidRDefault="00BB6982" w:rsidP="00BB6982">
            <w:pPr>
              <w:spacing w:after="0" w:line="240" w:lineRule="auto"/>
              <w:rPr>
                <w:rFonts w:ascii="Calibri" w:eastAsia="Times New Roman" w:hAnsi="Calibri" w:cs="Calibri"/>
                <w:color w:val="000000"/>
                <w:sz w:val="20"/>
                <w:lang w:val="fr-FR"/>
              </w:rPr>
            </w:pPr>
          </w:p>
        </w:tc>
        <w:tc>
          <w:tcPr>
            <w:tcW w:w="854" w:type="pct"/>
            <w:shd w:val="clear" w:color="auto" w:fill="auto"/>
            <w:noWrap/>
            <w:vAlign w:val="bottom"/>
            <w:hideMark/>
          </w:tcPr>
          <w:p w14:paraId="68515127"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r>
      <w:tr w:rsidR="00BB6982" w:rsidRPr="003C5A92" w14:paraId="14B5D8FD" w14:textId="77777777" w:rsidTr="00CA7D86">
        <w:trPr>
          <w:trHeight w:val="300"/>
        </w:trPr>
        <w:tc>
          <w:tcPr>
            <w:tcW w:w="1137" w:type="pct"/>
            <w:vMerge/>
            <w:shd w:val="clear" w:color="auto" w:fill="auto"/>
            <w:noWrap/>
            <w:vAlign w:val="bottom"/>
            <w:hideMark/>
          </w:tcPr>
          <w:p w14:paraId="19EBBEBE"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c>
          <w:tcPr>
            <w:tcW w:w="331" w:type="pct"/>
            <w:shd w:val="clear" w:color="auto" w:fill="auto"/>
            <w:noWrap/>
            <w:vAlign w:val="bottom"/>
            <w:hideMark/>
          </w:tcPr>
          <w:p w14:paraId="04013A25"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w:t>
            </w:r>
          </w:p>
        </w:tc>
        <w:tc>
          <w:tcPr>
            <w:tcW w:w="2021" w:type="pct"/>
            <w:shd w:val="clear" w:color="auto" w:fill="auto"/>
            <w:noWrap/>
            <w:vAlign w:val="bottom"/>
            <w:hideMark/>
          </w:tcPr>
          <w:p w14:paraId="3E205CFB"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Aucune mesure juridique/administrative n'a été prise.</w:t>
            </w:r>
          </w:p>
        </w:tc>
        <w:tc>
          <w:tcPr>
            <w:tcW w:w="657" w:type="pct"/>
            <w:shd w:val="clear" w:color="auto" w:fill="auto"/>
            <w:noWrap/>
            <w:vAlign w:val="bottom"/>
            <w:hideMark/>
          </w:tcPr>
          <w:p w14:paraId="7A9BE438" w14:textId="77777777" w:rsidR="00BB6982" w:rsidRPr="003C5A92" w:rsidRDefault="00BB6982" w:rsidP="00BB6982">
            <w:pPr>
              <w:spacing w:after="0" w:line="240" w:lineRule="auto"/>
              <w:rPr>
                <w:rFonts w:ascii="Calibri" w:eastAsia="Times New Roman" w:hAnsi="Calibri" w:cs="Calibri"/>
                <w:color w:val="000000"/>
                <w:sz w:val="20"/>
                <w:lang w:val="fr-FR"/>
              </w:rPr>
            </w:pPr>
            <w:r w:rsidRPr="003C5A92">
              <w:rPr>
                <w:rFonts w:ascii="Calibri" w:eastAsia="Times New Roman" w:hAnsi="Calibri" w:cs="Calibri"/>
                <w:color w:val="000000"/>
                <w:sz w:val="20"/>
                <w:lang w:val="fr-FR"/>
              </w:rPr>
              <w:t> </w:t>
            </w:r>
          </w:p>
        </w:tc>
        <w:tc>
          <w:tcPr>
            <w:tcW w:w="854" w:type="pct"/>
            <w:shd w:val="clear" w:color="auto" w:fill="auto"/>
            <w:noWrap/>
            <w:vAlign w:val="bottom"/>
            <w:hideMark/>
          </w:tcPr>
          <w:p w14:paraId="498F2CC8" w14:textId="77777777" w:rsidR="00BB6982" w:rsidRPr="003C5A92" w:rsidRDefault="00BB6982" w:rsidP="00BB6982">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w:t>
            </w:r>
          </w:p>
        </w:tc>
      </w:tr>
      <w:tr w:rsidR="00BB6982" w:rsidRPr="003C5A92" w14:paraId="4AA5E00F" w14:textId="77777777" w:rsidTr="00CA7D86">
        <w:trPr>
          <w:trHeight w:val="300"/>
        </w:trPr>
        <w:tc>
          <w:tcPr>
            <w:tcW w:w="1137" w:type="pct"/>
            <w:vMerge w:val="restart"/>
            <w:shd w:val="clear" w:color="auto" w:fill="auto"/>
            <w:noWrap/>
            <w:vAlign w:val="bottom"/>
            <w:hideMark/>
          </w:tcPr>
          <w:p w14:paraId="1F521DB5"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Toxaphène</w:t>
            </w:r>
          </w:p>
          <w:p w14:paraId="2C4A5A48" w14:textId="77777777" w:rsidR="00BB6982" w:rsidRPr="003C5A92" w:rsidRDefault="00BB6982" w:rsidP="00BB6982">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w:t>
            </w:r>
          </w:p>
        </w:tc>
        <w:tc>
          <w:tcPr>
            <w:tcW w:w="331" w:type="pct"/>
            <w:shd w:val="clear" w:color="auto" w:fill="auto"/>
            <w:noWrap/>
            <w:vAlign w:val="bottom"/>
            <w:hideMark/>
          </w:tcPr>
          <w:p w14:paraId="3B765878"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w:t>
            </w:r>
          </w:p>
        </w:tc>
        <w:tc>
          <w:tcPr>
            <w:tcW w:w="2021" w:type="pct"/>
            <w:shd w:val="clear" w:color="auto" w:fill="auto"/>
            <w:noWrap/>
            <w:vAlign w:val="bottom"/>
            <w:hideMark/>
          </w:tcPr>
          <w:p w14:paraId="462CC50A"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Restriction conformément à l'annexe A.</w:t>
            </w:r>
          </w:p>
        </w:tc>
        <w:tc>
          <w:tcPr>
            <w:tcW w:w="657" w:type="pct"/>
            <w:shd w:val="clear" w:color="auto" w:fill="auto"/>
            <w:noWrap/>
            <w:vAlign w:val="bottom"/>
            <w:hideMark/>
          </w:tcPr>
          <w:p w14:paraId="3E8FFB7B" w14:textId="77777777" w:rsidR="00BB6982" w:rsidRPr="003C5A92" w:rsidRDefault="00BB6982" w:rsidP="00BB6982">
            <w:pPr>
              <w:spacing w:after="0" w:line="240" w:lineRule="auto"/>
              <w:rPr>
                <w:rFonts w:ascii="Calibri" w:eastAsia="Times New Roman" w:hAnsi="Calibri" w:cs="Calibri"/>
                <w:color w:val="000000"/>
                <w:sz w:val="20"/>
                <w:lang w:val="fr-FR"/>
              </w:rPr>
            </w:pPr>
          </w:p>
        </w:tc>
        <w:tc>
          <w:tcPr>
            <w:tcW w:w="854" w:type="pct"/>
            <w:shd w:val="clear" w:color="auto" w:fill="auto"/>
            <w:noWrap/>
            <w:vAlign w:val="bottom"/>
            <w:hideMark/>
          </w:tcPr>
          <w:p w14:paraId="34AF7846"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r>
      <w:tr w:rsidR="00BB6982" w:rsidRPr="003C5A92" w14:paraId="79D416A0" w14:textId="77777777" w:rsidTr="00CA7D86">
        <w:trPr>
          <w:trHeight w:val="300"/>
        </w:trPr>
        <w:tc>
          <w:tcPr>
            <w:tcW w:w="1137" w:type="pct"/>
            <w:vMerge/>
            <w:shd w:val="clear" w:color="auto" w:fill="auto"/>
            <w:noWrap/>
            <w:vAlign w:val="bottom"/>
            <w:hideMark/>
          </w:tcPr>
          <w:p w14:paraId="589175FD"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c>
          <w:tcPr>
            <w:tcW w:w="331" w:type="pct"/>
            <w:shd w:val="clear" w:color="auto" w:fill="auto"/>
            <w:noWrap/>
            <w:vAlign w:val="bottom"/>
            <w:hideMark/>
          </w:tcPr>
          <w:p w14:paraId="5F68633E"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w:t>
            </w:r>
          </w:p>
        </w:tc>
        <w:tc>
          <w:tcPr>
            <w:tcW w:w="2021" w:type="pct"/>
            <w:shd w:val="clear" w:color="auto" w:fill="auto"/>
            <w:noWrap/>
            <w:vAlign w:val="bottom"/>
            <w:hideMark/>
          </w:tcPr>
          <w:p w14:paraId="42B436C9"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Interdiction de production.</w:t>
            </w:r>
          </w:p>
        </w:tc>
        <w:tc>
          <w:tcPr>
            <w:tcW w:w="657" w:type="pct"/>
            <w:shd w:val="clear" w:color="auto" w:fill="auto"/>
            <w:noWrap/>
            <w:vAlign w:val="bottom"/>
            <w:hideMark/>
          </w:tcPr>
          <w:p w14:paraId="16A6A120" w14:textId="77777777" w:rsidR="00BB6982" w:rsidRPr="003C5A92" w:rsidRDefault="00BB6982" w:rsidP="00BB6982">
            <w:pPr>
              <w:spacing w:after="0" w:line="240" w:lineRule="auto"/>
              <w:rPr>
                <w:rFonts w:ascii="Calibri" w:eastAsia="Times New Roman" w:hAnsi="Calibri" w:cs="Calibri"/>
                <w:color w:val="000000"/>
                <w:sz w:val="20"/>
                <w:lang w:val="fr-FR"/>
              </w:rPr>
            </w:pPr>
          </w:p>
        </w:tc>
        <w:tc>
          <w:tcPr>
            <w:tcW w:w="854" w:type="pct"/>
            <w:shd w:val="clear" w:color="auto" w:fill="auto"/>
            <w:noWrap/>
            <w:vAlign w:val="bottom"/>
            <w:hideMark/>
          </w:tcPr>
          <w:p w14:paraId="118015E1"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r>
      <w:tr w:rsidR="00BB6982" w:rsidRPr="003C5A92" w14:paraId="62ED1674" w14:textId="77777777" w:rsidTr="00CA7D86">
        <w:trPr>
          <w:trHeight w:val="300"/>
        </w:trPr>
        <w:tc>
          <w:tcPr>
            <w:tcW w:w="1137" w:type="pct"/>
            <w:vMerge/>
            <w:shd w:val="clear" w:color="auto" w:fill="auto"/>
            <w:noWrap/>
            <w:vAlign w:val="bottom"/>
            <w:hideMark/>
          </w:tcPr>
          <w:p w14:paraId="5874F9AD"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c>
          <w:tcPr>
            <w:tcW w:w="331" w:type="pct"/>
            <w:shd w:val="clear" w:color="auto" w:fill="auto"/>
            <w:noWrap/>
            <w:vAlign w:val="bottom"/>
            <w:hideMark/>
          </w:tcPr>
          <w:p w14:paraId="1A9B3DF0"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w:t>
            </w:r>
          </w:p>
        </w:tc>
        <w:tc>
          <w:tcPr>
            <w:tcW w:w="2021" w:type="pct"/>
            <w:shd w:val="clear" w:color="auto" w:fill="auto"/>
            <w:noWrap/>
            <w:vAlign w:val="bottom"/>
            <w:hideMark/>
          </w:tcPr>
          <w:p w14:paraId="50A3DCBB"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Interdiction de toute utilisation.</w:t>
            </w:r>
          </w:p>
        </w:tc>
        <w:tc>
          <w:tcPr>
            <w:tcW w:w="657" w:type="pct"/>
            <w:shd w:val="clear" w:color="auto" w:fill="auto"/>
            <w:noWrap/>
            <w:vAlign w:val="bottom"/>
            <w:hideMark/>
          </w:tcPr>
          <w:p w14:paraId="3957C2C8" w14:textId="77777777" w:rsidR="00BB6982" w:rsidRPr="003C5A92" w:rsidRDefault="00BB6982" w:rsidP="00BB6982">
            <w:pPr>
              <w:spacing w:after="0" w:line="240" w:lineRule="auto"/>
              <w:rPr>
                <w:rFonts w:ascii="Calibri" w:eastAsia="Times New Roman" w:hAnsi="Calibri" w:cs="Calibri"/>
                <w:color w:val="000000"/>
                <w:sz w:val="20"/>
                <w:lang w:val="fr-FR"/>
              </w:rPr>
            </w:pPr>
          </w:p>
        </w:tc>
        <w:tc>
          <w:tcPr>
            <w:tcW w:w="854" w:type="pct"/>
            <w:shd w:val="clear" w:color="auto" w:fill="auto"/>
            <w:noWrap/>
            <w:vAlign w:val="bottom"/>
            <w:hideMark/>
          </w:tcPr>
          <w:p w14:paraId="76D84C1E"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r>
      <w:tr w:rsidR="00BB6982" w:rsidRPr="003C5A92" w14:paraId="40E1871D" w14:textId="77777777" w:rsidTr="00CA7D86">
        <w:trPr>
          <w:trHeight w:val="300"/>
        </w:trPr>
        <w:tc>
          <w:tcPr>
            <w:tcW w:w="1137" w:type="pct"/>
            <w:vMerge/>
            <w:shd w:val="clear" w:color="auto" w:fill="auto"/>
            <w:noWrap/>
            <w:vAlign w:val="bottom"/>
            <w:hideMark/>
          </w:tcPr>
          <w:p w14:paraId="3C834E36"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c>
          <w:tcPr>
            <w:tcW w:w="331" w:type="pct"/>
            <w:shd w:val="clear" w:color="auto" w:fill="auto"/>
            <w:noWrap/>
            <w:vAlign w:val="bottom"/>
            <w:hideMark/>
          </w:tcPr>
          <w:p w14:paraId="145C40F1"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w:t>
            </w:r>
          </w:p>
        </w:tc>
        <w:tc>
          <w:tcPr>
            <w:tcW w:w="2021" w:type="pct"/>
            <w:shd w:val="clear" w:color="auto" w:fill="auto"/>
            <w:noWrap/>
            <w:vAlign w:val="bottom"/>
            <w:hideMark/>
          </w:tcPr>
          <w:p w14:paraId="3234106E"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Interdiction d'importation.</w:t>
            </w:r>
          </w:p>
        </w:tc>
        <w:tc>
          <w:tcPr>
            <w:tcW w:w="657" w:type="pct"/>
            <w:shd w:val="clear" w:color="auto" w:fill="auto"/>
            <w:noWrap/>
            <w:vAlign w:val="bottom"/>
            <w:hideMark/>
          </w:tcPr>
          <w:p w14:paraId="12670C41" w14:textId="77777777" w:rsidR="00BB6982" w:rsidRPr="003C5A92" w:rsidRDefault="00BB6982" w:rsidP="00BB6982">
            <w:pPr>
              <w:spacing w:after="0" w:line="240" w:lineRule="auto"/>
              <w:rPr>
                <w:rFonts w:ascii="Calibri" w:eastAsia="Times New Roman" w:hAnsi="Calibri" w:cs="Calibri"/>
                <w:color w:val="000000"/>
                <w:sz w:val="20"/>
                <w:lang w:val="fr-FR"/>
              </w:rPr>
            </w:pPr>
          </w:p>
        </w:tc>
        <w:tc>
          <w:tcPr>
            <w:tcW w:w="854" w:type="pct"/>
            <w:shd w:val="clear" w:color="auto" w:fill="auto"/>
            <w:noWrap/>
            <w:vAlign w:val="bottom"/>
            <w:hideMark/>
          </w:tcPr>
          <w:p w14:paraId="164DC73F"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r>
      <w:tr w:rsidR="00BB6982" w:rsidRPr="003C5A92" w14:paraId="0C55694B" w14:textId="77777777" w:rsidTr="00CA7D86">
        <w:trPr>
          <w:trHeight w:val="300"/>
        </w:trPr>
        <w:tc>
          <w:tcPr>
            <w:tcW w:w="1137" w:type="pct"/>
            <w:vMerge/>
            <w:shd w:val="clear" w:color="auto" w:fill="auto"/>
            <w:noWrap/>
            <w:vAlign w:val="bottom"/>
            <w:hideMark/>
          </w:tcPr>
          <w:p w14:paraId="27094B76"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c>
          <w:tcPr>
            <w:tcW w:w="331" w:type="pct"/>
            <w:shd w:val="clear" w:color="auto" w:fill="auto"/>
            <w:noWrap/>
            <w:vAlign w:val="bottom"/>
            <w:hideMark/>
          </w:tcPr>
          <w:p w14:paraId="2AA0C53C"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w:t>
            </w:r>
          </w:p>
        </w:tc>
        <w:tc>
          <w:tcPr>
            <w:tcW w:w="2021" w:type="pct"/>
            <w:shd w:val="clear" w:color="auto" w:fill="auto"/>
            <w:noWrap/>
            <w:vAlign w:val="bottom"/>
            <w:hideMark/>
          </w:tcPr>
          <w:p w14:paraId="74BB60B1"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Interdiction d'exportation.</w:t>
            </w:r>
          </w:p>
        </w:tc>
        <w:tc>
          <w:tcPr>
            <w:tcW w:w="657" w:type="pct"/>
            <w:shd w:val="clear" w:color="auto" w:fill="auto"/>
            <w:noWrap/>
            <w:vAlign w:val="bottom"/>
            <w:hideMark/>
          </w:tcPr>
          <w:p w14:paraId="53795498" w14:textId="77777777" w:rsidR="00BB6982" w:rsidRPr="003C5A92" w:rsidRDefault="00BB6982" w:rsidP="00BB6982">
            <w:pPr>
              <w:spacing w:after="0" w:line="240" w:lineRule="auto"/>
              <w:rPr>
                <w:rFonts w:ascii="Calibri" w:eastAsia="Times New Roman" w:hAnsi="Calibri" w:cs="Calibri"/>
                <w:color w:val="000000"/>
                <w:sz w:val="20"/>
                <w:lang w:val="fr-FR"/>
              </w:rPr>
            </w:pPr>
          </w:p>
        </w:tc>
        <w:tc>
          <w:tcPr>
            <w:tcW w:w="854" w:type="pct"/>
            <w:shd w:val="clear" w:color="auto" w:fill="auto"/>
            <w:noWrap/>
            <w:vAlign w:val="bottom"/>
            <w:hideMark/>
          </w:tcPr>
          <w:p w14:paraId="70AF3371"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r>
      <w:tr w:rsidR="00BB6982" w:rsidRPr="003C5A92" w14:paraId="6FCC0FAF" w14:textId="77777777" w:rsidTr="00CA7D86">
        <w:trPr>
          <w:trHeight w:val="300"/>
        </w:trPr>
        <w:tc>
          <w:tcPr>
            <w:tcW w:w="1137" w:type="pct"/>
            <w:vMerge/>
            <w:shd w:val="clear" w:color="auto" w:fill="auto"/>
            <w:noWrap/>
            <w:vAlign w:val="bottom"/>
            <w:hideMark/>
          </w:tcPr>
          <w:p w14:paraId="43B523CF"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c>
          <w:tcPr>
            <w:tcW w:w="331" w:type="pct"/>
            <w:shd w:val="clear" w:color="auto" w:fill="auto"/>
            <w:noWrap/>
            <w:vAlign w:val="bottom"/>
            <w:hideMark/>
          </w:tcPr>
          <w:p w14:paraId="172B9392"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w:t>
            </w:r>
          </w:p>
        </w:tc>
        <w:tc>
          <w:tcPr>
            <w:tcW w:w="2021" w:type="pct"/>
            <w:shd w:val="clear" w:color="auto" w:fill="auto"/>
            <w:noWrap/>
            <w:vAlign w:val="bottom"/>
            <w:hideMark/>
          </w:tcPr>
          <w:p w14:paraId="7DC8F392"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En cours de développement.</w:t>
            </w:r>
          </w:p>
        </w:tc>
        <w:tc>
          <w:tcPr>
            <w:tcW w:w="657" w:type="pct"/>
            <w:shd w:val="clear" w:color="auto" w:fill="auto"/>
            <w:noWrap/>
            <w:vAlign w:val="bottom"/>
            <w:hideMark/>
          </w:tcPr>
          <w:p w14:paraId="21351656" w14:textId="77777777" w:rsidR="00BB6982" w:rsidRPr="003C5A92" w:rsidRDefault="00BB6982" w:rsidP="00BB6982">
            <w:pPr>
              <w:spacing w:after="0" w:line="240" w:lineRule="auto"/>
              <w:rPr>
                <w:rFonts w:ascii="Calibri" w:eastAsia="Times New Roman" w:hAnsi="Calibri" w:cs="Calibri"/>
                <w:color w:val="000000"/>
                <w:sz w:val="20"/>
                <w:lang w:val="fr-FR"/>
              </w:rPr>
            </w:pPr>
          </w:p>
        </w:tc>
        <w:tc>
          <w:tcPr>
            <w:tcW w:w="854" w:type="pct"/>
            <w:shd w:val="clear" w:color="auto" w:fill="auto"/>
            <w:noWrap/>
            <w:vAlign w:val="bottom"/>
            <w:hideMark/>
          </w:tcPr>
          <w:p w14:paraId="0CA6A31C"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r>
      <w:tr w:rsidR="00BB6982" w:rsidRPr="003C5A92" w14:paraId="3052AD9D" w14:textId="77777777" w:rsidTr="00CA7D86">
        <w:trPr>
          <w:trHeight w:val="300"/>
        </w:trPr>
        <w:tc>
          <w:tcPr>
            <w:tcW w:w="1137" w:type="pct"/>
            <w:vMerge/>
            <w:shd w:val="clear" w:color="auto" w:fill="auto"/>
            <w:noWrap/>
            <w:vAlign w:val="bottom"/>
            <w:hideMark/>
          </w:tcPr>
          <w:p w14:paraId="0282945B" w14:textId="77777777" w:rsidR="00BB6982" w:rsidRPr="003C5A92" w:rsidRDefault="00BB6982" w:rsidP="00BB6982">
            <w:pPr>
              <w:spacing w:after="0" w:line="240" w:lineRule="auto"/>
              <w:rPr>
                <w:rFonts w:ascii="Calibri" w:eastAsia="Times New Roman" w:hAnsi="Calibri" w:cs="Calibri"/>
                <w:color w:val="000000"/>
                <w:sz w:val="18"/>
                <w:szCs w:val="20"/>
                <w:lang w:val="fr-FR"/>
              </w:rPr>
            </w:pPr>
          </w:p>
        </w:tc>
        <w:tc>
          <w:tcPr>
            <w:tcW w:w="331" w:type="pct"/>
            <w:shd w:val="clear" w:color="auto" w:fill="auto"/>
            <w:noWrap/>
            <w:vAlign w:val="bottom"/>
            <w:hideMark/>
          </w:tcPr>
          <w:p w14:paraId="66820A33"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w:t>
            </w:r>
          </w:p>
        </w:tc>
        <w:tc>
          <w:tcPr>
            <w:tcW w:w="2021" w:type="pct"/>
            <w:shd w:val="clear" w:color="auto" w:fill="auto"/>
            <w:noWrap/>
            <w:vAlign w:val="bottom"/>
            <w:hideMark/>
          </w:tcPr>
          <w:p w14:paraId="25CE27A4" w14:textId="77777777" w:rsidR="005A181C" w:rsidRPr="003C5A92" w:rsidRDefault="00144174">
            <w:pPr>
              <w:spacing w:after="0" w:line="240" w:lineRule="auto"/>
              <w:rPr>
                <w:rFonts w:ascii="Calibri" w:eastAsia="Times New Roman" w:hAnsi="Calibri" w:cs="Calibri"/>
                <w:color w:val="000000"/>
                <w:sz w:val="16"/>
                <w:szCs w:val="20"/>
                <w:lang w:val="fr-FR"/>
              </w:rPr>
            </w:pPr>
            <w:r w:rsidRPr="003C5A92">
              <w:rPr>
                <w:rFonts w:ascii="Calibri" w:eastAsia="Times New Roman" w:hAnsi="Calibri" w:cs="Calibri"/>
                <w:color w:val="000000"/>
                <w:sz w:val="16"/>
                <w:szCs w:val="20"/>
                <w:lang w:val="fr-FR"/>
              </w:rPr>
              <w:t>Aucune mesure juridique/administrative n'a été prise.</w:t>
            </w:r>
          </w:p>
        </w:tc>
        <w:tc>
          <w:tcPr>
            <w:tcW w:w="657" w:type="pct"/>
            <w:shd w:val="clear" w:color="auto" w:fill="auto"/>
            <w:noWrap/>
            <w:vAlign w:val="bottom"/>
            <w:hideMark/>
          </w:tcPr>
          <w:p w14:paraId="70D37247" w14:textId="77777777" w:rsidR="00BB6982" w:rsidRPr="003C5A92" w:rsidRDefault="00BB6982" w:rsidP="00BB6982">
            <w:pPr>
              <w:spacing w:after="0" w:line="240" w:lineRule="auto"/>
              <w:rPr>
                <w:rFonts w:ascii="Calibri" w:eastAsia="Times New Roman" w:hAnsi="Calibri" w:cs="Calibri"/>
                <w:color w:val="000000"/>
                <w:sz w:val="20"/>
                <w:lang w:val="fr-FR"/>
              </w:rPr>
            </w:pPr>
            <w:r w:rsidRPr="003C5A92">
              <w:rPr>
                <w:rFonts w:ascii="Calibri" w:eastAsia="Times New Roman" w:hAnsi="Calibri" w:cs="Calibri"/>
                <w:color w:val="000000"/>
                <w:sz w:val="20"/>
                <w:lang w:val="fr-FR"/>
              </w:rPr>
              <w:t> </w:t>
            </w:r>
          </w:p>
        </w:tc>
        <w:tc>
          <w:tcPr>
            <w:tcW w:w="854" w:type="pct"/>
            <w:shd w:val="clear" w:color="auto" w:fill="auto"/>
            <w:noWrap/>
            <w:vAlign w:val="bottom"/>
            <w:hideMark/>
          </w:tcPr>
          <w:p w14:paraId="7AD3F45E" w14:textId="77777777" w:rsidR="00BB6982" w:rsidRPr="003C5A92" w:rsidRDefault="00BB6982" w:rsidP="00BB6982">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w:t>
            </w:r>
          </w:p>
        </w:tc>
      </w:tr>
    </w:tbl>
    <w:p w14:paraId="6EDB366D" w14:textId="77777777" w:rsidR="0047599E" w:rsidRPr="003C5A92" w:rsidRDefault="0047599E" w:rsidP="00C62597">
      <w:pPr>
        <w:rPr>
          <w:sz w:val="20"/>
          <w:lang w:val="fr-FR"/>
        </w:rPr>
      </w:pPr>
    </w:p>
    <w:p w14:paraId="6AC3DDFE" w14:textId="77777777" w:rsidR="005A181C" w:rsidRPr="003C5A92" w:rsidRDefault="00144174">
      <w:pPr>
        <w:pStyle w:val="Heading4"/>
        <w:rPr>
          <w:sz w:val="20"/>
          <w:lang w:val="fr-FR"/>
        </w:rPr>
      </w:pPr>
      <w:r w:rsidRPr="003C5A92">
        <w:rPr>
          <w:sz w:val="20"/>
          <w:lang w:val="fr-FR"/>
        </w:rPr>
        <w:t>2.2.1.2</w:t>
      </w:r>
      <w:r w:rsidRPr="003C5A92">
        <w:rPr>
          <w:sz w:val="20"/>
          <w:lang w:val="fr-FR"/>
        </w:rPr>
        <w:tab/>
      </w:r>
      <w:r w:rsidR="000F2CCF" w:rsidRPr="003C5A92">
        <w:rPr>
          <w:sz w:val="20"/>
          <w:lang w:val="fr-FR"/>
        </w:rPr>
        <w:t xml:space="preserve">Mesures juridiques/administratives pour les </w:t>
      </w:r>
      <w:r w:rsidRPr="003C5A92">
        <w:rPr>
          <w:sz w:val="20"/>
          <w:lang w:val="fr-FR"/>
        </w:rPr>
        <w:t>produits chimiques inscrits à l'annexe B de la convention</w:t>
      </w:r>
    </w:p>
    <w:p w14:paraId="772856C6" w14:textId="77777777" w:rsidR="00A15F93" w:rsidRPr="003C5A92" w:rsidRDefault="00A15F93" w:rsidP="00AF22DB">
      <w:pPr>
        <w:rPr>
          <w:b/>
          <w:color w:val="FF0000"/>
          <w:sz w:val="20"/>
          <w:lang w:val="fr-FR"/>
        </w:rPr>
      </w:pPr>
    </w:p>
    <w:p w14:paraId="6195F3A5" w14:textId="77777777" w:rsidR="005A181C" w:rsidRPr="003C5A92" w:rsidRDefault="003C5A92">
      <w:pPr>
        <w:rPr>
          <w:b/>
          <w:color w:val="FF0000"/>
          <w:sz w:val="20"/>
          <w:lang w:val="fr-FR"/>
        </w:rPr>
      </w:pPr>
      <w:r w:rsidRPr="003C5A92">
        <w:rPr>
          <w:b/>
          <w:color w:val="FF0000"/>
          <w:sz w:val="20"/>
          <w:lang w:val="fr-FR"/>
        </w:rPr>
        <w:t>[Narration]</w:t>
      </w:r>
    </w:p>
    <w:p w14:paraId="50B0FBC0" w14:textId="77777777" w:rsidR="00A15F93" w:rsidRPr="003C5A92" w:rsidRDefault="00A15F93" w:rsidP="00AF22DB">
      <w:pPr>
        <w:rPr>
          <w:b/>
          <w:color w:val="FF0000"/>
          <w:sz w:val="20"/>
          <w:lang w:val="fr-FR"/>
        </w:rPr>
      </w:pPr>
    </w:p>
    <w:p w14:paraId="30B6C36D" w14:textId="77777777" w:rsidR="005A181C" w:rsidRPr="003C5A92" w:rsidRDefault="00144174">
      <w:pPr>
        <w:rPr>
          <w:sz w:val="20"/>
          <w:lang w:val="fr-FR"/>
        </w:rPr>
      </w:pPr>
      <w:r w:rsidRPr="003C5A92">
        <w:rPr>
          <w:sz w:val="20"/>
          <w:lang w:val="fr-FR"/>
        </w:rPr>
        <w:t xml:space="preserve">Tableau </w:t>
      </w:r>
      <w:r w:rsidR="00A15F93" w:rsidRPr="003C5A92">
        <w:rPr>
          <w:sz w:val="20"/>
          <w:lang w:val="fr-FR"/>
        </w:rPr>
        <w:t>6</w:t>
      </w:r>
      <w:r w:rsidRPr="003C5A92">
        <w:rPr>
          <w:sz w:val="20"/>
          <w:lang w:val="fr-FR"/>
        </w:rPr>
        <w:t>. État des mesures juridiques/administratives prises pour les produits chimiques inscrits à l'annexe B de la convention</w:t>
      </w:r>
      <w:r w:rsidR="0073641E" w:rsidRPr="003C5A92">
        <w:rPr>
          <w:sz w:val="20"/>
          <w:lang w:val="fr-FR"/>
        </w:rPr>
        <w:t>, conformément à l'article 3, paragraphe 1, point b), de la convention</w:t>
      </w: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616"/>
        <w:gridCol w:w="3778"/>
        <w:gridCol w:w="1230"/>
        <w:gridCol w:w="1583"/>
      </w:tblGrid>
      <w:tr w:rsidR="00AF22DB" w:rsidRPr="003C5A92" w14:paraId="5470099C" w14:textId="77777777" w:rsidTr="00086138">
        <w:trPr>
          <w:trHeight w:val="300"/>
        </w:trPr>
        <w:tc>
          <w:tcPr>
            <w:tcW w:w="1139" w:type="pct"/>
            <w:shd w:val="clear" w:color="auto" w:fill="auto"/>
            <w:noWrap/>
            <w:vAlign w:val="bottom"/>
            <w:hideMark/>
          </w:tcPr>
          <w:p w14:paraId="6E73FBCB" w14:textId="77777777" w:rsidR="005A181C" w:rsidRPr="003C5A92" w:rsidRDefault="00144174">
            <w:pPr>
              <w:spacing w:after="0" w:line="240" w:lineRule="auto"/>
              <w:rPr>
                <w:rFonts w:ascii="Calibri" w:eastAsia="Times New Roman" w:hAnsi="Calibri" w:cs="Calibri"/>
                <w:b/>
                <w:bCs/>
                <w:sz w:val="18"/>
                <w:szCs w:val="20"/>
                <w:lang w:val="fr-FR"/>
              </w:rPr>
            </w:pPr>
            <w:r w:rsidRPr="003C5A92">
              <w:rPr>
                <w:rFonts w:ascii="Calibri" w:eastAsia="Times New Roman" w:hAnsi="Calibri" w:cs="Calibri"/>
                <w:b/>
                <w:bCs/>
                <w:sz w:val="18"/>
                <w:szCs w:val="20"/>
                <w:lang w:val="fr-FR"/>
              </w:rPr>
              <w:t>Produits chimiques</w:t>
            </w:r>
          </w:p>
        </w:tc>
        <w:tc>
          <w:tcPr>
            <w:tcW w:w="2354" w:type="pct"/>
            <w:gridSpan w:val="2"/>
            <w:shd w:val="clear" w:color="auto" w:fill="auto"/>
            <w:noWrap/>
            <w:vAlign w:val="bottom"/>
            <w:hideMark/>
          </w:tcPr>
          <w:p w14:paraId="728F9AB9"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Mesure juridique/administrative (sélectionner toutes les réponses applicables)</w:t>
            </w:r>
          </w:p>
        </w:tc>
        <w:tc>
          <w:tcPr>
            <w:tcW w:w="659" w:type="pct"/>
            <w:shd w:val="clear" w:color="auto" w:fill="auto"/>
            <w:noWrap/>
            <w:vAlign w:val="bottom"/>
            <w:hideMark/>
          </w:tcPr>
          <w:p w14:paraId="0A2F8E57" w14:textId="77777777" w:rsidR="005A181C" w:rsidRPr="003C5A92" w:rsidRDefault="00144174">
            <w:pPr>
              <w:spacing w:after="0" w:line="240" w:lineRule="auto"/>
              <w:rPr>
                <w:rFonts w:ascii="Calibri" w:eastAsia="Times New Roman" w:hAnsi="Calibri" w:cs="Calibri"/>
                <w:b/>
                <w:bCs/>
                <w:sz w:val="18"/>
                <w:szCs w:val="20"/>
                <w:lang w:val="fr-FR"/>
              </w:rPr>
            </w:pPr>
            <w:r w:rsidRPr="003C5A92">
              <w:rPr>
                <w:rFonts w:ascii="Calibri" w:eastAsia="Times New Roman" w:hAnsi="Calibri" w:cs="Calibri"/>
                <w:b/>
                <w:bCs/>
                <w:sz w:val="18"/>
                <w:szCs w:val="20"/>
                <w:lang w:val="fr-FR"/>
              </w:rPr>
              <w:t>Année</w:t>
            </w:r>
          </w:p>
        </w:tc>
        <w:tc>
          <w:tcPr>
            <w:tcW w:w="848" w:type="pct"/>
            <w:shd w:val="clear" w:color="auto" w:fill="auto"/>
            <w:noWrap/>
            <w:vAlign w:val="bottom"/>
            <w:hideMark/>
          </w:tcPr>
          <w:p w14:paraId="5D745F11" w14:textId="77777777" w:rsidR="005A181C" w:rsidRPr="003C5A92" w:rsidRDefault="00144174">
            <w:pPr>
              <w:spacing w:after="0" w:line="240" w:lineRule="auto"/>
              <w:rPr>
                <w:rFonts w:ascii="Calibri" w:eastAsia="Times New Roman" w:hAnsi="Calibri" w:cs="Calibri"/>
                <w:b/>
                <w:bCs/>
                <w:sz w:val="18"/>
                <w:szCs w:val="20"/>
                <w:lang w:val="fr-FR"/>
              </w:rPr>
            </w:pPr>
            <w:r w:rsidRPr="003C5A92">
              <w:rPr>
                <w:rFonts w:ascii="Calibri" w:eastAsia="Times New Roman" w:hAnsi="Calibri" w:cs="Calibri"/>
                <w:b/>
                <w:bCs/>
                <w:sz w:val="18"/>
                <w:szCs w:val="20"/>
                <w:lang w:val="fr-FR"/>
              </w:rPr>
              <w:t>Remarques</w:t>
            </w:r>
          </w:p>
        </w:tc>
      </w:tr>
      <w:tr w:rsidR="00086138" w:rsidRPr="003C5A92" w14:paraId="01A95C4A" w14:textId="77777777" w:rsidTr="00467881">
        <w:trPr>
          <w:trHeight w:val="377"/>
        </w:trPr>
        <w:tc>
          <w:tcPr>
            <w:tcW w:w="1139" w:type="pct"/>
            <w:vMerge w:val="restart"/>
            <w:shd w:val="clear" w:color="auto" w:fill="auto"/>
            <w:vAlign w:val="bottom"/>
            <w:hideMark/>
          </w:tcPr>
          <w:p w14:paraId="692D77DE"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DDT (1,1,1-trichloro-2, 2-bis (4-chlorophényl) éthane)</w:t>
            </w:r>
          </w:p>
          <w:p w14:paraId="105C6375" w14:textId="77777777" w:rsidR="00086138" w:rsidRPr="003C5A92" w:rsidRDefault="00086138" w:rsidP="00AF22DB">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20"/>
                <w:lang w:val="fr-FR"/>
              </w:rPr>
              <w:t> </w:t>
            </w:r>
          </w:p>
        </w:tc>
        <w:tc>
          <w:tcPr>
            <w:tcW w:w="330" w:type="pct"/>
            <w:shd w:val="clear" w:color="auto" w:fill="auto"/>
            <w:noWrap/>
            <w:vAlign w:val="bottom"/>
            <w:hideMark/>
          </w:tcPr>
          <w:p w14:paraId="436030E2"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w:t>
            </w:r>
          </w:p>
        </w:tc>
        <w:tc>
          <w:tcPr>
            <w:tcW w:w="2024" w:type="pct"/>
            <w:shd w:val="clear" w:color="auto" w:fill="auto"/>
            <w:noWrap/>
            <w:vAlign w:val="bottom"/>
            <w:hideMark/>
          </w:tcPr>
          <w:p w14:paraId="5C401C7A"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Restriction conformément à l'annexe B.</w:t>
            </w:r>
          </w:p>
        </w:tc>
        <w:tc>
          <w:tcPr>
            <w:tcW w:w="659" w:type="pct"/>
            <w:shd w:val="clear" w:color="auto" w:fill="auto"/>
            <w:noWrap/>
            <w:vAlign w:val="bottom"/>
            <w:hideMark/>
          </w:tcPr>
          <w:p w14:paraId="22914E03" w14:textId="77777777" w:rsidR="00086138" w:rsidRPr="003C5A92" w:rsidRDefault="00086138" w:rsidP="00AF22DB">
            <w:pPr>
              <w:spacing w:after="0" w:line="240" w:lineRule="auto"/>
              <w:rPr>
                <w:rFonts w:ascii="Calibri" w:eastAsia="Times New Roman" w:hAnsi="Calibri" w:cs="Calibri"/>
                <w:color w:val="000000"/>
                <w:sz w:val="20"/>
                <w:lang w:val="fr-FR"/>
              </w:rPr>
            </w:pPr>
          </w:p>
        </w:tc>
        <w:tc>
          <w:tcPr>
            <w:tcW w:w="848" w:type="pct"/>
            <w:shd w:val="clear" w:color="auto" w:fill="auto"/>
            <w:noWrap/>
            <w:vAlign w:val="bottom"/>
            <w:hideMark/>
          </w:tcPr>
          <w:p w14:paraId="3B6A8CD3" w14:textId="77777777" w:rsidR="00086138" w:rsidRPr="003C5A92" w:rsidRDefault="00086138" w:rsidP="00AF22DB">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w:t>
            </w:r>
          </w:p>
        </w:tc>
      </w:tr>
      <w:tr w:rsidR="00086138" w:rsidRPr="003C5A92" w14:paraId="1EC91188" w14:textId="77777777" w:rsidTr="00086138">
        <w:trPr>
          <w:trHeight w:val="300"/>
        </w:trPr>
        <w:tc>
          <w:tcPr>
            <w:tcW w:w="1139" w:type="pct"/>
            <w:vMerge/>
            <w:shd w:val="clear" w:color="auto" w:fill="auto"/>
            <w:noWrap/>
            <w:vAlign w:val="bottom"/>
            <w:hideMark/>
          </w:tcPr>
          <w:p w14:paraId="594629FF" w14:textId="77777777" w:rsidR="00086138" w:rsidRPr="003C5A92" w:rsidRDefault="00086138" w:rsidP="00AF22DB">
            <w:pPr>
              <w:spacing w:after="0" w:line="240" w:lineRule="auto"/>
              <w:rPr>
                <w:rFonts w:ascii="Calibri" w:eastAsia="Times New Roman" w:hAnsi="Calibri" w:cs="Calibri"/>
                <w:color w:val="000000"/>
                <w:sz w:val="18"/>
                <w:szCs w:val="20"/>
                <w:lang w:val="fr-FR"/>
              </w:rPr>
            </w:pPr>
          </w:p>
        </w:tc>
        <w:tc>
          <w:tcPr>
            <w:tcW w:w="330" w:type="pct"/>
            <w:shd w:val="clear" w:color="auto" w:fill="auto"/>
            <w:noWrap/>
            <w:vAlign w:val="bottom"/>
            <w:hideMark/>
          </w:tcPr>
          <w:p w14:paraId="73C5EE6E"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w:t>
            </w:r>
          </w:p>
        </w:tc>
        <w:tc>
          <w:tcPr>
            <w:tcW w:w="2024" w:type="pct"/>
            <w:shd w:val="clear" w:color="auto" w:fill="auto"/>
            <w:noWrap/>
            <w:vAlign w:val="bottom"/>
            <w:hideMark/>
          </w:tcPr>
          <w:p w14:paraId="0B58F29E"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Interdiction de production.</w:t>
            </w:r>
          </w:p>
        </w:tc>
        <w:tc>
          <w:tcPr>
            <w:tcW w:w="659" w:type="pct"/>
            <w:shd w:val="clear" w:color="auto" w:fill="auto"/>
            <w:noWrap/>
            <w:vAlign w:val="bottom"/>
            <w:hideMark/>
          </w:tcPr>
          <w:p w14:paraId="6E60463A" w14:textId="77777777" w:rsidR="00086138" w:rsidRPr="003C5A92" w:rsidRDefault="00086138" w:rsidP="00AF22DB">
            <w:pPr>
              <w:spacing w:after="0" w:line="240" w:lineRule="auto"/>
              <w:rPr>
                <w:rFonts w:ascii="Calibri" w:eastAsia="Times New Roman" w:hAnsi="Calibri" w:cs="Calibri"/>
                <w:color w:val="000000"/>
                <w:sz w:val="20"/>
                <w:lang w:val="fr-FR"/>
              </w:rPr>
            </w:pPr>
          </w:p>
        </w:tc>
        <w:tc>
          <w:tcPr>
            <w:tcW w:w="848" w:type="pct"/>
            <w:shd w:val="clear" w:color="auto" w:fill="auto"/>
            <w:noWrap/>
            <w:vAlign w:val="bottom"/>
            <w:hideMark/>
          </w:tcPr>
          <w:p w14:paraId="7E730D10" w14:textId="77777777" w:rsidR="00086138" w:rsidRPr="003C5A92" w:rsidRDefault="00086138" w:rsidP="00AF22DB">
            <w:pPr>
              <w:spacing w:after="0" w:line="240" w:lineRule="auto"/>
              <w:rPr>
                <w:rFonts w:ascii="Calibri" w:eastAsia="Times New Roman" w:hAnsi="Calibri" w:cs="Calibri"/>
                <w:color w:val="000000"/>
                <w:sz w:val="18"/>
                <w:szCs w:val="20"/>
                <w:lang w:val="fr-FR"/>
              </w:rPr>
            </w:pPr>
          </w:p>
        </w:tc>
      </w:tr>
      <w:tr w:rsidR="00086138" w:rsidRPr="003C5A92" w14:paraId="218D76BE" w14:textId="77777777" w:rsidTr="00086138">
        <w:trPr>
          <w:trHeight w:val="300"/>
        </w:trPr>
        <w:tc>
          <w:tcPr>
            <w:tcW w:w="1139" w:type="pct"/>
            <w:vMerge/>
            <w:shd w:val="clear" w:color="auto" w:fill="auto"/>
            <w:noWrap/>
            <w:vAlign w:val="bottom"/>
            <w:hideMark/>
          </w:tcPr>
          <w:p w14:paraId="22B2457B" w14:textId="77777777" w:rsidR="00086138" w:rsidRPr="003C5A92" w:rsidRDefault="00086138" w:rsidP="00AF22DB">
            <w:pPr>
              <w:spacing w:after="0" w:line="240" w:lineRule="auto"/>
              <w:rPr>
                <w:rFonts w:ascii="Calibri" w:eastAsia="Times New Roman" w:hAnsi="Calibri" w:cs="Calibri"/>
                <w:color w:val="000000"/>
                <w:sz w:val="18"/>
                <w:szCs w:val="20"/>
                <w:lang w:val="fr-FR"/>
              </w:rPr>
            </w:pPr>
          </w:p>
        </w:tc>
        <w:tc>
          <w:tcPr>
            <w:tcW w:w="330" w:type="pct"/>
            <w:shd w:val="clear" w:color="auto" w:fill="auto"/>
            <w:noWrap/>
            <w:vAlign w:val="bottom"/>
            <w:hideMark/>
          </w:tcPr>
          <w:p w14:paraId="2C204691"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w:t>
            </w:r>
          </w:p>
        </w:tc>
        <w:tc>
          <w:tcPr>
            <w:tcW w:w="2024" w:type="pct"/>
            <w:shd w:val="clear" w:color="auto" w:fill="auto"/>
            <w:noWrap/>
            <w:vAlign w:val="bottom"/>
            <w:hideMark/>
          </w:tcPr>
          <w:p w14:paraId="6D3FFC12"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Interdiction de toute utilisation.</w:t>
            </w:r>
          </w:p>
        </w:tc>
        <w:tc>
          <w:tcPr>
            <w:tcW w:w="659" w:type="pct"/>
            <w:shd w:val="clear" w:color="auto" w:fill="auto"/>
            <w:noWrap/>
            <w:vAlign w:val="bottom"/>
            <w:hideMark/>
          </w:tcPr>
          <w:p w14:paraId="4AB61EBF" w14:textId="77777777" w:rsidR="00086138" w:rsidRPr="003C5A92" w:rsidRDefault="00086138" w:rsidP="00AF22DB">
            <w:pPr>
              <w:spacing w:after="0" w:line="240" w:lineRule="auto"/>
              <w:rPr>
                <w:rFonts w:ascii="Calibri" w:eastAsia="Times New Roman" w:hAnsi="Calibri" w:cs="Calibri"/>
                <w:color w:val="000000"/>
                <w:sz w:val="20"/>
                <w:lang w:val="fr-FR"/>
              </w:rPr>
            </w:pPr>
          </w:p>
        </w:tc>
        <w:tc>
          <w:tcPr>
            <w:tcW w:w="848" w:type="pct"/>
            <w:shd w:val="clear" w:color="auto" w:fill="auto"/>
            <w:noWrap/>
            <w:vAlign w:val="bottom"/>
            <w:hideMark/>
          </w:tcPr>
          <w:p w14:paraId="47C667EB" w14:textId="77777777" w:rsidR="00086138" w:rsidRPr="003C5A92" w:rsidRDefault="00086138" w:rsidP="00AF22DB">
            <w:pPr>
              <w:spacing w:after="0" w:line="240" w:lineRule="auto"/>
              <w:rPr>
                <w:rFonts w:ascii="Calibri" w:eastAsia="Times New Roman" w:hAnsi="Calibri" w:cs="Calibri"/>
                <w:color w:val="000000"/>
                <w:sz w:val="18"/>
                <w:szCs w:val="20"/>
                <w:lang w:val="fr-FR"/>
              </w:rPr>
            </w:pPr>
          </w:p>
        </w:tc>
      </w:tr>
      <w:tr w:rsidR="00086138" w:rsidRPr="003C5A92" w14:paraId="4CFC8801" w14:textId="77777777" w:rsidTr="00086138">
        <w:trPr>
          <w:trHeight w:val="300"/>
        </w:trPr>
        <w:tc>
          <w:tcPr>
            <w:tcW w:w="1139" w:type="pct"/>
            <w:vMerge/>
            <w:shd w:val="clear" w:color="auto" w:fill="auto"/>
            <w:noWrap/>
            <w:vAlign w:val="bottom"/>
            <w:hideMark/>
          </w:tcPr>
          <w:p w14:paraId="4B111EBB" w14:textId="77777777" w:rsidR="00086138" w:rsidRPr="003C5A92" w:rsidRDefault="00086138" w:rsidP="00AF22DB">
            <w:pPr>
              <w:spacing w:after="0" w:line="240" w:lineRule="auto"/>
              <w:rPr>
                <w:rFonts w:ascii="Calibri" w:eastAsia="Times New Roman" w:hAnsi="Calibri" w:cs="Calibri"/>
                <w:color w:val="000000"/>
                <w:sz w:val="18"/>
                <w:szCs w:val="20"/>
                <w:lang w:val="fr-FR"/>
              </w:rPr>
            </w:pPr>
          </w:p>
        </w:tc>
        <w:tc>
          <w:tcPr>
            <w:tcW w:w="330" w:type="pct"/>
            <w:shd w:val="clear" w:color="auto" w:fill="auto"/>
            <w:noWrap/>
            <w:vAlign w:val="bottom"/>
            <w:hideMark/>
          </w:tcPr>
          <w:p w14:paraId="6AD4BF40"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w:t>
            </w:r>
          </w:p>
        </w:tc>
        <w:tc>
          <w:tcPr>
            <w:tcW w:w="2024" w:type="pct"/>
            <w:shd w:val="clear" w:color="auto" w:fill="auto"/>
            <w:noWrap/>
            <w:vAlign w:val="bottom"/>
            <w:hideMark/>
          </w:tcPr>
          <w:p w14:paraId="7EB9F9D9"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Interdiction d'importation.</w:t>
            </w:r>
          </w:p>
        </w:tc>
        <w:tc>
          <w:tcPr>
            <w:tcW w:w="659" w:type="pct"/>
            <w:shd w:val="clear" w:color="auto" w:fill="auto"/>
            <w:noWrap/>
            <w:vAlign w:val="bottom"/>
            <w:hideMark/>
          </w:tcPr>
          <w:p w14:paraId="3FB306EC" w14:textId="77777777" w:rsidR="00086138" w:rsidRPr="003C5A92" w:rsidRDefault="00086138" w:rsidP="00AF22DB">
            <w:pPr>
              <w:spacing w:after="0" w:line="240" w:lineRule="auto"/>
              <w:rPr>
                <w:rFonts w:ascii="Calibri" w:eastAsia="Times New Roman" w:hAnsi="Calibri" w:cs="Calibri"/>
                <w:color w:val="000000"/>
                <w:sz w:val="20"/>
                <w:lang w:val="fr-FR"/>
              </w:rPr>
            </w:pPr>
          </w:p>
        </w:tc>
        <w:tc>
          <w:tcPr>
            <w:tcW w:w="848" w:type="pct"/>
            <w:shd w:val="clear" w:color="auto" w:fill="auto"/>
            <w:noWrap/>
            <w:vAlign w:val="bottom"/>
            <w:hideMark/>
          </w:tcPr>
          <w:p w14:paraId="521D66C5" w14:textId="77777777" w:rsidR="00086138" w:rsidRPr="003C5A92" w:rsidRDefault="00086138" w:rsidP="00AF22DB">
            <w:pPr>
              <w:spacing w:after="0" w:line="240" w:lineRule="auto"/>
              <w:rPr>
                <w:rFonts w:ascii="Calibri" w:eastAsia="Times New Roman" w:hAnsi="Calibri" w:cs="Calibri"/>
                <w:color w:val="000000"/>
                <w:sz w:val="18"/>
                <w:szCs w:val="20"/>
                <w:lang w:val="fr-FR"/>
              </w:rPr>
            </w:pPr>
          </w:p>
        </w:tc>
      </w:tr>
      <w:tr w:rsidR="00086138" w:rsidRPr="003C5A92" w14:paraId="2E2CAE3C" w14:textId="77777777" w:rsidTr="00086138">
        <w:trPr>
          <w:trHeight w:val="300"/>
        </w:trPr>
        <w:tc>
          <w:tcPr>
            <w:tcW w:w="1139" w:type="pct"/>
            <w:vMerge/>
            <w:shd w:val="clear" w:color="auto" w:fill="auto"/>
            <w:noWrap/>
            <w:vAlign w:val="bottom"/>
            <w:hideMark/>
          </w:tcPr>
          <w:p w14:paraId="0EFA728C" w14:textId="77777777" w:rsidR="00086138" w:rsidRPr="003C5A92" w:rsidRDefault="00086138" w:rsidP="00AF22DB">
            <w:pPr>
              <w:spacing w:after="0" w:line="240" w:lineRule="auto"/>
              <w:rPr>
                <w:rFonts w:ascii="Calibri" w:eastAsia="Times New Roman" w:hAnsi="Calibri" w:cs="Calibri"/>
                <w:color w:val="000000"/>
                <w:sz w:val="18"/>
                <w:szCs w:val="20"/>
                <w:lang w:val="fr-FR"/>
              </w:rPr>
            </w:pPr>
          </w:p>
        </w:tc>
        <w:tc>
          <w:tcPr>
            <w:tcW w:w="330" w:type="pct"/>
            <w:shd w:val="clear" w:color="auto" w:fill="auto"/>
            <w:noWrap/>
            <w:vAlign w:val="bottom"/>
            <w:hideMark/>
          </w:tcPr>
          <w:p w14:paraId="390912B7"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w:t>
            </w:r>
          </w:p>
        </w:tc>
        <w:tc>
          <w:tcPr>
            <w:tcW w:w="2024" w:type="pct"/>
            <w:shd w:val="clear" w:color="auto" w:fill="auto"/>
            <w:noWrap/>
            <w:vAlign w:val="bottom"/>
            <w:hideMark/>
          </w:tcPr>
          <w:p w14:paraId="2C1FD69D"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Interdiction d'exportation.</w:t>
            </w:r>
          </w:p>
        </w:tc>
        <w:tc>
          <w:tcPr>
            <w:tcW w:w="659" w:type="pct"/>
            <w:shd w:val="clear" w:color="auto" w:fill="auto"/>
            <w:noWrap/>
            <w:vAlign w:val="bottom"/>
            <w:hideMark/>
          </w:tcPr>
          <w:p w14:paraId="5C792099" w14:textId="77777777" w:rsidR="00086138" w:rsidRPr="003C5A92" w:rsidRDefault="00086138" w:rsidP="00AF22DB">
            <w:pPr>
              <w:spacing w:after="0" w:line="240" w:lineRule="auto"/>
              <w:rPr>
                <w:rFonts w:ascii="Calibri" w:eastAsia="Times New Roman" w:hAnsi="Calibri" w:cs="Calibri"/>
                <w:color w:val="000000"/>
                <w:sz w:val="20"/>
                <w:lang w:val="fr-FR"/>
              </w:rPr>
            </w:pPr>
          </w:p>
        </w:tc>
        <w:tc>
          <w:tcPr>
            <w:tcW w:w="848" w:type="pct"/>
            <w:shd w:val="clear" w:color="auto" w:fill="auto"/>
            <w:noWrap/>
            <w:vAlign w:val="bottom"/>
            <w:hideMark/>
          </w:tcPr>
          <w:p w14:paraId="2DE46613" w14:textId="77777777" w:rsidR="00086138" w:rsidRPr="003C5A92" w:rsidRDefault="00086138" w:rsidP="00AF22DB">
            <w:pPr>
              <w:spacing w:after="0" w:line="240" w:lineRule="auto"/>
              <w:rPr>
                <w:rFonts w:ascii="Calibri" w:eastAsia="Times New Roman" w:hAnsi="Calibri" w:cs="Calibri"/>
                <w:color w:val="000000"/>
                <w:sz w:val="18"/>
                <w:szCs w:val="20"/>
                <w:lang w:val="fr-FR"/>
              </w:rPr>
            </w:pPr>
          </w:p>
        </w:tc>
      </w:tr>
      <w:tr w:rsidR="00086138" w:rsidRPr="003C5A92" w14:paraId="12EDD116" w14:textId="77777777" w:rsidTr="00086138">
        <w:trPr>
          <w:trHeight w:val="300"/>
        </w:trPr>
        <w:tc>
          <w:tcPr>
            <w:tcW w:w="1139" w:type="pct"/>
            <w:vMerge/>
            <w:shd w:val="clear" w:color="auto" w:fill="auto"/>
            <w:noWrap/>
            <w:vAlign w:val="bottom"/>
            <w:hideMark/>
          </w:tcPr>
          <w:p w14:paraId="03250AA5" w14:textId="77777777" w:rsidR="00086138" w:rsidRPr="003C5A92" w:rsidRDefault="00086138" w:rsidP="00AF22DB">
            <w:pPr>
              <w:spacing w:after="0" w:line="240" w:lineRule="auto"/>
              <w:rPr>
                <w:rFonts w:ascii="Calibri" w:eastAsia="Times New Roman" w:hAnsi="Calibri" w:cs="Calibri"/>
                <w:color w:val="000000"/>
                <w:sz w:val="18"/>
                <w:szCs w:val="20"/>
                <w:lang w:val="fr-FR"/>
              </w:rPr>
            </w:pPr>
          </w:p>
        </w:tc>
        <w:tc>
          <w:tcPr>
            <w:tcW w:w="330" w:type="pct"/>
            <w:shd w:val="clear" w:color="auto" w:fill="auto"/>
            <w:noWrap/>
            <w:vAlign w:val="bottom"/>
            <w:hideMark/>
          </w:tcPr>
          <w:p w14:paraId="3F15FD0F"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w:t>
            </w:r>
          </w:p>
        </w:tc>
        <w:tc>
          <w:tcPr>
            <w:tcW w:w="2024" w:type="pct"/>
            <w:shd w:val="clear" w:color="auto" w:fill="auto"/>
            <w:noWrap/>
            <w:vAlign w:val="bottom"/>
            <w:hideMark/>
          </w:tcPr>
          <w:p w14:paraId="499A0D3B"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En cours de développement.</w:t>
            </w:r>
          </w:p>
        </w:tc>
        <w:tc>
          <w:tcPr>
            <w:tcW w:w="659" w:type="pct"/>
            <w:shd w:val="clear" w:color="auto" w:fill="auto"/>
            <w:noWrap/>
            <w:vAlign w:val="bottom"/>
            <w:hideMark/>
          </w:tcPr>
          <w:p w14:paraId="35FA66AD" w14:textId="77777777" w:rsidR="00086138" w:rsidRPr="003C5A92" w:rsidRDefault="00086138" w:rsidP="00AF22DB">
            <w:pPr>
              <w:spacing w:after="0" w:line="240" w:lineRule="auto"/>
              <w:rPr>
                <w:rFonts w:ascii="Calibri" w:eastAsia="Times New Roman" w:hAnsi="Calibri" w:cs="Calibri"/>
                <w:color w:val="000000"/>
                <w:sz w:val="20"/>
                <w:lang w:val="fr-FR"/>
              </w:rPr>
            </w:pPr>
          </w:p>
        </w:tc>
        <w:tc>
          <w:tcPr>
            <w:tcW w:w="848" w:type="pct"/>
            <w:shd w:val="clear" w:color="auto" w:fill="auto"/>
            <w:noWrap/>
            <w:vAlign w:val="bottom"/>
            <w:hideMark/>
          </w:tcPr>
          <w:p w14:paraId="6241D74F" w14:textId="77777777" w:rsidR="00086138" w:rsidRPr="003C5A92" w:rsidRDefault="00086138" w:rsidP="00AF22DB">
            <w:pPr>
              <w:spacing w:after="0" w:line="240" w:lineRule="auto"/>
              <w:rPr>
                <w:rFonts w:ascii="Calibri" w:eastAsia="Times New Roman" w:hAnsi="Calibri" w:cs="Calibri"/>
                <w:color w:val="000000"/>
                <w:sz w:val="18"/>
                <w:szCs w:val="20"/>
                <w:lang w:val="fr-FR"/>
              </w:rPr>
            </w:pPr>
          </w:p>
        </w:tc>
      </w:tr>
      <w:tr w:rsidR="00086138" w:rsidRPr="003C5A92" w14:paraId="051D9428" w14:textId="77777777" w:rsidTr="00086138">
        <w:trPr>
          <w:trHeight w:val="300"/>
        </w:trPr>
        <w:tc>
          <w:tcPr>
            <w:tcW w:w="1139" w:type="pct"/>
            <w:vMerge/>
            <w:shd w:val="clear" w:color="auto" w:fill="auto"/>
            <w:noWrap/>
            <w:vAlign w:val="bottom"/>
            <w:hideMark/>
          </w:tcPr>
          <w:p w14:paraId="487AF53C" w14:textId="77777777" w:rsidR="00086138" w:rsidRPr="003C5A92" w:rsidRDefault="00086138" w:rsidP="00AF22DB">
            <w:pPr>
              <w:spacing w:after="0" w:line="240" w:lineRule="auto"/>
              <w:rPr>
                <w:rFonts w:ascii="Calibri" w:eastAsia="Times New Roman" w:hAnsi="Calibri" w:cs="Calibri"/>
                <w:color w:val="000000"/>
                <w:sz w:val="20"/>
                <w:lang w:val="fr-FR"/>
              </w:rPr>
            </w:pPr>
          </w:p>
        </w:tc>
        <w:tc>
          <w:tcPr>
            <w:tcW w:w="330" w:type="pct"/>
            <w:shd w:val="clear" w:color="auto" w:fill="auto"/>
            <w:noWrap/>
            <w:vAlign w:val="bottom"/>
            <w:hideMark/>
          </w:tcPr>
          <w:p w14:paraId="301EDA23"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w:t>
            </w:r>
          </w:p>
        </w:tc>
        <w:tc>
          <w:tcPr>
            <w:tcW w:w="2024" w:type="pct"/>
            <w:shd w:val="clear" w:color="auto" w:fill="auto"/>
            <w:noWrap/>
            <w:vAlign w:val="bottom"/>
            <w:hideMark/>
          </w:tcPr>
          <w:p w14:paraId="2AA3344D"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Aucune mesure juridique/administrative n'a été prise.</w:t>
            </w:r>
          </w:p>
        </w:tc>
        <w:tc>
          <w:tcPr>
            <w:tcW w:w="659" w:type="pct"/>
            <w:shd w:val="clear" w:color="auto" w:fill="auto"/>
            <w:noWrap/>
            <w:vAlign w:val="bottom"/>
            <w:hideMark/>
          </w:tcPr>
          <w:p w14:paraId="521A41AB" w14:textId="77777777" w:rsidR="00086138" w:rsidRPr="003C5A92" w:rsidRDefault="00086138" w:rsidP="00AF22DB">
            <w:pPr>
              <w:spacing w:after="0" w:line="240" w:lineRule="auto"/>
              <w:rPr>
                <w:rFonts w:ascii="Calibri" w:eastAsia="Times New Roman" w:hAnsi="Calibri" w:cs="Calibri"/>
                <w:color w:val="000000"/>
                <w:sz w:val="20"/>
                <w:lang w:val="fr-FR"/>
              </w:rPr>
            </w:pPr>
            <w:r w:rsidRPr="003C5A92">
              <w:rPr>
                <w:rFonts w:ascii="Calibri" w:eastAsia="Times New Roman" w:hAnsi="Calibri" w:cs="Calibri"/>
                <w:color w:val="000000"/>
                <w:sz w:val="20"/>
                <w:lang w:val="fr-FR"/>
              </w:rPr>
              <w:t> </w:t>
            </w:r>
          </w:p>
        </w:tc>
        <w:tc>
          <w:tcPr>
            <w:tcW w:w="848" w:type="pct"/>
            <w:shd w:val="clear" w:color="auto" w:fill="auto"/>
            <w:noWrap/>
            <w:vAlign w:val="bottom"/>
            <w:hideMark/>
          </w:tcPr>
          <w:p w14:paraId="545612D7" w14:textId="77777777" w:rsidR="00086138" w:rsidRPr="003C5A92" w:rsidRDefault="00086138" w:rsidP="00AF22DB">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w:t>
            </w:r>
          </w:p>
        </w:tc>
      </w:tr>
      <w:tr w:rsidR="00086138" w:rsidRPr="003C5A92" w14:paraId="251F6642" w14:textId="77777777" w:rsidTr="00467881">
        <w:trPr>
          <w:trHeight w:val="323"/>
        </w:trPr>
        <w:tc>
          <w:tcPr>
            <w:tcW w:w="1139" w:type="pct"/>
            <w:vMerge w:val="restart"/>
            <w:shd w:val="clear" w:color="auto" w:fill="auto"/>
            <w:vAlign w:val="bottom"/>
            <w:hideMark/>
          </w:tcPr>
          <w:p w14:paraId="5AC97209"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Acide perfluorooctane sulfonique, ses sels et fluorure de perfluorooctane sulfonyle</w:t>
            </w:r>
          </w:p>
          <w:p w14:paraId="7D28A340" w14:textId="77777777" w:rsidR="00086138" w:rsidRPr="003C5A92" w:rsidRDefault="00086138" w:rsidP="00AF22DB">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20"/>
                <w:lang w:val="fr-FR"/>
              </w:rPr>
              <w:t> </w:t>
            </w:r>
          </w:p>
        </w:tc>
        <w:tc>
          <w:tcPr>
            <w:tcW w:w="330" w:type="pct"/>
            <w:shd w:val="clear" w:color="auto" w:fill="auto"/>
            <w:noWrap/>
            <w:vAlign w:val="bottom"/>
            <w:hideMark/>
          </w:tcPr>
          <w:p w14:paraId="1B0BC23E"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w:t>
            </w:r>
          </w:p>
        </w:tc>
        <w:tc>
          <w:tcPr>
            <w:tcW w:w="2024" w:type="pct"/>
            <w:shd w:val="clear" w:color="auto" w:fill="auto"/>
            <w:noWrap/>
            <w:vAlign w:val="bottom"/>
            <w:hideMark/>
          </w:tcPr>
          <w:p w14:paraId="2D277EE5"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Restriction conformément à l'annexe B.</w:t>
            </w:r>
          </w:p>
        </w:tc>
        <w:tc>
          <w:tcPr>
            <w:tcW w:w="659" w:type="pct"/>
            <w:shd w:val="clear" w:color="auto" w:fill="auto"/>
            <w:noWrap/>
            <w:vAlign w:val="bottom"/>
            <w:hideMark/>
          </w:tcPr>
          <w:p w14:paraId="5F3BDDC6" w14:textId="77777777" w:rsidR="00086138" w:rsidRPr="003C5A92" w:rsidRDefault="00086138" w:rsidP="00AF22DB">
            <w:pPr>
              <w:spacing w:after="0" w:line="240" w:lineRule="auto"/>
              <w:rPr>
                <w:rFonts w:ascii="Calibri" w:eastAsia="Times New Roman" w:hAnsi="Calibri" w:cs="Calibri"/>
                <w:color w:val="000000"/>
                <w:sz w:val="20"/>
                <w:lang w:val="fr-FR"/>
              </w:rPr>
            </w:pPr>
          </w:p>
        </w:tc>
        <w:tc>
          <w:tcPr>
            <w:tcW w:w="848" w:type="pct"/>
            <w:shd w:val="clear" w:color="auto" w:fill="auto"/>
            <w:noWrap/>
            <w:vAlign w:val="bottom"/>
            <w:hideMark/>
          </w:tcPr>
          <w:p w14:paraId="16B7D2D1" w14:textId="77777777" w:rsidR="00086138" w:rsidRPr="003C5A92" w:rsidRDefault="00086138" w:rsidP="00AF22DB">
            <w:pPr>
              <w:spacing w:after="0" w:line="240" w:lineRule="auto"/>
              <w:rPr>
                <w:rFonts w:ascii="Calibri" w:eastAsia="Times New Roman" w:hAnsi="Calibri" w:cs="Calibri"/>
                <w:color w:val="000000"/>
                <w:sz w:val="18"/>
                <w:szCs w:val="20"/>
                <w:lang w:val="fr-FR"/>
              </w:rPr>
            </w:pPr>
          </w:p>
        </w:tc>
      </w:tr>
      <w:tr w:rsidR="00086138" w:rsidRPr="003C5A92" w14:paraId="34A1686A" w14:textId="77777777" w:rsidTr="00086138">
        <w:trPr>
          <w:trHeight w:val="300"/>
        </w:trPr>
        <w:tc>
          <w:tcPr>
            <w:tcW w:w="1139" w:type="pct"/>
            <w:vMerge/>
            <w:shd w:val="clear" w:color="auto" w:fill="auto"/>
            <w:noWrap/>
            <w:vAlign w:val="bottom"/>
            <w:hideMark/>
          </w:tcPr>
          <w:p w14:paraId="40A2ACA5" w14:textId="77777777" w:rsidR="00086138" w:rsidRPr="003C5A92" w:rsidRDefault="00086138" w:rsidP="00AF22DB">
            <w:pPr>
              <w:spacing w:after="0" w:line="240" w:lineRule="auto"/>
              <w:rPr>
                <w:rFonts w:ascii="Calibri" w:eastAsia="Times New Roman" w:hAnsi="Calibri" w:cs="Calibri"/>
                <w:color w:val="000000"/>
                <w:sz w:val="20"/>
                <w:lang w:val="fr-FR"/>
              </w:rPr>
            </w:pPr>
          </w:p>
        </w:tc>
        <w:tc>
          <w:tcPr>
            <w:tcW w:w="330" w:type="pct"/>
            <w:shd w:val="clear" w:color="auto" w:fill="auto"/>
            <w:noWrap/>
            <w:vAlign w:val="bottom"/>
            <w:hideMark/>
          </w:tcPr>
          <w:p w14:paraId="3BC61866"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w:t>
            </w:r>
          </w:p>
        </w:tc>
        <w:tc>
          <w:tcPr>
            <w:tcW w:w="2024" w:type="pct"/>
            <w:shd w:val="clear" w:color="auto" w:fill="auto"/>
            <w:noWrap/>
            <w:vAlign w:val="bottom"/>
            <w:hideMark/>
          </w:tcPr>
          <w:p w14:paraId="39A2CE75"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Interdiction de production.</w:t>
            </w:r>
          </w:p>
        </w:tc>
        <w:tc>
          <w:tcPr>
            <w:tcW w:w="659" w:type="pct"/>
            <w:shd w:val="clear" w:color="auto" w:fill="auto"/>
            <w:noWrap/>
            <w:vAlign w:val="bottom"/>
            <w:hideMark/>
          </w:tcPr>
          <w:p w14:paraId="35D72A55" w14:textId="77777777" w:rsidR="00086138" w:rsidRPr="003C5A92" w:rsidRDefault="00086138" w:rsidP="00AF22DB">
            <w:pPr>
              <w:spacing w:after="0" w:line="240" w:lineRule="auto"/>
              <w:rPr>
                <w:rFonts w:ascii="Calibri" w:eastAsia="Times New Roman" w:hAnsi="Calibri" w:cs="Calibri"/>
                <w:color w:val="000000"/>
                <w:sz w:val="20"/>
                <w:lang w:val="fr-FR"/>
              </w:rPr>
            </w:pPr>
          </w:p>
        </w:tc>
        <w:tc>
          <w:tcPr>
            <w:tcW w:w="848" w:type="pct"/>
            <w:shd w:val="clear" w:color="auto" w:fill="auto"/>
            <w:noWrap/>
            <w:vAlign w:val="bottom"/>
            <w:hideMark/>
          </w:tcPr>
          <w:p w14:paraId="1A7FD1D4" w14:textId="77777777" w:rsidR="00086138" w:rsidRPr="003C5A92" w:rsidRDefault="00086138" w:rsidP="00AF22DB">
            <w:pPr>
              <w:spacing w:after="0" w:line="240" w:lineRule="auto"/>
              <w:rPr>
                <w:rFonts w:ascii="Calibri" w:eastAsia="Times New Roman" w:hAnsi="Calibri" w:cs="Calibri"/>
                <w:color w:val="000000"/>
                <w:sz w:val="18"/>
                <w:szCs w:val="20"/>
                <w:lang w:val="fr-FR"/>
              </w:rPr>
            </w:pPr>
          </w:p>
        </w:tc>
      </w:tr>
      <w:tr w:rsidR="00086138" w:rsidRPr="003C5A92" w14:paraId="54AB9793" w14:textId="77777777" w:rsidTr="00086138">
        <w:trPr>
          <w:trHeight w:val="300"/>
        </w:trPr>
        <w:tc>
          <w:tcPr>
            <w:tcW w:w="1139" w:type="pct"/>
            <w:vMerge/>
            <w:shd w:val="clear" w:color="auto" w:fill="auto"/>
            <w:noWrap/>
            <w:vAlign w:val="bottom"/>
            <w:hideMark/>
          </w:tcPr>
          <w:p w14:paraId="2F2F7F67" w14:textId="77777777" w:rsidR="00086138" w:rsidRPr="003C5A92" w:rsidRDefault="00086138" w:rsidP="00AF22DB">
            <w:pPr>
              <w:spacing w:after="0" w:line="240" w:lineRule="auto"/>
              <w:rPr>
                <w:rFonts w:ascii="Calibri" w:eastAsia="Times New Roman" w:hAnsi="Calibri" w:cs="Calibri"/>
                <w:color w:val="000000"/>
                <w:sz w:val="20"/>
                <w:lang w:val="fr-FR"/>
              </w:rPr>
            </w:pPr>
          </w:p>
        </w:tc>
        <w:tc>
          <w:tcPr>
            <w:tcW w:w="330" w:type="pct"/>
            <w:shd w:val="clear" w:color="auto" w:fill="auto"/>
            <w:noWrap/>
            <w:vAlign w:val="bottom"/>
            <w:hideMark/>
          </w:tcPr>
          <w:p w14:paraId="4C37648A"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w:t>
            </w:r>
          </w:p>
        </w:tc>
        <w:tc>
          <w:tcPr>
            <w:tcW w:w="2024" w:type="pct"/>
            <w:shd w:val="clear" w:color="auto" w:fill="auto"/>
            <w:noWrap/>
            <w:vAlign w:val="bottom"/>
            <w:hideMark/>
          </w:tcPr>
          <w:p w14:paraId="0418DEF9"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Interdiction de toute utilisation.</w:t>
            </w:r>
          </w:p>
        </w:tc>
        <w:tc>
          <w:tcPr>
            <w:tcW w:w="659" w:type="pct"/>
            <w:shd w:val="clear" w:color="auto" w:fill="auto"/>
            <w:noWrap/>
            <w:vAlign w:val="bottom"/>
            <w:hideMark/>
          </w:tcPr>
          <w:p w14:paraId="492EABF5" w14:textId="77777777" w:rsidR="00086138" w:rsidRPr="003C5A92" w:rsidRDefault="00086138" w:rsidP="00AF22DB">
            <w:pPr>
              <w:spacing w:after="0" w:line="240" w:lineRule="auto"/>
              <w:rPr>
                <w:rFonts w:ascii="Calibri" w:eastAsia="Times New Roman" w:hAnsi="Calibri" w:cs="Calibri"/>
                <w:color w:val="000000"/>
                <w:sz w:val="20"/>
                <w:lang w:val="fr-FR"/>
              </w:rPr>
            </w:pPr>
          </w:p>
        </w:tc>
        <w:tc>
          <w:tcPr>
            <w:tcW w:w="848" w:type="pct"/>
            <w:shd w:val="clear" w:color="auto" w:fill="auto"/>
            <w:noWrap/>
            <w:vAlign w:val="bottom"/>
            <w:hideMark/>
          </w:tcPr>
          <w:p w14:paraId="1E87A402" w14:textId="77777777" w:rsidR="00086138" w:rsidRPr="003C5A92" w:rsidRDefault="00086138" w:rsidP="00AF22DB">
            <w:pPr>
              <w:spacing w:after="0" w:line="240" w:lineRule="auto"/>
              <w:rPr>
                <w:rFonts w:ascii="Calibri" w:eastAsia="Times New Roman" w:hAnsi="Calibri" w:cs="Calibri"/>
                <w:color w:val="000000"/>
                <w:sz w:val="18"/>
                <w:szCs w:val="20"/>
                <w:lang w:val="fr-FR"/>
              </w:rPr>
            </w:pPr>
          </w:p>
        </w:tc>
      </w:tr>
      <w:tr w:rsidR="00086138" w:rsidRPr="003C5A92" w14:paraId="58EEF22A" w14:textId="77777777" w:rsidTr="00086138">
        <w:trPr>
          <w:trHeight w:val="300"/>
        </w:trPr>
        <w:tc>
          <w:tcPr>
            <w:tcW w:w="1139" w:type="pct"/>
            <w:vMerge/>
            <w:shd w:val="clear" w:color="auto" w:fill="auto"/>
            <w:noWrap/>
            <w:vAlign w:val="bottom"/>
            <w:hideMark/>
          </w:tcPr>
          <w:p w14:paraId="55E2BABE" w14:textId="77777777" w:rsidR="00086138" w:rsidRPr="003C5A92" w:rsidRDefault="00086138" w:rsidP="00AF22DB">
            <w:pPr>
              <w:spacing w:after="0" w:line="240" w:lineRule="auto"/>
              <w:rPr>
                <w:rFonts w:ascii="Calibri" w:eastAsia="Times New Roman" w:hAnsi="Calibri" w:cs="Calibri"/>
                <w:color w:val="000000"/>
                <w:sz w:val="20"/>
                <w:lang w:val="fr-FR"/>
              </w:rPr>
            </w:pPr>
          </w:p>
        </w:tc>
        <w:tc>
          <w:tcPr>
            <w:tcW w:w="330" w:type="pct"/>
            <w:shd w:val="clear" w:color="auto" w:fill="auto"/>
            <w:noWrap/>
            <w:vAlign w:val="bottom"/>
            <w:hideMark/>
          </w:tcPr>
          <w:p w14:paraId="7622EAC7"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w:t>
            </w:r>
          </w:p>
        </w:tc>
        <w:tc>
          <w:tcPr>
            <w:tcW w:w="2024" w:type="pct"/>
            <w:shd w:val="clear" w:color="auto" w:fill="auto"/>
            <w:noWrap/>
            <w:vAlign w:val="bottom"/>
            <w:hideMark/>
          </w:tcPr>
          <w:p w14:paraId="3495D9BE"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Interdiction d'importation.</w:t>
            </w:r>
          </w:p>
        </w:tc>
        <w:tc>
          <w:tcPr>
            <w:tcW w:w="659" w:type="pct"/>
            <w:shd w:val="clear" w:color="auto" w:fill="auto"/>
            <w:noWrap/>
            <w:vAlign w:val="bottom"/>
            <w:hideMark/>
          </w:tcPr>
          <w:p w14:paraId="73CF14D4" w14:textId="77777777" w:rsidR="00086138" w:rsidRPr="003C5A92" w:rsidRDefault="00086138" w:rsidP="00AF22DB">
            <w:pPr>
              <w:spacing w:after="0" w:line="240" w:lineRule="auto"/>
              <w:rPr>
                <w:rFonts w:ascii="Calibri" w:eastAsia="Times New Roman" w:hAnsi="Calibri" w:cs="Calibri"/>
                <w:color w:val="000000"/>
                <w:sz w:val="20"/>
                <w:lang w:val="fr-FR"/>
              </w:rPr>
            </w:pPr>
          </w:p>
        </w:tc>
        <w:tc>
          <w:tcPr>
            <w:tcW w:w="848" w:type="pct"/>
            <w:shd w:val="clear" w:color="auto" w:fill="auto"/>
            <w:noWrap/>
            <w:vAlign w:val="bottom"/>
            <w:hideMark/>
          </w:tcPr>
          <w:p w14:paraId="6A5EFBCE" w14:textId="77777777" w:rsidR="00086138" w:rsidRPr="003C5A92" w:rsidRDefault="00086138" w:rsidP="00AF22DB">
            <w:pPr>
              <w:spacing w:after="0" w:line="240" w:lineRule="auto"/>
              <w:rPr>
                <w:rFonts w:ascii="Calibri" w:eastAsia="Times New Roman" w:hAnsi="Calibri" w:cs="Calibri"/>
                <w:color w:val="000000"/>
                <w:sz w:val="18"/>
                <w:szCs w:val="20"/>
                <w:lang w:val="fr-FR"/>
              </w:rPr>
            </w:pPr>
          </w:p>
        </w:tc>
      </w:tr>
      <w:tr w:rsidR="00086138" w:rsidRPr="003C5A92" w14:paraId="7F9E4DE9" w14:textId="77777777" w:rsidTr="00086138">
        <w:trPr>
          <w:trHeight w:val="300"/>
        </w:trPr>
        <w:tc>
          <w:tcPr>
            <w:tcW w:w="1139" w:type="pct"/>
            <w:vMerge/>
            <w:shd w:val="clear" w:color="auto" w:fill="auto"/>
            <w:noWrap/>
            <w:vAlign w:val="bottom"/>
            <w:hideMark/>
          </w:tcPr>
          <w:p w14:paraId="61CD176A" w14:textId="77777777" w:rsidR="00086138" w:rsidRPr="003C5A92" w:rsidRDefault="00086138" w:rsidP="00AF22DB">
            <w:pPr>
              <w:spacing w:after="0" w:line="240" w:lineRule="auto"/>
              <w:rPr>
                <w:rFonts w:ascii="Calibri" w:eastAsia="Times New Roman" w:hAnsi="Calibri" w:cs="Calibri"/>
                <w:color w:val="000000"/>
                <w:sz w:val="20"/>
                <w:lang w:val="fr-FR"/>
              </w:rPr>
            </w:pPr>
          </w:p>
        </w:tc>
        <w:tc>
          <w:tcPr>
            <w:tcW w:w="330" w:type="pct"/>
            <w:shd w:val="clear" w:color="auto" w:fill="auto"/>
            <w:noWrap/>
            <w:vAlign w:val="bottom"/>
            <w:hideMark/>
          </w:tcPr>
          <w:p w14:paraId="14081567"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w:t>
            </w:r>
          </w:p>
        </w:tc>
        <w:tc>
          <w:tcPr>
            <w:tcW w:w="2024" w:type="pct"/>
            <w:shd w:val="clear" w:color="auto" w:fill="auto"/>
            <w:noWrap/>
            <w:vAlign w:val="bottom"/>
            <w:hideMark/>
          </w:tcPr>
          <w:p w14:paraId="1529C65F"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Interdiction d'exportation.</w:t>
            </w:r>
          </w:p>
        </w:tc>
        <w:tc>
          <w:tcPr>
            <w:tcW w:w="659" w:type="pct"/>
            <w:shd w:val="clear" w:color="auto" w:fill="auto"/>
            <w:noWrap/>
            <w:vAlign w:val="bottom"/>
            <w:hideMark/>
          </w:tcPr>
          <w:p w14:paraId="7EABD598" w14:textId="77777777" w:rsidR="00086138" w:rsidRPr="003C5A92" w:rsidRDefault="00086138" w:rsidP="00AF22DB">
            <w:pPr>
              <w:spacing w:after="0" w:line="240" w:lineRule="auto"/>
              <w:rPr>
                <w:rFonts w:ascii="Calibri" w:eastAsia="Times New Roman" w:hAnsi="Calibri" w:cs="Calibri"/>
                <w:color w:val="000000"/>
                <w:sz w:val="20"/>
                <w:lang w:val="fr-FR"/>
              </w:rPr>
            </w:pPr>
          </w:p>
        </w:tc>
        <w:tc>
          <w:tcPr>
            <w:tcW w:w="848" w:type="pct"/>
            <w:shd w:val="clear" w:color="auto" w:fill="auto"/>
            <w:noWrap/>
            <w:vAlign w:val="bottom"/>
            <w:hideMark/>
          </w:tcPr>
          <w:p w14:paraId="212E1312" w14:textId="77777777" w:rsidR="00086138" w:rsidRPr="003C5A92" w:rsidRDefault="00086138" w:rsidP="00AF22DB">
            <w:pPr>
              <w:spacing w:after="0" w:line="240" w:lineRule="auto"/>
              <w:rPr>
                <w:rFonts w:ascii="Calibri" w:eastAsia="Times New Roman" w:hAnsi="Calibri" w:cs="Calibri"/>
                <w:color w:val="000000"/>
                <w:sz w:val="18"/>
                <w:szCs w:val="20"/>
                <w:lang w:val="fr-FR"/>
              </w:rPr>
            </w:pPr>
          </w:p>
        </w:tc>
      </w:tr>
      <w:tr w:rsidR="00086138" w:rsidRPr="003C5A92" w14:paraId="4976CE6E" w14:textId="77777777" w:rsidTr="00086138">
        <w:trPr>
          <w:trHeight w:val="300"/>
        </w:trPr>
        <w:tc>
          <w:tcPr>
            <w:tcW w:w="1139" w:type="pct"/>
            <w:vMerge/>
            <w:shd w:val="clear" w:color="auto" w:fill="auto"/>
            <w:noWrap/>
            <w:vAlign w:val="bottom"/>
            <w:hideMark/>
          </w:tcPr>
          <w:p w14:paraId="771FE292" w14:textId="77777777" w:rsidR="00086138" w:rsidRPr="003C5A92" w:rsidRDefault="00086138" w:rsidP="00AF22DB">
            <w:pPr>
              <w:spacing w:after="0" w:line="240" w:lineRule="auto"/>
              <w:rPr>
                <w:rFonts w:ascii="Calibri" w:eastAsia="Times New Roman" w:hAnsi="Calibri" w:cs="Calibri"/>
                <w:color w:val="000000"/>
                <w:sz w:val="20"/>
                <w:lang w:val="fr-FR"/>
              </w:rPr>
            </w:pPr>
          </w:p>
        </w:tc>
        <w:tc>
          <w:tcPr>
            <w:tcW w:w="330" w:type="pct"/>
            <w:shd w:val="clear" w:color="auto" w:fill="auto"/>
            <w:noWrap/>
            <w:vAlign w:val="bottom"/>
            <w:hideMark/>
          </w:tcPr>
          <w:p w14:paraId="1D43EFDB"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w:t>
            </w:r>
          </w:p>
        </w:tc>
        <w:tc>
          <w:tcPr>
            <w:tcW w:w="2024" w:type="pct"/>
            <w:shd w:val="clear" w:color="auto" w:fill="auto"/>
            <w:noWrap/>
            <w:vAlign w:val="bottom"/>
            <w:hideMark/>
          </w:tcPr>
          <w:p w14:paraId="52555EED"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En cours de développement.</w:t>
            </w:r>
          </w:p>
        </w:tc>
        <w:tc>
          <w:tcPr>
            <w:tcW w:w="659" w:type="pct"/>
            <w:shd w:val="clear" w:color="auto" w:fill="auto"/>
            <w:noWrap/>
            <w:vAlign w:val="bottom"/>
            <w:hideMark/>
          </w:tcPr>
          <w:p w14:paraId="3027970B" w14:textId="77777777" w:rsidR="00086138" w:rsidRPr="003C5A92" w:rsidRDefault="00086138" w:rsidP="00AF22DB">
            <w:pPr>
              <w:spacing w:after="0" w:line="240" w:lineRule="auto"/>
              <w:rPr>
                <w:rFonts w:ascii="Calibri" w:eastAsia="Times New Roman" w:hAnsi="Calibri" w:cs="Calibri"/>
                <w:color w:val="000000"/>
                <w:sz w:val="20"/>
                <w:lang w:val="fr-FR"/>
              </w:rPr>
            </w:pPr>
          </w:p>
        </w:tc>
        <w:tc>
          <w:tcPr>
            <w:tcW w:w="848" w:type="pct"/>
            <w:shd w:val="clear" w:color="auto" w:fill="auto"/>
            <w:noWrap/>
            <w:vAlign w:val="bottom"/>
            <w:hideMark/>
          </w:tcPr>
          <w:p w14:paraId="79DA5EE1" w14:textId="77777777" w:rsidR="00086138" w:rsidRPr="003C5A92" w:rsidRDefault="00086138" w:rsidP="00AF22DB">
            <w:pPr>
              <w:spacing w:after="0" w:line="240" w:lineRule="auto"/>
              <w:rPr>
                <w:rFonts w:ascii="Calibri" w:eastAsia="Times New Roman" w:hAnsi="Calibri" w:cs="Calibri"/>
                <w:color w:val="000000"/>
                <w:sz w:val="18"/>
                <w:szCs w:val="20"/>
                <w:lang w:val="fr-FR"/>
              </w:rPr>
            </w:pPr>
          </w:p>
        </w:tc>
      </w:tr>
      <w:tr w:rsidR="00086138" w:rsidRPr="003C5A92" w14:paraId="47C8C537" w14:textId="77777777" w:rsidTr="00086138">
        <w:trPr>
          <w:trHeight w:val="300"/>
        </w:trPr>
        <w:tc>
          <w:tcPr>
            <w:tcW w:w="1139" w:type="pct"/>
            <w:vMerge/>
            <w:shd w:val="clear" w:color="auto" w:fill="auto"/>
            <w:noWrap/>
            <w:vAlign w:val="bottom"/>
            <w:hideMark/>
          </w:tcPr>
          <w:p w14:paraId="6DDA32FE" w14:textId="77777777" w:rsidR="00086138" w:rsidRPr="003C5A92" w:rsidRDefault="00086138" w:rsidP="00AF22DB">
            <w:pPr>
              <w:spacing w:after="0" w:line="240" w:lineRule="auto"/>
              <w:rPr>
                <w:rFonts w:ascii="Calibri" w:eastAsia="Times New Roman" w:hAnsi="Calibri" w:cs="Calibri"/>
                <w:color w:val="000000"/>
                <w:sz w:val="20"/>
                <w:lang w:val="fr-FR"/>
              </w:rPr>
            </w:pPr>
          </w:p>
        </w:tc>
        <w:tc>
          <w:tcPr>
            <w:tcW w:w="330" w:type="pct"/>
            <w:shd w:val="clear" w:color="auto" w:fill="auto"/>
            <w:noWrap/>
            <w:vAlign w:val="bottom"/>
            <w:hideMark/>
          </w:tcPr>
          <w:p w14:paraId="66E31CBA"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w:t>
            </w:r>
          </w:p>
        </w:tc>
        <w:tc>
          <w:tcPr>
            <w:tcW w:w="2024" w:type="pct"/>
            <w:shd w:val="clear" w:color="auto" w:fill="auto"/>
            <w:noWrap/>
            <w:vAlign w:val="bottom"/>
            <w:hideMark/>
          </w:tcPr>
          <w:p w14:paraId="31D1FF7C"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Aucune mesure juridique/administrative n'a été prise.</w:t>
            </w:r>
          </w:p>
        </w:tc>
        <w:tc>
          <w:tcPr>
            <w:tcW w:w="659" w:type="pct"/>
            <w:shd w:val="clear" w:color="auto" w:fill="auto"/>
            <w:noWrap/>
            <w:vAlign w:val="bottom"/>
            <w:hideMark/>
          </w:tcPr>
          <w:p w14:paraId="604311CF" w14:textId="77777777" w:rsidR="00086138" w:rsidRPr="003C5A92" w:rsidRDefault="00086138" w:rsidP="00AF22DB">
            <w:pPr>
              <w:spacing w:after="0" w:line="240" w:lineRule="auto"/>
              <w:rPr>
                <w:rFonts w:ascii="Calibri" w:eastAsia="Times New Roman" w:hAnsi="Calibri" w:cs="Calibri"/>
                <w:color w:val="000000"/>
                <w:sz w:val="20"/>
                <w:lang w:val="fr-FR"/>
              </w:rPr>
            </w:pPr>
            <w:r w:rsidRPr="003C5A92">
              <w:rPr>
                <w:rFonts w:ascii="Calibri" w:eastAsia="Times New Roman" w:hAnsi="Calibri" w:cs="Calibri"/>
                <w:color w:val="000000"/>
                <w:sz w:val="20"/>
                <w:lang w:val="fr-FR"/>
              </w:rPr>
              <w:t> </w:t>
            </w:r>
          </w:p>
        </w:tc>
        <w:tc>
          <w:tcPr>
            <w:tcW w:w="848" w:type="pct"/>
            <w:shd w:val="clear" w:color="auto" w:fill="auto"/>
            <w:noWrap/>
            <w:vAlign w:val="bottom"/>
            <w:hideMark/>
          </w:tcPr>
          <w:p w14:paraId="080F2345" w14:textId="77777777" w:rsidR="00086138" w:rsidRPr="003C5A92" w:rsidRDefault="00086138" w:rsidP="00AF22DB">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w:t>
            </w:r>
          </w:p>
        </w:tc>
      </w:tr>
    </w:tbl>
    <w:p w14:paraId="7C429CD4" w14:textId="77777777" w:rsidR="00AF22DB" w:rsidRPr="003C5A92" w:rsidRDefault="00AF22DB" w:rsidP="00C62597">
      <w:pPr>
        <w:rPr>
          <w:sz w:val="20"/>
          <w:lang w:val="fr-FR"/>
        </w:rPr>
      </w:pPr>
    </w:p>
    <w:p w14:paraId="228766A8" w14:textId="77777777" w:rsidR="00AF22DB" w:rsidRPr="003C5A92" w:rsidRDefault="00AF22DB" w:rsidP="00C62597">
      <w:pPr>
        <w:rPr>
          <w:sz w:val="20"/>
          <w:lang w:val="fr-FR"/>
        </w:rPr>
      </w:pPr>
    </w:p>
    <w:p w14:paraId="3F79F567" w14:textId="77777777" w:rsidR="005A181C" w:rsidRPr="003C5A92" w:rsidRDefault="00144174">
      <w:pPr>
        <w:pStyle w:val="Heading4"/>
        <w:rPr>
          <w:sz w:val="20"/>
          <w:lang w:val="fr-FR"/>
        </w:rPr>
      </w:pPr>
      <w:r w:rsidRPr="003C5A92">
        <w:rPr>
          <w:sz w:val="20"/>
          <w:lang w:val="fr-FR"/>
        </w:rPr>
        <w:t>2.2.1.3</w:t>
      </w:r>
      <w:r w:rsidRPr="003C5A92">
        <w:rPr>
          <w:sz w:val="20"/>
          <w:lang w:val="fr-FR"/>
        </w:rPr>
        <w:tab/>
      </w:r>
      <w:r w:rsidR="005112F6" w:rsidRPr="003C5A92">
        <w:rPr>
          <w:sz w:val="20"/>
          <w:lang w:val="fr-FR"/>
        </w:rPr>
        <w:t xml:space="preserve">Stratégies/plan d'action/mesures </w:t>
      </w:r>
      <w:r w:rsidR="00EB674C" w:rsidRPr="003C5A92">
        <w:rPr>
          <w:sz w:val="20"/>
          <w:lang w:val="fr-FR"/>
        </w:rPr>
        <w:t xml:space="preserve">pour la </w:t>
      </w:r>
      <w:r w:rsidR="00CA0A5F" w:rsidRPr="003C5A92">
        <w:rPr>
          <w:sz w:val="20"/>
          <w:lang w:val="fr-FR"/>
        </w:rPr>
        <w:t xml:space="preserve">gestion des </w:t>
      </w:r>
      <w:r w:rsidRPr="003C5A92">
        <w:rPr>
          <w:sz w:val="20"/>
          <w:lang w:val="fr-FR"/>
        </w:rPr>
        <w:t>polychlorobiphényles (PCB)</w:t>
      </w:r>
    </w:p>
    <w:p w14:paraId="44C83700" w14:textId="77777777" w:rsidR="005A181C" w:rsidRPr="003C5A92" w:rsidRDefault="003C5A92">
      <w:pPr>
        <w:rPr>
          <w:b/>
          <w:color w:val="FF0000"/>
          <w:sz w:val="20"/>
          <w:lang w:val="fr-FR"/>
        </w:rPr>
      </w:pPr>
      <w:r w:rsidRPr="003C5A92">
        <w:rPr>
          <w:b/>
          <w:color w:val="FF0000"/>
          <w:sz w:val="20"/>
          <w:lang w:val="fr-FR"/>
        </w:rPr>
        <w:t>[Narration]</w:t>
      </w:r>
    </w:p>
    <w:p w14:paraId="4FF2D8E2" w14:textId="77777777" w:rsidR="00AF4086" w:rsidRPr="003C5A92" w:rsidRDefault="00AF4086" w:rsidP="009A26D8">
      <w:pPr>
        <w:rPr>
          <w:b/>
          <w:color w:val="FF0000"/>
          <w:sz w:val="20"/>
          <w:lang w:val="fr-FR"/>
        </w:rPr>
      </w:pPr>
    </w:p>
    <w:p w14:paraId="327746CB" w14:textId="77777777" w:rsidR="005A181C" w:rsidRPr="003C5A92" w:rsidRDefault="00144174">
      <w:pPr>
        <w:rPr>
          <w:bCs/>
          <w:color w:val="000000" w:themeColor="text1"/>
          <w:sz w:val="20"/>
          <w:lang w:val="fr-FR"/>
        </w:rPr>
      </w:pPr>
      <w:r w:rsidRPr="003C5A92">
        <w:rPr>
          <w:bCs/>
          <w:color w:val="000000" w:themeColor="text1"/>
          <w:sz w:val="20"/>
          <w:lang w:val="fr-FR"/>
        </w:rPr>
        <w:t xml:space="preserve">Tableau </w:t>
      </w:r>
      <w:r w:rsidR="00A15F93" w:rsidRPr="003C5A92">
        <w:rPr>
          <w:bCs/>
          <w:color w:val="000000" w:themeColor="text1"/>
          <w:sz w:val="20"/>
          <w:lang w:val="fr-FR"/>
        </w:rPr>
        <w:t>7</w:t>
      </w:r>
      <w:r w:rsidRPr="003C5A92">
        <w:rPr>
          <w:bCs/>
          <w:color w:val="000000" w:themeColor="text1"/>
          <w:sz w:val="20"/>
          <w:lang w:val="fr-FR"/>
        </w:rPr>
        <w:t xml:space="preserve">. État des stratégies/mesures de gestion des PCB </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0"/>
        <w:gridCol w:w="1584"/>
        <w:gridCol w:w="1223"/>
        <w:gridCol w:w="2983"/>
        <w:gridCol w:w="1063"/>
      </w:tblGrid>
      <w:tr w:rsidR="00361EDC" w:rsidRPr="003C5A92" w14:paraId="085875E5" w14:textId="77777777" w:rsidTr="00361EDC">
        <w:trPr>
          <w:trHeight w:val="630"/>
        </w:trPr>
        <w:tc>
          <w:tcPr>
            <w:tcW w:w="2730" w:type="dxa"/>
            <w:shd w:val="clear" w:color="auto" w:fill="auto"/>
            <w:noWrap/>
            <w:vAlign w:val="bottom"/>
            <w:hideMark/>
          </w:tcPr>
          <w:p w14:paraId="24E3BAC8"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Stratégie/mesure</w:t>
            </w:r>
          </w:p>
        </w:tc>
        <w:tc>
          <w:tcPr>
            <w:tcW w:w="1584" w:type="dxa"/>
            <w:shd w:val="clear" w:color="auto" w:fill="auto"/>
            <w:noWrap/>
            <w:vAlign w:val="bottom"/>
            <w:hideMark/>
          </w:tcPr>
          <w:p w14:paraId="4F8146C0"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Statut</w:t>
            </w:r>
          </w:p>
        </w:tc>
        <w:tc>
          <w:tcPr>
            <w:tcW w:w="1223" w:type="dxa"/>
            <w:shd w:val="clear" w:color="auto" w:fill="auto"/>
            <w:noWrap/>
            <w:vAlign w:val="bottom"/>
            <w:hideMark/>
          </w:tcPr>
          <w:p w14:paraId="2D840127"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Année</w:t>
            </w:r>
          </w:p>
        </w:tc>
        <w:tc>
          <w:tcPr>
            <w:tcW w:w="2983" w:type="dxa"/>
            <w:shd w:val="clear" w:color="auto" w:fill="auto"/>
            <w:vAlign w:val="bottom"/>
            <w:hideMark/>
          </w:tcPr>
          <w:p w14:paraId="3C2D00FF"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Éléments inclus dans la stratégie/mesure</w:t>
            </w:r>
          </w:p>
        </w:tc>
        <w:tc>
          <w:tcPr>
            <w:tcW w:w="963" w:type="dxa"/>
          </w:tcPr>
          <w:p w14:paraId="258C0996"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Remarques</w:t>
            </w:r>
          </w:p>
        </w:tc>
      </w:tr>
      <w:tr w:rsidR="00361EDC" w:rsidRPr="003C5A92" w14:paraId="39F0E057" w14:textId="77777777" w:rsidTr="00361EDC">
        <w:trPr>
          <w:trHeight w:val="2510"/>
        </w:trPr>
        <w:tc>
          <w:tcPr>
            <w:tcW w:w="2730" w:type="dxa"/>
            <w:shd w:val="clear" w:color="auto" w:fill="auto"/>
            <w:vAlign w:val="bottom"/>
            <w:hideMark/>
          </w:tcPr>
          <w:p w14:paraId="44AF80B9"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les stratégies d'identification des stocks constitués de PCB ou en contenant plus de 0,005 % (50 ppm), conformément au paragraphe 1 (a) (i) de l'article 6 de la convention</w:t>
            </w:r>
          </w:p>
        </w:tc>
        <w:tc>
          <w:tcPr>
            <w:tcW w:w="1584" w:type="dxa"/>
            <w:shd w:val="clear" w:color="auto" w:fill="auto"/>
            <w:vAlign w:val="bottom"/>
            <w:hideMark/>
          </w:tcPr>
          <w:p w14:paraId="1BEA0B55"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7CC17259"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[En cours de développement</w:t>
            </w:r>
          </w:p>
          <w:p w14:paraId="244CC28F"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2FD0B61A"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74E6C83A"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1223" w:type="dxa"/>
            <w:shd w:val="clear" w:color="auto" w:fill="auto"/>
            <w:vAlign w:val="bottom"/>
            <w:hideMark/>
          </w:tcPr>
          <w:p w14:paraId="549C4F88"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w:t>
            </w:r>
          </w:p>
        </w:tc>
        <w:tc>
          <w:tcPr>
            <w:tcW w:w="2983" w:type="dxa"/>
            <w:shd w:val="clear" w:color="auto" w:fill="auto"/>
            <w:vAlign w:val="bottom"/>
            <w:hideMark/>
          </w:tcPr>
          <w:p w14:paraId="0BA3F4FE"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[Campagne médiatique.</w:t>
            </w:r>
            <w:r w:rsidRPr="003C5A92">
              <w:rPr>
                <w:rFonts w:ascii="Calibri" w:eastAsia="Times New Roman" w:hAnsi="Calibri" w:cs="Calibri"/>
                <w:color w:val="000000"/>
                <w:sz w:val="18"/>
                <w:szCs w:val="20"/>
                <w:lang w:val="fr-FR"/>
              </w:rPr>
              <w:br/>
              <w:t xml:space="preserve"> [Politiques de réglementation et d'application.</w:t>
            </w:r>
            <w:r w:rsidRPr="003C5A92">
              <w:rPr>
                <w:rFonts w:ascii="Calibri" w:eastAsia="Times New Roman" w:hAnsi="Calibri" w:cs="Calibri"/>
                <w:color w:val="000000"/>
                <w:sz w:val="18"/>
                <w:szCs w:val="20"/>
                <w:lang w:val="fr-FR"/>
              </w:rPr>
              <w:br/>
              <w:t xml:space="preserve"> [Incitations.                                       </w:t>
            </w:r>
          </w:p>
          <w:p w14:paraId="2BFA6CEC"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[Partenariats avec les parties prenantes.</w:t>
            </w:r>
            <w:r w:rsidRPr="003C5A92">
              <w:rPr>
                <w:rFonts w:ascii="Calibri" w:eastAsia="Times New Roman" w:hAnsi="Calibri" w:cs="Calibri"/>
                <w:color w:val="000000"/>
                <w:sz w:val="18"/>
                <w:szCs w:val="20"/>
                <w:lang w:val="fr-FR"/>
              </w:rPr>
              <w:br/>
              <w:t xml:space="preserve"> [Identification des secteurs pertinents.</w:t>
            </w:r>
            <w:r w:rsidRPr="003C5A92">
              <w:rPr>
                <w:rFonts w:ascii="Calibri" w:eastAsia="Times New Roman" w:hAnsi="Calibri" w:cs="Calibri"/>
                <w:color w:val="000000"/>
                <w:sz w:val="18"/>
                <w:szCs w:val="20"/>
                <w:lang w:val="fr-FR"/>
              </w:rPr>
              <w:br/>
              <w:t xml:space="preserve"> [Base de données (électronique ou papier).</w:t>
            </w:r>
            <w:r w:rsidRPr="003C5A92">
              <w:rPr>
                <w:rFonts w:ascii="Calibri" w:eastAsia="Times New Roman" w:hAnsi="Calibri" w:cs="Calibri"/>
                <w:color w:val="000000"/>
                <w:sz w:val="18"/>
                <w:szCs w:val="20"/>
                <w:lang w:val="fr-FR"/>
              </w:rPr>
              <w:br/>
              <w:t xml:space="preserve"> [Communication formelle.              </w:t>
            </w:r>
          </w:p>
          <w:p w14:paraId="41315980"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[Communication informelle.</w:t>
            </w:r>
            <w:r w:rsidRPr="003C5A92">
              <w:rPr>
                <w:rFonts w:ascii="Calibri" w:eastAsia="Times New Roman" w:hAnsi="Calibri" w:cs="Calibri"/>
                <w:color w:val="000000"/>
                <w:sz w:val="18"/>
                <w:szCs w:val="20"/>
                <w:lang w:val="fr-FR"/>
              </w:rPr>
              <w:br/>
              <w:t xml:space="preserve"> [Recherche en porte-à-porte.</w:t>
            </w:r>
            <w:r w:rsidRPr="003C5A92">
              <w:rPr>
                <w:rFonts w:ascii="Calibri" w:eastAsia="Times New Roman" w:hAnsi="Calibri" w:cs="Calibri"/>
                <w:color w:val="000000"/>
                <w:sz w:val="18"/>
                <w:szCs w:val="20"/>
                <w:lang w:val="fr-FR"/>
              </w:rPr>
              <w:br/>
              <w:t xml:space="preserve"> [] Autres : </w:t>
            </w:r>
          </w:p>
        </w:tc>
        <w:tc>
          <w:tcPr>
            <w:tcW w:w="963" w:type="dxa"/>
          </w:tcPr>
          <w:p w14:paraId="1D434D15" w14:textId="77777777" w:rsidR="00361EDC" w:rsidRPr="003C5A92" w:rsidRDefault="00361EDC" w:rsidP="00EB674C">
            <w:pPr>
              <w:spacing w:after="0" w:line="240" w:lineRule="auto"/>
              <w:rPr>
                <w:rFonts w:ascii="Calibri" w:eastAsia="Times New Roman" w:hAnsi="Calibri" w:cs="Calibri"/>
                <w:color w:val="000000"/>
                <w:sz w:val="18"/>
                <w:szCs w:val="20"/>
                <w:lang w:val="fr-FR"/>
              </w:rPr>
            </w:pPr>
          </w:p>
        </w:tc>
      </w:tr>
      <w:tr w:rsidR="00361EDC" w:rsidRPr="003C5A92" w14:paraId="25692ACD" w14:textId="77777777" w:rsidTr="00361EDC">
        <w:trPr>
          <w:trHeight w:val="2510"/>
        </w:trPr>
        <w:tc>
          <w:tcPr>
            <w:tcW w:w="2730" w:type="dxa"/>
            <w:shd w:val="clear" w:color="auto" w:fill="auto"/>
            <w:vAlign w:val="bottom"/>
            <w:hideMark/>
          </w:tcPr>
          <w:p w14:paraId="68DB4EE8"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les stratégies d'identification des produits et articles en usage et des déchets constitués de PCB, en contenant ou contaminés par plus de 0,005 % (50 ppm), conformément au paragraphe 1 (a) (ii) de l'article 6 de la convention</w:t>
            </w:r>
          </w:p>
        </w:tc>
        <w:tc>
          <w:tcPr>
            <w:tcW w:w="1584" w:type="dxa"/>
            <w:shd w:val="clear" w:color="auto" w:fill="auto"/>
            <w:vAlign w:val="bottom"/>
            <w:hideMark/>
          </w:tcPr>
          <w:p w14:paraId="406F0A4D"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 [</w:t>
            </w:r>
            <w:r w:rsidRPr="003C5A92">
              <w:rPr>
                <w:rFonts w:ascii="Calibri" w:eastAsia="Times New Roman" w:hAnsi="Calibri" w:cs="Calibri"/>
                <w:color w:val="000000"/>
                <w:sz w:val="18"/>
                <w:szCs w:val="20"/>
                <w:lang w:val="fr-FR"/>
              </w:rPr>
              <w:br/>
              <w:t>] En cours de développement.</w:t>
            </w:r>
            <w:r w:rsidRPr="003C5A92">
              <w:rPr>
                <w:rFonts w:ascii="Calibri" w:eastAsia="Times New Roman" w:hAnsi="Calibri" w:cs="Calibri"/>
                <w:color w:val="000000"/>
                <w:sz w:val="18"/>
                <w:szCs w:val="20"/>
                <w:lang w:val="fr-FR"/>
              </w:rPr>
              <w:br/>
              <w:t xml:space="preserve"> [Non</w:t>
            </w:r>
          </w:p>
          <w:p w14:paraId="7EEAF4A6"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16B88BDA"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1223" w:type="dxa"/>
            <w:shd w:val="clear" w:color="auto" w:fill="auto"/>
            <w:vAlign w:val="bottom"/>
            <w:hideMark/>
          </w:tcPr>
          <w:p w14:paraId="40D9F44D"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w:t>
            </w:r>
          </w:p>
        </w:tc>
        <w:tc>
          <w:tcPr>
            <w:tcW w:w="2983" w:type="dxa"/>
            <w:shd w:val="clear" w:color="auto" w:fill="auto"/>
            <w:vAlign w:val="bottom"/>
            <w:hideMark/>
          </w:tcPr>
          <w:p w14:paraId="047DFA1B"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[Campagne médiatique.</w:t>
            </w:r>
            <w:r w:rsidRPr="003C5A92">
              <w:rPr>
                <w:rFonts w:ascii="Calibri" w:eastAsia="Times New Roman" w:hAnsi="Calibri" w:cs="Calibri"/>
                <w:color w:val="000000"/>
                <w:sz w:val="18"/>
                <w:szCs w:val="20"/>
                <w:lang w:val="fr-FR"/>
              </w:rPr>
              <w:br/>
              <w:t xml:space="preserve"> [Politiques de réglementation et d'application.</w:t>
            </w:r>
            <w:r w:rsidRPr="003C5A92">
              <w:rPr>
                <w:rFonts w:ascii="Calibri" w:eastAsia="Times New Roman" w:hAnsi="Calibri" w:cs="Calibri"/>
                <w:color w:val="000000"/>
                <w:sz w:val="18"/>
                <w:szCs w:val="20"/>
                <w:lang w:val="fr-FR"/>
              </w:rPr>
              <w:br/>
              <w:t xml:space="preserve"> [Incitations.                                       </w:t>
            </w:r>
          </w:p>
          <w:p w14:paraId="6FF07FE6"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[Partenariats avec les parties prenantes.</w:t>
            </w:r>
            <w:r w:rsidRPr="003C5A92">
              <w:rPr>
                <w:rFonts w:ascii="Calibri" w:eastAsia="Times New Roman" w:hAnsi="Calibri" w:cs="Calibri"/>
                <w:color w:val="000000"/>
                <w:sz w:val="18"/>
                <w:szCs w:val="20"/>
                <w:lang w:val="fr-FR"/>
              </w:rPr>
              <w:br/>
              <w:t xml:space="preserve"> [Identification des secteurs pertinents.</w:t>
            </w:r>
            <w:r w:rsidRPr="003C5A92">
              <w:rPr>
                <w:rFonts w:ascii="Calibri" w:eastAsia="Times New Roman" w:hAnsi="Calibri" w:cs="Calibri"/>
                <w:color w:val="000000"/>
                <w:sz w:val="18"/>
                <w:szCs w:val="20"/>
                <w:lang w:val="fr-FR"/>
              </w:rPr>
              <w:br/>
              <w:t xml:space="preserve"> [Base de données (électronique ou papier).</w:t>
            </w:r>
            <w:r w:rsidRPr="003C5A92">
              <w:rPr>
                <w:rFonts w:ascii="Calibri" w:eastAsia="Times New Roman" w:hAnsi="Calibri" w:cs="Calibri"/>
                <w:color w:val="000000"/>
                <w:sz w:val="18"/>
                <w:szCs w:val="20"/>
                <w:lang w:val="fr-FR"/>
              </w:rPr>
              <w:br/>
              <w:t xml:space="preserve"> [Communication formelle.              </w:t>
            </w:r>
          </w:p>
          <w:p w14:paraId="78678D31"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[Communication informelle.</w:t>
            </w:r>
            <w:r w:rsidRPr="003C5A92">
              <w:rPr>
                <w:rFonts w:ascii="Calibri" w:eastAsia="Times New Roman" w:hAnsi="Calibri" w:cs="Calibri"/>
                <w:color w:val="000000"/>
                <w:sz w:val="18"/>
                <w:szCs w:val="20"/>
                <w:lang w:val="fr-FR"/>
              </w:rPr>
              <w:br/>
              <w:t xml:space="preserve"> [Recherche en porte-à-porte.</w:t>
            </w:r>
            <w:r w:rsidRPr="003C5A92">
              <w:rPr>
                <w:rFonts w:ascii="Calibri" w:eastAsia="Times New Roman" w:hAnsi="Calibri" w:cs="Calibri"/>
                <w:color w:val="000000"/>
                <w:sz w:val="18"/>
                <w:szCs w:val="20"/>
                <w:lang w:val="fr-FR"/>
              </w:rPr>
              <w:br/>
              <w:t xml:space="preserve"> [] Autres : </w:t>
            </w:r>
          </w:p>
        </w:tc>
        <w:tc>
          <w:tcPr>
            <w:tcW w:w="963" w:type="dxa"/>
          </w:tcPr>
          <w:p w14:paraId="37A08DB5" w14:textId="77777777" w:rsidR="00361EDC" w:rsidRPr="003C5A92" w:rsidRDefault="00361EDC" w:rsidP="00EB674C">
            <w:pPr>
              <w:spacing w:after="0" w:line="240" w:lineRule="auto"/>
              <w:rPr>
                <w:rFonts w:ascii="Calibri" w:eastAsia="Times New Roman" w:hAnsi="Calibri" w:cs="Calibri"/>
                <w:color w:val="000000"/>
                <w:sz w:val="18"/>
                <w:szCs w:val="20"/>
                <w:lang w:val="fr-FR"/>
              </w:rPr>
            </w:pPr>
          </w:p>
        </w:tc>
      </w:tr>
      <w:tr w:rsidR="00361EDC" w:rsidRPr="003C5A92" w14:paraId="55332A8A" w14:textId="77777777" w:rsidTr="00361EDC">
        <w:trPr>
          <w:trHeight w:val="2510"/>
        </w:trPr>
        <w:tc>
          <w:tcPr>
            <w:tcW w:w="2730" w:type="dxa"/>
            <w:shd w:val="clear" w:color="auto" w:fill="auto"/>
            <w:vAlign w:val="bottom"/>
            <w:hideMark/>
          </w:tcPr>
          <w:p w14:paraId="4E9BD057"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les stratégies d'identification des produits et articles contenant plus de 0,005 % (50 ppm) de PCB contaminés par des applications ouvertes de PCB (par exemple, gaines de câbles, mastic durci et objets peints), conformément au paragraphe 1 (a) (ii) de l'article 6 et au paragraphe (f) de la partie II de l'annexe A de la convention.</w:t>
            </w:r>
          </w:p>
        </w:tc>
        <w:tc>
          <w:tcPr>
            <w:tcW w:w="1584" w:type="dxa"/>
            <w:shd w:val="clear" w:color="auto" w:fill="auto"/>
            <w:vAlign w:val="bottom"/>
            <w:hideMark/>
          </w:tcPr>
          <w:p w14:paraId="4A947997"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 [</w:t>
            </w:r>
            <w:r w:rsidRPr="003C5A92">
              <w:rPr>
                <w:rFonts w:ascii="Calibri" w:eastAsia="Times New Roman" w:hAnsi="Calibri" w:cs="Calibri"/>
                <w:color w:val="000000"/>
                <w:sz w:val="18"/>
                <w:szCs w:val="20"/>
                <w:lang w:val="fr-FR"/>
              </w:rPr>
              <w:br/>
              <w:t>] En cours de développement.</w:t>
            </w:r>
            <w:r w:rsidRPr="003C5A92">
              <w:rPr>
                <w:rFonts w:ascii="Calibri" w:eastAsia="Times New Roman" w:hAnsi="Calibri" w:cs="Calibri"/>
                <w:color w:val="000000"/>
                <w:sz w:val="18"/>
                <w:szCs w:val="20"/>
                <w:lang w:val="fr-FR"/>
              </w:rPr>
              <w:br/>
              <w:t xml:space="preserve"> [Non</w:t>
            </w:r>
          </w:p>
          <w:p w14:paraId="3D09637B"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2C3A466B"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1223" w:type="dxa"/>
            <w:shd w:val="clear" w:color="auto" w:fill="auto"/>
            <w:vAlign w:val="bottom"/>
            <w:hideMark/>
          </w:tcPr>
          <w:p w14:paraId="52AC3D74"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w:t>
            </w:r>
          </w:p>
        </w:tc>
        <w:tc>
          <w:tcPr>
            <w:tcW w:w="2983" w:type="dxa"/>
            <w:shd w:val="clear" w:color="auto" w:fill="auto"/>
            <w:vAlign w:val="bottom"/>
            <w:hideMark/>
          </w:tcPr>
          <w:p w14:paraId="34BE6907"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[Campagne médiatique.</w:t>
            </w:r>
            <w:r w:rsidRPr="003C5A92">
              <w:rPr>
                <w:rFonts w:ascii="Calibri" w:eastAsia="Times New Roman" w:hAnsi="Calibri" w:cs="Calibri"/>
                <w:color w:val="000000"/>
                <w:sz w:val="18"/>
                <w:szCs w:val="20"/>
                <w:lang w:val="fr-FR"/>
              </w:rPr>
              <w:br/>
              <w:t xml:space="preserve"> [Politiques de réglementation et d'application.</w:t>
            </w:r>
            <w:r w:rsidRPr="003C5A92">
              <w:rPr>
                <w:rFonts w:ascii="Calibri" w:eastAsia="Times New Roman" w:hAnsi="Calibri" w:cs="Calibri"/>
                <w:color w:val="000000"/>
                <w:sz w:val="18"/>
                <w:szCs w:val="20"/>
                <w:lang w:val="fr-FR"/>
              </w:rPr>
              <w:br/>
              <w:t xml:space="preserve"> [Incitations.                                       </w:t>
            </w:r>
          </w:p>
          <w:p w14:paraId="07CFFBE0"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[Partenariats avec les parties prenantes.</w:t>
            </w:r>
            <w:r w:rsidRPr="003C5A92">
              <w:rPr>
                <w:rFonts w:ascii="Calibri" w:eastAsia="Times New Roman" w:hAnsi="Calibri" w:cs="Calibri"/>
                <w:color w:val="000000"/>
                <w:sz w:val="18"/>
                <w:szCs w:val="20"/>
                <w:lang w:val="fr-FR"/>
              </w:rPr>
              <w:br/>
              <w:t xml:space="preserve"> [Identification des secteurs pertinents.</w:t>
            </w:r>
            <w:r w:rsidRPr="003C5A92">
              <w:rPr>
                <w:rFonts w:ascii="Calibri" w:eastAsia="Times New Roman" w:hAnsi="Calibri" w:cs="Calibri"/>
                <w:color w:val="000000"/>
                <w:sz w:val="18"/>
                <w:szCs w:val="20"/>
                <w:lang w:val="fr-FR"/>
              </w:rPr>
              <w:br/>
              <w:t xml:space="preserve"> [Base de données (électronique ou papier).</w:t>
            </w:r>
            <w:r w:rsidRPr="003C5A92">
              <w:rPr>
                <w:rFonts w:ascii="Calibri" w:eastAsia="Times New Roman" w:hAnsi="Calibri" w:cs="Calibri"/>
                <w:color w:val="000000"/>
                <w:sz w:val="18"/>
                <w:szCs w:val="20"/>
                <w:lang w:val="fr-FR"/>
              </w:rPr>
              <w:br/>
              <w:t xml:space="preserve"> [Communication formelle.              </w:t>
            </w:r>
          </w:p>
          <w:p w14:paraId="50FE7B0B"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[Communication informelle.</w:t>
            </w:r>
            <w:r w:rsidRPr="003C5A92">
              <w:rPr>
                <w:rFonts w:ascii="Calibri" w:eastAsia="Times New Roman" w:hAnsi="Calibri" w:cs="Calibri"/>
                <w:color w:val="000000"/>
                <w:sz w:val="18"/>
                <w:szCs w:val="20"/>
                <w:lang w:val="fr-FR"/>
              </w:rPr>
              <w:br/>
              <w:t xml:space="preserve"> [Recherche en porte-à-porte.</w:t>
            </w:r>
            <w:r w:rsidRPr="003C5A92">
              <w:rPr>
                <w:rFonts w:ascii="Calibri" w:eastAsia="Times New Roman" w:hAnsi="Calibri" w:cs="Calibri"/>
                <w:color w:val="000000"/>
                <w:sz w:val="18"/>
                <w:szCs w:val="20"/>
                <w:lang w:val="fr-FR"/>
              </w:rPr>
              <w:br/>
              <w:t xml:space="preserve"> [] Autres : </w:t>
            </w:r>
          </w:p>
        </w:tc>
        <w:tc>
          <w:tcPr>
            <w:tcW w:w="963" w:type="dxa"/>
          </w:tcPr>
          <w:p w14:paraId="4DC33774" w14:textId="77777777" w:rsidR="00361EDC" w:rsidRPr="003C5A92" w:rsidRDefault="00361EDC" w:rsidP="00EB674C">
            <w:pPr>
              <w:spacing w:after="0" w:line="240" w:lineRule="auto"/>
              <w:rPr>
                <w:rFonts w:ascii="Calibri" w:eastAsia="Times New Roman" w:hAnsi="Calibri" w:cs="Calibri"/>
                <w:color w:val="000000"/>
                <w:sz w:val="18"/>
                <w:szCs w:val="20"/>
                <w:lang w:val="fr-FR"/>
              </w:rPr>
            </w:pPr>
          </w:p>
        </w:tc>
      </w:tr>
      <w:tr w:rsidR="00361EDC" w:rsidRPr="003C5A92" w14:paraId="00382840" w14:textId="77777777" w:rsidTr="00361EDC">
        <w:trPr>
          <w:trHeight w:val="3680"/>
        </w:trPr>
        <w:tc>
          <w:tcPr>
            <w:tcW w:w="2730" w:type="dxa"/>
            <w:shd w:val="clear" w:color="auto" w:fill="auto"/>
            <w:vAlign w:val="bottom"/>
            <w:hideMark/>
          </w:tcPr>
          <w:p w14:paraId="26F3E253"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des mesures visant à garantir que les PCB ou les produits et articles contenant plus de 0,005 % (50 ppm) de PCB identifiés comme déchets sont gérés d'une manière écologiquement rationnelle, conformément au paragraphe 1, point d), de l'article 6 de la convention</w:t>
            </w:r>
          </w:p>
        </w:tc>
        <w:tc>
          <w:tcPr>
            <w:tcW w:w="1584" w:type="dxa"/>
            <w:shd w:val="clear" w:color="auto" w:fill="auto"/>
            <w:vAlign w:val="bottom"/>
            <w:hideMark/>
          </w:tcPr>
          <w:p w14:paraId="753E5D18"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 [</w:t>
            </w:r>
            <w:r w:rsidRPr="003C5A92">
              <w:rPr>
                <w:rFonts w:ascii="Calibri" w:eastAsia="Times New Roman" w:hAnsi="Calibri" w:cs="Calibri"/>
                <w:color w:val="000000"/>
                <w:sz w:val="18"/>
                <w:szCs w:val="20"/>
                <w:lang w:val="fr-FR"/>
              </w:rPr>
              <w:br/>
              <w:t>] En cours de développement.</w:t>
            </w:r>
            <w:r w:rsidRPr="003C5A92">
              <w:rPr>
                <w:rFonts w:ascii="Calibri" w:eastAsia="Times New Roman" w:hAnsi="Calibri" w:cs="Calibri"/>
                <w:color w:val="000000"/>
                <w:sz w:val="18"/>
                <w:szCs w:val="20"/>
                <w:lang w:val="fr-FR"/>
              </w:rPr>
              <w:br/>
              <w:t xml:space="preserve"> [Non</w:t>
            </w:r>
          </w:p>
          <w:p w14:paraId="748664D7"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62D78783"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1223" w:type="dxa"/>
            <w:shd w:val="clear" w:color="auto" w:fill="auto"/>
            <w:vAlign w:val="bottom"/>
            <w:hideMark/>
          </w:tcPr>
          <w:p w14:paraId="01768CBA"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w:t>
            </w:r>
          </w:p>
        </w:tc>
        <w:tc>
          <w:tcPr>
            <w:tcW w:w="2983" w:type="dxa"/>
            <w:shd w:val="clear" w:color="auto" w:fill="auto"/>
            <w:vAlign w:val="bottom"/>
            <w:hideMark/>
          </w:tcPr>
          <w:p w14:paraId="3C0170C5"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[Manipulé de manière écologiquement rationnelle.</w:t>
            </w:r>
            <w:r w:rsidRPr="003C5A92">
              <w:rPr>
                <w:rFonts w:ascii="Calibri" w:eastAsia="Times New Roman" w:hAnsi="Calibri" w:cs="Calibri"/>
                <w:color w:val="000000"/>
                <w:sz w:val="18"/>
                <w:szCs w:val="20"/>
                <w:lang w:val="fr-FR"/>
              </w:rPr>
              <w:br/>
              <w:t xml:space="preserve"> [Collectés de manière écologiquement rationnelle.</w:t>
            </w:r>
            <w:r w:rsidRPr="003C5A92">
              <w:rPr>
                <w:rFonts w:ascii="Calibri" w:eastAsia="Times New Roman" w:hAnsi="Calibri" w:cs="Calibri"/>
                <w:color w:val="000000"/>
                <w:sz w:val="18"/>
                <w:szCs w:val="20"/>
                <w:lang w:val="fr-FR"/>
              </w:rPr>
              <w:br/>
              <w:t xml:space="preserve"> [Transporté d'une manière écologiquement rationnelle.</w:t>
            </w:r>
            <w:r w:rsidRPr="003C5A92">
              <w:rPr>
                <w:rFonts w:ascii="Calibri" w:eastAsia="Times New Roman" w:hAnsi="Calibri" w:cs="Calibri"/>
                <w:color w:val="000000"/>
                <w:sz w:val="18"/>
                <w:szCs w:val="20"/>
                <w:lang w:val="fr-FR"/>
              </w:rPr>
              <w:br/>
              <w:t xml:space="preserve"> [Stockées de manière écologiquement rationnelle.</w:t>
            </w:r>
            <w:r w:rsidRPr="003C5A92">
              <w:rPr>
                <w:rFonts w:ascii="Calibri" w:eastAsia="Times New Roman" w:hAnsi="Calibri" w:cs="Calibri"/>
                <w:color w:val="000000"/>
                <w:sz w:val="18"/>
                <w:szCs w:val="20"/>
                <w:lang w:val="fr-FR"/>
              </w:rPr>
              <w:br/>
              <w:t xml:space="preserve"> [Éliminés de manière à ce que les polluants organiques persistants qu'ils contiennent soient détruits ou irréversiblement transformés, ou éliminés d'une autre manière écologiquement rationnelle, conformément au paragraphe 1 (d) (ii) de l'article 6 de la Convention.</w:t>
            </w:r>
          </w:p>
        </w:tc>
        <w:tc>
          <w:tcPr>
            <w:tcW w:w="963" w:type="dxa"/>
          </w:tcPr>
          <w:p w14:paraId="1E500E0F" w14:textId="77777777" w:rsidR="00361EDC" w:rsidRPr="003C5A92" w:rsidRDefault="00361EDC" w:rsidP="00EB674C">
            <w:pPr>
              <w:spacing w:after="0" w:line="240" w:lineRule="auto"/>
              <w:rPr>
                <w:rFonts w:ascii="Calibri" w:eastAsia="Times New Roman" w:hAnsi="Calibri" w:cs="Calibri"/>
                <w:color w:val="000000"/>
                <w:sz w:val="18"/>
                <w:szCs w:val="20"/>
                <w:lang w:val="fr-FR"/>
              </w:rPr>
            </w:pPr>
          </w:p>
        </w:tc>
      </w:tr>
      <w:tr w:rsidR="00361EDC" w:rsidRPr="003C5A92" w14:paraId="7E305A92" w14:textId="77777777" w:rsidTr="00361EDC">
        <w:trPr>
          <w:trHeight w:val="1290"/>
        </w:trPr>
        <w:tc>
          <w:tcPr>
            <w:tcW w:w="2730" w:type="dxa"/>
            <w:shd w:val="clear" w:color="auto" w:fill="auto"/>
            <w:vAlign w:val="bottom"/>
            <w:hideMark/>
          </w:tcPr>
          <w:p w14:paraId="056CC7B7"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les stratégies d'identification des sites contaminés par plus de 0,005 % (50 ppm) de PCB, conformément au paragraphe 1, point e), de l'article 6 de la convention</w:t>
            </w:r>
          </w:p>
        </w:tc>
        <w:tc>
          <w:tcPr>
            <w:tcW w:w="1584" w:type="dxa"/>
            <w:shd w:val="clear" w:color="auto" w:fill="auto"/>
            <w:vAlign w:val="bottom"/>
            <w:hideMark/>
          </w:tcPr>
          <w:p w14:paraId="39366E41"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 [</w:t>
            </w:r>
            <w:r w:rsidRPr="003C5A92">
              <w:rPr>
                <w:rFonts w:ascii="Calibri" w:eastAsia="Times New Roman" w:hAnsi="Calibri" w:cs="Calibri"/>
                <w:color w:val="000000"/>
                <w:sz w:val="18"/>
                <w:szCs w:val="20"/>
                <w:lang w:val="fr-FR"/>
              </w:rPr>
              <w:br/>
              <w:t>] En cours de développement.</w:t>
            </w:r>
            <w:r w:rsidRPr="003C5A92">
              <w:rPr>
                <w:rFonts w:ascii="Calibri" w:eastAsia="Times New Roman" w:hAnsi="Calibri" w:cs="Calibri"/>
                <w:color w:val="000000"/>
                <w:sz w:val="18"/>
                <w:szCs w:val="20"/>
                <w:lang w:val="fr-FR"/>
              </w:rPr>
              <w:br/>
              <w:t xml:space="preserve"> [Non</w:t>
            </w:r>
          </w:p>
          <w:p w14:paraId="7830935B"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7A91F8A6"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1223" w:type="dxa"/>
            <w:shd w:val="clear" w:color="auto" w:fill="auto"/>
            <w:vAlign w:val="bottom"/>
            <w:hideMark/>
          </w:tcPr>
          <w:p w14:paraId="4CFCFC67"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w:t>
            </w:r>
          </w:p>
        </w:tc>
        <w:tc>
          <w:tcPr>
            <w:tcW w:w="2983" w:type="dxa"/>
            <w:shd w:val="clear" w:color="auto" w:fill="auto"/>
            <w:noWrap/>
            <w:vAlign w:val="bottom"/>
            <w:hideMark/>
          </w:tcPr>
          <w:p w14:paraId="206BDE40" w14:textId="77777777" w:rsidR="00361EDC" w:rsidRPr="003C5A92" w:rsidRDefault="00361EDC" w:rsidP="00EB674C">
            <w:pPr>
              <w:spacing w:after="0" w:line="240" w:lineRule="auto"/>
              <w:rPr>
                <w:rFonts w:ascii="Calibri" w:eastAsia="Times New Roman" w:hAnsi="Calibri" w:cs="Calibri"/>
                <w:color w:val="000000"/>
                <w:sz w:val="20"/>
                <w:lang w:val="fr-FR"/>
              </w:rPr>
            </w:pPr>
          </w:p>
        </w:tc>
        <w:tc>
          <w:tcPr>
            <w:tcW w:w="963" w:type="dxa"/>
          </w:tcPr>
          <w:p w14:paraId="653A0721" w14:textId="77777777" w:rsidR="00361EDC" w:rsidRPr="003C5A92" w:rsidRDefault="00361EDC" w:rsidP="00EB674C">
            <w:pPr>
              <w:spacing w:after="0" w:line="240" w:lineRule="auto"/>
              <w:rPr>
                <w:rFonts w:ascii="Calibri" w:eastAsia="Times New Roman" w:hAnsi="Calibri" w:cs="Calibri"/>
                <w:color w:val="000000"/>
                <w:sz w:val="20"/>
                <w:lang w:val="fr-FR"/>
              </w:rPr>
            </w:pPr>
          </w:p>
        </w:tc>
      </w:tr>
      <w:tr w:rsidR="00361EDC" w:rsidRPr="003C5A92" w14:paraId="318D21A5" w14:textId="77777777" w:rsidTr="00361EDC">
        <w:trPr>
          <w:trHeight w:val="1295"/>
        </w:trPr>
        <w:tc>
          <w:tcPr>
            <w:tcW w:w="2730" w:type="dxa"/>
            <w:shd w:val="clear" w:color="auto" w:fill="auto"/>
            <w:vAlign w:val="bottom"/>
            <w:hideMark/>
          </w:tcPr>
          <w:p w14:paraId="200F8E39" w14:textId="4F9457E8"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des mesures visant à identifier et à étiqueter, le cas échéant, les appareils utilisés contenant plus de 0,005 % (50 ppm) de PCB, conformément au paragraphe (a) de la partie II de l'annexe A</w:t>
            </w:r>
          </w:p>
        </w:tc>
        <w:tc>
          <w:tcPr>
            <w:tcW w:w="1584" w:type="dxa"/>
            <w:shd w:val="clear" w:color="auto" w:fill="auto"/>
            <w:vAlign w:val="bottom"/>
            <w:hideMark/>
          </w:tcPr>
          <w:p w14:paraId="0FCFEBDD"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xml:space="preserve">[Oui [] </w:t>
            </w:r>
            <w:r w:rsidRPr="003C5A92">
              <w:rPr>
                <w:rFonts w:ascii="Calibri" w:eastAsia="Times New Roman" w:hAnsi="Calibri" w:cs="Calibri"/>
                <w:color w:val="000000"/>
                <w:sz w:val="18"/>
                <w:szCs w:val="20"/>
                <w:lang w:val="fr-FR"/>
              </w:rPr>
              <w:br/>
              <w:t>Non</w:t>
            </w:r>
          </w:p>
          <w:p w14:paraId="369837E1"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08A48E3B"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1223" w:type="dxa"/>
            <w:shd w:val="clear" w:color="auto" w:fill="auto"/>
            <w:vAlign w:val="bottom"/>
            <w:hideMark/>
          </w:tcPr>
          <w:p w14:paraId="2BF11898"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w:t>
            </w:r>
          </w:p>
        </w:tc>
        <w:tc>
          <w:tcPr>
            <w:tcW w:w="2983" w:type="dxa"/>
            <w:shd w:val="clear" w:color="auto" w:fill="auto"/>
            <w:vAlign w:val="bottom"/>
            <w:hideMark/>
          </w:tcPr>
          <w:p w14:paraId="5B494AAC"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[Constitution de la task force.</w:t>
            </w:r>
            <w:r w:rsidRPr="003C5A92">
              <w:rPr>
                <w:rFonts w:ascii="Calibri" w:eastAsia="Times New Roman" w:hAnsi="Calibri" w:cs="Calibri"/>
                <w:color w:val="000000"/>
                <w:sz w:val="18"/>
                <w:szCs w:val="20"/>
                <w:lang w:val="fr-FR"/>
              </w:rPr>
              <w:br/>
              <w:t xml:space="preserve"> [Enquête par questionnaire.</w:t>
            </w:r>
            <w:r w:rsidRPr="003C5A92">
              <w:rPr>
                <w:rFonts w:ascii="Calibri" w:eastAsia="Times New Roman" w:hAnsi="Calibri" w:cs="Calibri"/>
                <w:color w:val="000000"/>
                <w:sz w:val="18"/>
                <w:szCs w:val="20"/>
                <w:lang w:val="fr-FR"/>
              </w:rPr>
              <w:br/>
              <w:t xml:space="preserve"> [Législation/réglementation.</w:t>
            </w:r>
            <w:r w:rsidRPr="003C5A92">
              <w:rPr>
                <w:rFonts w:ascii="Calibri" w:eastAsia="Times New Roman" w:hAnsi="Calibri" w:cs="Calibri"/>
                <w:color w:val="000000"/>
                <w:sz w:val="18"/>
                <w:szCs w:val="20"/>
                <w:lang w:val="fr-FR"/>
              </w:rPr>
              <w:br/>
              <w:t xml:space="preserve"> [Élaboration d'un inventaire.</w:t>
            </w:r>
            <w:r w:rsidRPr="003C5A92">
              <w:rPr>
                <w:rFonts w:ascii="Calibri" w:eastAsia="Times New Roman" w:hAnsi="Calibri" w:cs="Calibri"/>
                <w:color w:val="000000"/>
                <w:sz w:val="18"/>
                <w:szCs w:val="20"/>
                <w:lang w:val="fr-FR"/>
              </w:rPr>
              <w:br/>
              <w:t xml:space="preserve"> [] Autre : </w:t>
            </w:r>
          </w:p>
        </w:tc>
        <w:tc>
          <w:tcPr>
            <w:tcW w:w="963" w:type="dxa"/>
          </w:tcPr>
          <w:p w14:paraId="25C27EF4" w14:textId="77777777" w:rsidR="00361EDC" w:rsidRPr="003C5A92" w:rsidRDefault="00361EDC" w:rsidP="00EB674C">
            <w:pPr>
              <w:spacing w:after="0" w:line="240" w:lineRule="auto"/>
              <w:rPr>
                <w:rFonts w:ascii="Calibri" w:eastAsia="Times New Roman" w:hAnsi="Calibri" w:cs="Calibri"/>
                <w:color w:val="000000"/>
                <w:sz w:val="18"/>
                <w:szCs w:val="20"/>
                <w:lang w:val="fr-FR"/>
              </w:rPr>
            </w:pPr>
          </w:p>
        </w:tc>
      </w:tr>
      <w:tr w:rsidR="00361EDC" w:rsidRPr="003C5A92" w14:paraId="20A74DD0" w14:textId="77777777" w:rsidTr="00361EDC">
        <w:trPr>
          <w:trHeight w:val="1250"/>
        </w:trPr>
        <w:tc>
          <w:tcPr>
            <w:tcW w:w="2730" w:type="dxa"/>
            <w:shd w:val="clear" w:color="auto" w:fill="auto"/>
            <w:vAlign w:val="bottom"/>
            <w:hideMark/>
          </w:tcPr>
          <w:p w14:paraId="0E5089F7" w14:textId="08FD2D6F"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des mesures d'identification et/ou d'étiquetage, le cas échéant, des déchets susceptibles de contenir plus de 0,005 % (50 ppm) de PCB, conformément au paragraphe (a) de la partie II de l'annexe A de la convention</w:t>
            </w:r>
          </w:p>
        </w:tc>
        <w:tc>
          <w:tcPr>
            <w:tcW w:w="1584" w:type="dxa"/>
            <w:shd w:val="clear" w:color="auto" w:fill="auto"/>
            <w:vAlign w:val="bottom"/>
            <w:hideMark/>
          </w:tcPr>
          <w:p w14:paraId="42C98619"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xml:space="preserve">[Oui [] </w:t>
            </w:r>
            <w:r w:rsidRPr="003C5A92">
              <w:rPr>
                <w:rFonts w:ascii="Calibri" w:eastAsia="Times New Roman" w:hAnsi="Calibri" w:cs="Calibri"/>
                <w:color w:val="000000"/>
                <w:sz w:val="18"/>
                <w:szCs w:val="20"/>
                <w:lang w:val="fr-FR"/>
              </w:rPr>
              <w:br/>
              <w:t>Non</w:t>
            </w:r>
          </w:p>
          <w:p w14:paraId="482A3DDB"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1793CD0F"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1223" w:type="dxa"/>
            <w:shd w:val="clear" w:color="auto" w:fill="auto"/>
            <w:vAlign w:val="bottom"/>
            <w:hideMark/>
          </w:tcPr>
          <w:p w14:paraId="1C2E6B67"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w:t>
            </w:r>
          </w:p>
        </w:tc>
        <w:tc>
          <w:tcPr>
            <w:tcW w:w="2983" w:type="dxa"/>
            <w:shd w:val="clear" w:color="auto" w:fill="auto"/>
            <w:vAlign w:val="bottom"/>
            <w:hideMark/>
          </w:tcPr>
          <w:p w14:paraId="3BDB15AD"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[Utilisation d'étiquettes pour l'identification.</w:t>
            </w:r>
            <w:r w:rsidRPr="003C5A92">
              <w:rPr>
                <w:rFonts w:ascii="Calibri" w:eastAsia="Times New Roman" w:hAnsi="Calibri" w:cs="Calibri"/>
                <w:color w:val="000000"/>
                <w:sz w:val="18"/>
                <w:szCs w:val="20"/>
                <w:lang w:val="fr-FR"/>
              </w:rPr>
              <w:br/>
              <w:t xml:space="preserve"> [Utilisation d'un test de dépistage pour l'identification.</w:t>
            </w:r>
            <w:r w:rsidRPr="003C5A92">
              <w:rPr>
                <w:rFonts w:ascii="Calibri" w:eastAsia="Times New Roman" w:hAnsi="Calibri" w:cs="Calibri"/>
                <w:color w:val="000000"/>
                <w:sz w:val="18"/>
                <w:szCs w:val="20"/>
                <w:lang w:val="fr-FR"/>
              </w:rPr>
              <w:br/>
              <w:t xml:space="preserve"> [Utilisation d'analyses de laboratoire pour l'identification.</w:t>
            </w:r>
            <w:r w:rsidRPr="003C5A92">
              <w:rPr>
                <w:rFonts w:ascii="Calibri" w:eastAsia="Times New Roman" w:hAnsi="Calibri" w:cs="Calibri"/>
                <w:color w:val="000000"/>
                <w:sz w:val="18"/>
                <w:szCs w:val="20"/>
                <w:lang w:val="fr-FR"/>
              </w:rPr>
              <w:br/>
              <w:t xml:space="preserve"> [] Autre : </w:t>
            </w:r>
          </w:p>
        </w:tc>
        <w:tc>
          <w:tcPr>
            <w:tcW w:w="963" w:type="dxa"/>
          </w:tcPr>
          <w:p w14:paraId="5EDB5DB8" w14:textId="77777777" w:rsidR="00361EDC" w:rsidRPr="003C5A92" w:rsidRDefault="00361EDC" w:rsidP="00EB674C">
            <w:pPr>
              <w:spacing w:after="0" w:line="240" w:lineRule="auto"/>
              <w:rPr>
                <w:rFonts w:ascii="Calibri" w:eastAsia="Times New Roman" w:hAnsi="Calibri" w:cs="Calibri"/>
                <w:color w:val="000000"/>
                <w:sz w:val="18"/>
                <w:szCs w:val="20"/>
                <w:lang w:val="fr-FR"/>
              </w:rPr>
            </w:pPr>
          </w:p>
        </w:tc>
      </w:tr>
      <w:tr w:rsidR="00361EDC" w:rsidRPr="003C5A92" w14:paraId="40AB6097" w14:textId="77777777" w:rsidTr="00361EDC">
        <w:trPr>
          <w:trHeight w:val="1559"/>
        </w:trPr>
        <w:tc>
          <w:tcPr>
            <w:tcW w:w="2730" w:type="dxa"/>
            <w:shd w:val="clear" w:color="auto" w:fill="auto"/>
            <w:vAlign w:val="bottom"/>
            <w:hideMark/>
          </w:tcPr>
          <w:p w14:paraId="4D60E29A" w14:textId="73C4C01B"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xml:space="preserve">des mesures visant à identifier les articles contenant plus de 0,005 % (50 ppm) de PCB contaminés par des applications ouvertes de PCB (par exemple, gaines de câbles, mastic durci et objets peints), conformément au paragraphe (f) de la partie II de l'annexe A de la convention </w:t>
            </w:r>
          </w:p>
        </w:tc>
        <w:tc>
          <w:tcPr>
            <w:tcW w:w="1584" w:type="dxa"/>
            <w:shd w:val="clear" w:color="auto" w:fill="auto"/>
            <w:vAlign w:val="bottom"/>
            <w:hideMark/>
          </w:tcPr>
          <w:p w14:paraId="18E21713"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xml:space="preserve">[Oui [] </w:t>
            </w:r>
            <w:r w:rsidRPr="003C5A92">
              <w:rPr>
                <w:rFonts w:ascii="Calibri" w:eastAsia="Times New Roman" w:hAnsi="Calibri" w:cs="Calibri"/>
                <w:color w:val="000000"/>
                <w:sz w:val="18"/>
                <w:szCs w:val="20"/>
                <w:lang w:val="fr-FR"/>
              </w:rPr>
              <w:br/>
              <w:t>Non</w:t>
            </w:r>
          </w:p>
          <w:p w14:paraId="349BE14F"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5B1F7062"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1223" w:type="dxa"/>
            <w:shd w:val="clear" w:color="auto" w:fill="auto"/>
            <w:vAlign w:val="bottom"/>
            <w:hideMark/>
          </w:tcPr>
          <w:p w14:paraId="602753E3"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w:t>
            </w:r>
          </w:p>
        </w:tc>
        <w:tc>
          <w:tcPr>
            <w:tcW w:w="2983" w:type="dxa"/>
            <w:shd w:val="clear" w:color="auto" w:fill="auto"/>
            <w:vAlign w:val="bottom"/>
            <w:hideMark/>
          </w:tcPr>
          <w:p w14:paraId="5FCA2812"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[Constitution de la task force.</w:t>
            </w:r>
          </w:p>
          <w:p w14:paraId="69701700"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[Enquête par questionnaire.</w:t>
            </w:r>
          </w:p>
          <w:p w14:paraId="0C2F3A63"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[Législation/réglementation.</w:t>
            </w:r>
            <w:r w:rsidRPr="003C5A92">
              <w:rPr>
                <w:rFonts w:ascii="Calibri" w:eastAsia="Times New Roman" w:hAnsi="Calibri" w:cs="Calibri"/>
                <w:color w:val="000000"/>
                <w:sz w:val="18"/>
                <w:szCs w:val="20"/>
                <w:lang w:val="fr-FR"/>
              </w:rPr>
              <w:br/>
              <w:t xml:space="preserve"> [Développement de l'inventaire.</w:t>
            </w:r>
            <w:r w:rsidRPr="003C5A92">
              <w:rPr>
                <w:rFonts w:ascii="Calibri" w:eastAsia="Times New Roman" w:hAnsi="Calibri" w:cs="Calibri"/>
                <w:color w:val="000000"/>
                <w:sz w:val="18"/>
                <w:szCs w:val="20"/>
                <w:lang w:val="fr-FR"/>
              </w:rPr>
              <w:br/>
              <w:t xml:space="preserve"> [] Autres : </w:t>
            </w:r>
          </w:p>
        </w:tc>
        <w:tc>
          <w:tcPr>
            <w:tcW w:w="963" w:type="dxa"/>
          </w:tcPr>
          <w:p w14:paraId="0ADFA436" w14:textId="77777777" w:rsidR="00361EDC" w:rsidRPr="003C5A92" w:rsidRDefault="00361EDC" w:rsidP="00EB674C">
            <w:pPr>
              <w:spacing w:after="0" w:line="240" w:lineRule="auto"/>
              <w:rPr>
                <w:rFonts w:ascii="Calibri" w:eastAsia="Times New Roman" w:hAnsi="Calibri" w:cs="Calibri"/>
                <w:color w:val="000000"/>
                <w:sz w:val="18"/>
                <w:szCs w:val="20"/>
                <w:lang w:val="fr-FR"/>
              </w:rPr>
            </w:pPr>
          </w:p>
        </w:tc>
      </w:tr>
    </w:tbl>
    <w:p w14:paraId="09A56ACF" w14:textId="77777777" w:rsidR="009A26D8" w:rsidRPr="003C5A92" w:rsidRDefault="009A26D8" w:rsidP="00C62597">
      <w:pPr>
        <w:rPr>
          <w:sz w:val="20"/>
          <w:lang w:val="fr-FR"/>
        </w:rPr>
      </w:pPr>
    </w:p>
    <w:p w14:paraId="29FF3488" w14:textId="77777777" w:rsidR="005A181C" w:rsidRPr="003C5A92" w:rsidRDefault="00144174">
      <w:pPr>
        <w:rPr>
          <w:color w:val="000000" w:themeColor="text1"/>
          <w:sz w:val="20"/>
          <w:lang w:val="fr-FR"/>
        </w:rPr>
      </w:pPr>
      <w:r w:rsidRPr="003C5A92">
        <w:rPr>
          <w:bCs/>
          <w:color w:val="000000" w:themeColor="text1"/>
          <w:sz w:val="20"/>
          <w:lang w:val="fr-FR"/>
        </w:rPr>
        <w:t xml:space="preserve">Tableau </w:t>
      </w:r>
      <w:r w:rsidR="00A15F93" w:rsidRPr="003C5A92">
        <w:rPr>
          <w:bCs/>
          <w:color w:val="000000" w:themeColor="text1"/>
          <w:sz w:val="20"/>
          <w:lang w:val="fr-FR"/>
        </w:rPr>
        <w:t>8</w:t>
      </w:r>
      <w:r w:rsidRPr="003C5A92">
        <w:rPr>
          <w:bCs/>
          <w:color w:val="000000" w:themeColor="text1"/>
          <w:sz w:val="20"/>
          <w:lang w:val="fr-FR"/>
        </w:rPr>
        <w:t xml:space="preserve">. </w:t>
      </w:r>
      <w:r w:rsidRPr="003C5A92">
        <w:rPr>
          <w:color w:val="000000" w:themeColor="text1"/>
          <w:sz w:val="20"/>
          <w:lang w:val="fr-FR"/>
        </w:rPr>
        <w:t xml:space="preserve">État d'avancement de l'élaboration d'un plan spécifique pour la gestion, l'élimination progressive et l'élimination des </w:t>
      </w:r>
      <w:r w:rsidR="00E904D5" w:rsidRPr="003C5A92">
        <w:rPr>
          <w:color w:val="000000" w:themeColor="text1"/>
          <w:sz w:val="20"/>
          <w:lang w:val="fr-FR"/>
        </w:rPr>
        <w:t xml:space="preserve">PCB </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009"/>
        <w:gridCol w:w="2038"/>
        <w:gridCol w:w="2642"/>
        <w:gridCol w:w="2179"/>
      </w:tblGrid>
      <w:tr w:rsidR="004651AE" w:rsidRPr="003C5A92" w14:paraId="10AAA659" w14:textId="77777777" w:rsidTr="004651AE">
        <w:trPr>
          <w:trHeight w:val="1290"/>
        </w:trPr>
        <w:tc>
          <w:tcPr>
            <w:tcW w:w="1615" w:type="dxa"/>
            <w:shd w:val="clear" w:color="auto" w:fill="auto"/>
            <w:vAlign w:val="bottom"/>
            <w:hideMark/>
          </w:tcPr>
          <w:p w14:paraId="3E8F1B20"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État d'avancement de l'élaboration d'un plan spécifique pour la gestion, l'élimination progressive et l'élimination des PCB</w:t>
            </w:r>
          </w:p>
        </w:tc>
        <w:tc>
          <w:tcPr>
            <w:tcW w:w="1009" w:type="dxa"/>
            <w:shd w:val="clear" w:color="auto" w:fill="auto"/>
            <w:vAlign w:val="bottom"/>
            <w:hideMark/>
          </w:tcPr>
          <w:p w14:paraId="13106CAD"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Année</w:t>
            </w:r>
          </w:p>
        </w:tc>
        <w:tc>
          <w:tcPr>
            <w:tcW w:w="2038" w:type="dxa"/>
            <w:shd w:val="clear" w:color="auto" w:fill="auto"/>
            <w:vAlign w:val="bottom"/>
            <w:hideMark/>
          </w:tcPr>
          <w:p w14:paraId="7825D859"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Difficultés rencontrées dans la mise en œuvre du plan spécifique pour la gestion, l'élimination progressive et l'élimination des PCB</w:t>
            </w:r>
          </w:p>
        </w:tc>
        <w:tc>
          <w:tcPr>
            <w:tcW w:w="2642" w:type="dxa"/>
            <w:shd w:val="clear" w:color="auto" w:fill="auto"/>
            <w:vAlign w:val="bottom"/>
            <w:hideMark/>
          </w:tcPr>
          <w:p w14:paraId="5EE9D4AD"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 xml:space="preserve">Principales sources de problèmes </w:t>
            </w:r>
          </w:p>
        </w:tc>
        <w:tc>
          <w:tcPr>
            <w:tcW w:w="2179" w:type="dxa"/>
          </w:tcPr>
          <w:p w14:paraId="4B90E4E9"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Remarques</w:t>
            </w:r>
          </w:p>
        </w:tc>
      </w:tr>
      <w:tr w:rsidR="004651AE" w:rsidRPr="003C5A92" w14:paraId="0D07E0D3" w14:textId="77777777" w:rsidTr="004651AE">
        <w:trPr>
          <w:trHeight w:val="1880"/>
        </w:trPr>
        <w:tc>
          <w:tcPr>
            <w:tcW w:w="1615" w:type="dxa"/>
            <w:shd w:val="clear" w:color="auto" w:fill="auto"/>
            <w:vAlign w:val="bottom"/>
            <w:hideMark/>
          </w:tcPr>
          <w:p w14:paraId="7DBC66CA"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xml:space="preserve">[Oui [] </w:t>
            </w:r>
            <w:r w:rsidRPr="003C5A92">
              <w:rPr>
                <w:rFonts w:ascii="Calibri" w:eastAsia="Times New Roman" w:hAnsi="Calibri" w:cs="Calibri"/>
                <w:color w:val="000000"/>
                <w:sz w:val="18"/>
                <w:szCs w:val="20"/>
                <w:lang w:val="fr-FR"/>
              </w:rPr>
              <w:br/>
              <w:t>Non</w:t>
            </w:r>
          </w:p>
          <w:p w14:paraId="3FC05802"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50FD0BAF"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1009" w:type="dxa"/>
            <w:shd w:val="clear" w:color="auto" w:fill="auto"/>
            <w:vAlign w:val="bottom"/>
            <w:hideMark/>
          </w:tcPr>
          <w:p w14:paraId="16B612F1"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w:t>
            </w:r>
          </w:p>
        </w:tc>
        <w:tc>
          <w:tcPr>
            <w:tcW w:w="2038" w:type="dxa"/>
            <w:shd w:val="clear" w:color="auto" w:fill="auto"/>
            <w:vAlign w:val="bottom"/>
            <w:hideMark/>
          </w:tcPr>
          <w:p w14:paraId="62015D46"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xml:space="preserve">[Oui [] </w:t>
            </w:r>
            <w:r w:rsidRPr="003C5A92">
              <w:rPr>
                <w:rFonts w:ascii="Calibri" w:eastAsia="Times New Roman" w:hAnsi="Calibri" w:cs="Calibri"/>
                <w:color w:val="000000"/>
                <w:sz w:val="18"/>
                <w:szCs w:val="20"/>
                <w:lang w:val="fr-FR"/>
              </w:rPr>
              <w:br/>
              <w:t>Non</w:t>
            </w:r>
          </w:p>
        </w:tc>
        <w:tc>
          <w:tcPr>
            <w:tcW w:w="2642" w:type="dxa"/>
            <w:shd w:val="clear" w:color="auto" w:fill="auto"/>
            <w:vAlign w:val="bottom"/>
            <w:hideMark/>
          </w:tcPr>
          <w:p w14:paraId="69642955"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[Absence de cadre institutionnel ou politique.</w:t>
            </w:r>
            <w:r w:rsidRPr="003C5A92">
              <w:rPr>
                <w:rFonts w:ascii="Calibri" w:eastAsia="Times New Roman" w:hAnsi="Calibri" w:cs="Calibri"/>
                <w:color w:val="000000"/>
                <w:sz w:val="18"/>
                <w:szCs w:val="20"/>
                <w:lang w:val="fr-FR"/>
              </w:rPr>
              <w:br/>
              <w:t xml:space="preserve"> [Manque de ressources financières.</w:t>
            </w:r>
            <w:r w:rsidRPr="003C5A92">
              <w:rPr>
                <w:rFonts w:ascii="Calibri" w:eastAsia="Times New Roman" w:hAnsi="Calibri" w:cs="Calibri"/>
                <w:color w:val="000000"/>
                <w:sz w:val="18"/>
                <w:szCs w:val="20"/>
                <w:lang w:val="fr-FR"/>
              </w:rPr>
              <w:br/>
              <w:t xml:space="preserve"> [Ressources humaines limitées.</w:t>
            </w:r>
            <w:r w:rsidRPr="003C5A92">
              <w:rPr>
                <w:rFonts w:ascii="Calibri" w:eastAsia="Times New Roman" w:hAnsi="Calibri" w:cs="Calibri"/>
                <w:color w:val="000000"/>
                <w:sz w:val="18"/>
                <w:szCs w:val="20"/>
                <w:lang w:val="fr-FR"/>
              </w:rPr>
              <w:br/>
              <w:t xml:space="preserve"> [Capacité technique insuffisante.</w:t>
            </w:r>
            <w:r w:rsidRPr="003C5A92">
              <w:rPr>
                <w:rFonts w:ascii="Calibri" w:eastAsia="Times New Roman" w:hAnsi="Calibri" w:cs="Calibri"/>
                <w:color w:val="000000"/>
                <w:sz w:val="18"/>
                <w:szCs w:val="20"/>
                <w:lang w:val="fr-FR"/>
              </w:rPr>
              <w:br/>
              <w:t xml:space="preserve"> [Manque d'installations d'élimination.</w:t>
            </w:r>
            <w:r w:rsidRPr="003C5A92">
              <w:rPr>
                <w:rFonts w:ascii="Calibri" w:eastAsia="Times New Roman" w:hAnsi="Calibri" w:cs="Calibri"/>
                <w:color w:val="000000"/>
                <w:sz w:val="18"/>
                <w:szCs w:val="20"/>
                <w:lang w:val="fr-FR"/>
              </w:rPr>
              <w:br/>
              <w:t xml:space="preserve"> [Manque d'installations de stockage.</w:t>
            </w:r>
            <w:r w:rsidRPr="003C5A92">
              <w:rPr>
                <w:rFonts w:ascii="Calibri" w:eastAsia="Times New Roman" w:hAnsi="Calibri" w:cs="Calibri"/>
                <w:color w:val="000000"/>
                <w:sz w:val="18"/>
                <w:szCs w:val="20"/>
                <w:lang w:val="fr-FR"/>
              </w:rPr>
              <w:br/>
              <w:t xml:space="preserve"> [Manque de laboratoires d'analyse.</w:t>
            </w:r>
            <w:r w:rsidRPr="003C5A92">
              <w:rPr>
                <w:rFonts w:ascii="Calibri" w:eastAsia="Times New Roman" w:hAnsi="Calibri" w:cs="Calibri"/>
                <w:color w:val="000000"/>
                <w:sz w:val="18"/>
                <w:szCs w:val="20"/>
                <w:lang w:val="fr-FR"/>
              </w:rPr>
              <w:br/>
              <w:t xml:space="preserve"> [] Autres : </w:t>
            </w:r>
          </w:p>
        </w:tc>
        <w:tc>
          <w:tcPr>
            <w:tcW w:w="2179" w:type="dxa"/>
          </w:tcPr>
          <w:p w14:paraId="42929917" w14:textId="77777777" w:rsidR="004651AE" w:rsidRPr="003C5A92" w:rsidRDefault="004651AE" w:rsidP="003E6C83">
            <w:pPr>
              <w:spacing w:after="0" w:line="240" w:lineRule="auto"/>
              <w:rPr>
                <w:rFonts w:ascii="Calibri" w:eastAsia="Times New Roman" w:hAnsi="Calibri" w:cs="Calibri"/>
                <w:color w:val="000000"/>
                <w:sz w:val="18"/>
                <w:szCs w:val="20"/>
                <w:lang w:val="fr-FR"/>
              </w:rPr>
            </w:pPr>
          </w:p>
        </w:tc>
      </w:tr>
    </w:tbl>
    <w:p w14:paraId="0248AD7D" w14:textId="77777777" w:rsidR="003E6C83" w:rsidRPr="003C5A92" w:rsidRDefault="003E6C83" w:rsidP="00C62597">
      <w:pPr>
        <w:rPr>
          <w:sz w:val="20"/>
          <w:lang w:val="fr-FR"/>
        </w:rPr>
      </w:pPr>
    </w:p>
    <w:p w14:paraId="393435AE" w14:textId="77777777" w:rsidR="005A181C" w:rsidRPr="003C5A92" w:rsidRDefault="00144174">
      <w:pPr>
        <w:rPr>
          <w:color w:val="000000" w:themeColor="text1"/>
          <w:sz w:val="20"/>
          <w:lang w:val="fr-FR"/>
        </w:rPr>
      </w:pPr>
      <w:r w:rsidRPr="003C5A92">
        <w:rPr>
          <w:bCs/>
          <w:color w:val="000000" w:themeColor="text1"/>
          <w:sz w:val="20"/>
          <w:lang w:val="fr-FR"/>
        </w:rPr>
        <w:t xml:space="preserve">Tableau </w:t>
      </w:r>
      <w:r w:rsidR="009B2C0D" w:rsidRPr="003C5A92">
        <w:rPr>
          <w:bCs/>
          <w:color w:val="000000" w:themeColor="text1"/>
          <w:sz w:val="20"/>
          <w:lang w:val="fr-FR"/>
        </w:rPr>
        <w:t>9</w:t>
      </w:r>
      <w:r w:rsidRPr="003C5A92">
        <w:rPr>
          <w:bCs/>
          <w:color w:val="000000" w:themeColor="text1"/>
          <w:sz w:val="20"/>
          <w:lang w:val="fr-FR"/>
        </w:rPr>
        <w:t xml:space="preserve">. </w:t>
      </w:r>
      <w:r w:rsidRPr="003C5A92">
        <w:rPr>
          <w:color w:val="000000" w:themeColor="text1"/>
          <w:sz w:val="20"/>
          <w:lang w:val="fr-FR"/>
        </w:rPr>
        <w:t>État de la promotion de toute mesure visant à réduire les expositions dues à l'utilisation de PCB</w:t>
      </w:r>
      <w:r w:rsidR="00E904D5" w:rsidRPr="003C5A92">
        <w:rPr>
          <w:color w:val="000000" w:themeColor="text1"/>
          <w:sz w:val="20"/>
          <w:lang w:val="fr-FR"/>
        </w:rPr>
        <w:t xml:space="preserve">, conformément au </w:t>
      </w:r>
      <w:r w:rsidR="00E904D5" w:rsidRPr="003C5A92">
        <w:rPr>
          <w:sz w:val="20"/>
          <w:lang w:val="fr-FR"/>
        </w:rPr>
        <w:t>paragraphe b) de la partie II de l'annexe A de la convention</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1"/>
        <w:gridCol w:w="1039"/>
        <w:gridCol w:w="5192"/>
        <w:gridCol w:w="1671"/>
      </w:tblGrid>
      <w:tr w:rsidR="00EB6695" w:rsidRPr="003C5A92" w14:paraId="7249E223" w14:textId="77777777" w:rsidTr="00F72CF3">
        <w:trPr>
          <w:trHeight w:val="300"/>
        </w:trPr>
        <w:tc>
          <w:tcPr>
            <w:tcW w:w="1581" w:type="dxa"/>
            <w:shd w:val="clear" w:color="auto" w:fill="auto"/>
            <w:vAlign w:val="bottom"/>
            <w:hideMark/>
          </w:tcPr>
          <w:p w14:paraId="22FC2091"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État de la promotion de toute mesure visant à réduire les expositions dues à l'utilisation de PCB</w:t>
            </w:r>
          </w:p>
        </w:tc>
        <w:tc>
          <w:tcPr>
            <w:tcW w:w="1039" w:type="dxa"/>
          </w:tcPr>
          <w:p w14:paraId="3D7A28AD"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Année</w:t>
            </w:r>
          </w:p>
        </w:tc>
        <w:tc>
          <w:tcPr>
            <w:tcW w:w="5192" w:type="dxa"/>
            <w:shd w:val="clear" w:color="auto" w:fill="auto"/>
            <w:vAlign w:val="bottom"/>
            <w:hideMark/>
          </w:tcPr>
          <w:p w14:paraId="12775210"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Mesures encouragées</w:t>
            </w:r>
          </w:p>
        </w:tc>
        <w:tc>
          <w:tcPr>
            <w:tcW w:w="1671" w:type="dxa"/>
          </w:tcPr>
          <w:p w14:paraId="0693E1CB"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Remarques</w:t>
            </w:r>
          </w:p>
        </w:tc>
      </w:tr>
      <w:tr w:rsidR="00EB6695" w:rsidRPr="003C5A92" w14:paraId="22F7DEF5" w14:textId="77777777" w:rsidTr="00F72CF3">
        <w:trPr>
          <w:trHeight w:val="3527"/>
        </w:trPr>
        <w:tc>
          <w:tcPr>
            <w:tcW w:w="1581" w:type="dxa"/>
            <w:shd w:val="clear" w:color="auto" w:fill="auto"/>
            <w:vAlign w:val="bottom"/>
            <w:hideMark/>
          </w:tcPr>
          <w:p w14:paraId="17755E2A"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xml:space="preserve">[Oui [] </w:t>
            </w:r>
            <w:r w:rsidRPr="003C5A92">
              <w:rPr>
                <w:rFonts w:ascii="Calibri" w:eastAsia="Times New Roman" w:hAnsi="Calibri" w:cs="Calibri"/>
                <w:color w:val="000000"/>
                <w:sz w:val="18"/>
                <w:szCs w:val="20"/>
                <w:lang w:val="fr-FR"/>
              </w:rPr>
              <w:br/>
              <w:t>Non</w:t>
            </w:r>
          </w:p>
          <w:p w14:paraId="0CAA3812"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7935B099"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1039" w:type="dxa"/>
          </w:tcPr>
          <w:p w14:paraId="1BC4E847"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w:t>
            </w:r>
          </w:p>
        </w:tc>
        <w:tc>
          <w:tcPr>
            <w:tcW w:w="5192" w:type="dxa"/>
            <w:shd w:val="clear" w:color="auto" w:fill="auto"/>
            <w:vAlign w:val="bottom"/>
            <w:hideMark/>
          </w:tcPr>
          <w:p w14:paraId="6C0FA7A9"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[N'utiliser que dans des équipements intacts et ne présentant pas de fuites, et uniquement dans des zones où le risque de rejet dans l'environnement peut être réduit au minimum et où il est possible d'y remédier rapidement.</w:t>
            </w:r>
            <w:r w:rsidRPr="003C5A92">
              <w:rPr>
                <w:rFonts w:ascii="Calibri" w:eastAsia="Times New Roman" w:hAnsi="Calibri" w:cs="Calibri"/>
                <w:color w:val="000000"/>
                <w:sz w:val="18"/>
                <w:szCs w:val="20"/>
                <w:lang w:val="fr-FR"/>
              </w:rPr>
              <w:br/>
              <w:t xml:space="preserve"> [Ne pas utiliser dans des équipements situés dans des zones associées à la production ou à la transformation de denrées alimentaires ou d'aliments pour animaux.</w:t>
            </w:r>
            <w:r w:rsidRPr="003C5A92">
              <w:rPr>
                <w:rFonts w:ascii="Calibri" w:eastAsia="Times New Roman" w:hAnsi="Calibri" w:cs="Calibri"/>
                <w:color w:val="000000"/>
                <w:sz w:val="18"/>
                <w:szCs w:val="20"/>
                <w:lang w:val="fr-FR"/>
              </w:rPr>
              <w:br/>
              <w:t xml:space="preserve"> [En cas d'utilisation dans des zones peuplées, des mesures de protection sont en place pour éviter toute défaillance électrique susceptible de provoquer un incendie.</w:t>
            </w:r>
            <w:r w:rsidRPr="003C5A92">
              <w:rPr>
                <w:rFonts w:ascii="Calibri" w:eastAsia="Times New Roman" w:hAnsi="Calibri" w:cs="Calibri"/>
                <w:color w:val="000000"/>
                <w:sz w:val="18"/>
                <w:szCs w:val="20"/>
                <w:lang w:val="fr-FR"/>
              </w:rPr>
              <w:br/>
              <w:t xml:space="preserve"> [En cas d'utilisation dans des écoles, des mesures de protection contre les défaillances électriques susceptibles de provoquer un incendie ont été mises en place.</w:t>
            </w:r>
            <w:r w:rsidRPr="003C5A92">
              <w:rPr>
                <w:rFonts w:ascii="Calibri" w:eastAsia="Times New Roman" w:hAnsi="Calibri" w:cs="Calibri"/>
                <w:color w:val="000000"/>
                <w:sz w:val="18"/>
                <w:szCs w:val="20"/>
                <w:lang w:val="fr-FR"/>
              </w:rPr>
              <w:br/>
              <w:t xml:space="preserve"> [Lorsqu'ils sont utilisés dans des hôpitaux, des mesures sont en place pour les protéger contre les défaillances électriques susceptibles de provoquer un incendie.</w:t>
            </w:r>
            <w:r w:rsidRPr="003C5A92">
              <w:rPr>
                <w:rFonts w:ascii="Calibri" w:eastAsia="Times New Roman" w:hAnsi="Calibri" w:cs="Calibri"/>
                <w:color w:val="000000"/>
                <w:sz w:val="18"/>
                <w:szCs w:val="20"/>
                <w:lang w:val="fr-FR"/>
              </w:rPr>
              <w:br/>
              <w:t xml:space="preserve"> [Lorsqu'ils sont utilisés dans des zones peuplées, les équipements sont régulièrement inspectés pour détecter les fuites.</w:t>
            </w:r>
            <w:r w:rsidRPr="003C5A92">
              <w:rPr>
                <w:rFonts w:ascii="Calibri" w:eastAsia="Times New Roman" w:hAnsi="Calibri" w:cs="Calibri"/>
                <w:color w:val="000000"/>
                <w:sz w:val="18"/>
                <w:szCs w:val="20"/>
                <w:lang w:val="fr-FR"/>
              </w:rPr>
              <w:br/>
              <w:t xml:space="preserve"> [Lorsqu'ils sont utilisés dans des écoles, les équipements font l'objet d'une inspection régulière pour détecter les fuites.</w:t>
            </w:r>
            <w:r w:rsidRPr="003C5A92">
              <w:rPr>
                <w:rFonts w:ascii="Calibri" w:eastAsia="Times New Roman" w:hAnsi="Calibri" w:cs="Calibri"/>
                <w:color w:val="000000"/>
                <w:sz w:val="18"/>
                <w:szCs w:val="20"/>
                <w:lang w:val="fr-FR"/>
              </w:rPr>
              <w:br/>
              <w:t xml:space="preserve"> [Lorsqu'ils sont utilisés dans les hôpitaux, les équipements font l'objet d'une inspection régulière pour détecter les fuites.</w:t>
            </w:r>
            <w:r w:rsidRPr="003C5A92">
              <w:rPr>
                <w:rFonts w:ascii="Calibri" w:eastAsia="Times New Roman" w:hAnsi="Calibri" w:cs="Calibri"/>
                <w:color w:val="000000"/>
                <w:sz w:val="18"/>
                <w:szCs w:val="20"/>
                <w:lang w:val="fr-FR"/>
              </w:rPr>
              <w:br/>
              <w:t xml:space="preserve"> [] Autres : </w:t>
            </w:r>
          </w:p>
        </w:tc>
        <w:tc>
          <w:tcPr>
            <w:tcW w:w="1671" w:type="dxa"/>
          </w:tcPr>
          <w:p w14:paraId="2F9FDD41" w14:textId="77777777" w:rsidR="00EB6695" w:rsidRPr="003C5A92" w:rsidRDefault="00EB6695" w:rsidP="001404F8">
            <w:pPr>
              <w:spacing w:after="0" w:line="240" w:lineRule="auto"/>
              <w:rPr>
                <w:rFonts w:ascii="Calibri" w:eastAsia="Times New Roman" w:hAnsi="Calibri" w:cs="Calibri"/>
                <w:color w:val="000000"/>
                <w:sz w:val="18"/>
                <w:szCs w:val="20"/>
                <w:lang w:val="fr-FR"/>
              </w:rPr>
            </w:pPr>
          </w:p>
        </w:tc>
      </w:tr>
    </w:tbl>
    <w:p w14:paraId="1A311667" w14:textId="77777777" w:rsidR="001404F8" w:rsidRPr="003C5A92" w:rsidRDefault="001404F8" w:rsidP="00C62597">
      <w:pPr>
        <w:rPr>
          <w:sz w:val="20"/>
          <w:lang w:val="fr-FR"/>
        </w:rPr>
      </w:pPr>
    </w:p>
    <w:p w14:paraId="68352623" w14:textId="77777777" w:rsidR="005A181C" w:rsidRPr="003C5A92" w:rsidRDefault="00144174">
      <w:pPr>
        <w:pStyle w:val="Heading4"/>
        <w:rPr>
          <w:sz w:val="20"/>
          <w:lang w:val="fr-FR"/>
        </w:rPr>
      </w:pPr>
      <w:r w:rsidRPr="003C5A92">
        <w:rPr>
          <w:sz w:val="20"/>
          <w:lang w:val="fr-FR"/>
        </w:rPr>
        <w:t xml:space="preserve">2.2.1.4 Stratégies/plan d'action/mesures pour la </w:t>
      </w:r>
      <w:r w:rsidR="007114C3" w:rsidRPr="003C5A92">
        <w:rPr>
          <w:sz w:val="20"/>
          <w:lang w:val="fr-FR"/>
        </w:rPr>
        <w:t xml:space="preserve">gestion des </w:t>
      </w:r>
      <w:r w:rsidRPr="003C5A92">
        <w:rPr>
          <w:sz w:val="20"/>
          <w:lang w:val="fr-FR"/>
        </w:rPr>
        <w:t>POP-PBDE</w:t>
      </w:r>
    </w:p>
    <w:p w14:paraId="5A04F9CF" w14:textId="77777777" w:rsidR="00BD4102" w:rsidRPr="003C5A92" w:rsidRDefault="00BD4102" w:rsidP="00BD4102">
      <w:pPr>
        <w:rPr>
          <w:sz w:val="20"/>
          <w:lang w:val="fr-FR"/>
        </w:rPr>
      </w:pPr>
    </w:p>
    <w:p w14:paraId="0BF06606" w14:textId="77777777" w:rsidR="005A181C" w:rsidRPr="003C5A92" w:rsidRDefault="00144174">
      <w:pPr>
        <w:rPr>
          <w:sz w:val="20"/>
          <w:lang w:val="fr-FR"/>
        </w:rPr>
      </w:pPr>
      <w:r w:rsidRPr="003C5A92">
        <w:rPr>
          <w:sz w:val="20"/>
          <w:lang w:val="fr-FR"/>
        </w:rPr>
        <w:t xml:space="preserve">Tableau </w:t>
      </w:r>
      <w:r w:rsidR="009B2C0D" w:rsidRPr="003C5A92">
        <w:rPr>
          <w:sz w:val="20"/>
          <w:lang w:val="fr-FR"/>
        </w:rPr>
        <w:t>10</w:t>
      </w:r>
      <w:r w:rsidRPr="003C5A92">
        <w:rPr>
          <w:sz w:val="20"/>
          <w:lang w:val="fr-FR"/>
        </w:rPr>
        <w:t>. Stratégies/plan d'action/mesures pour la gestion des POP-PBDE</w:t>
      </w:r>
      <w:r w:rsidR="00A55A0B" w:rsidRPr="003C5A92">
        <w:rPr>
          <w:sz w:val="20"/>
          <w:lang w:val="fr-FR"/>
        </w:rPr>
        <w:t xml:space="preserve">, conformément au paragraphe 2 des parties IV et V de l'annexe A de la convention de Stockholm  </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1375"/>
        <w:gridCol w:w="2085"/>
        <w:gridCol w:w="1096"/>
        <w:gridCol w:w="700"/>
        <w:gridCol w:w="1302"/>
        <w:gridCol w:w="1063"/>
      </w:tblGrid>
      <w:tr w:rsidR="00F72CF3" w:rsidRPr="003C5A92" w14:paraId="1EA1698D" w14:textId="77777777" w:rsidTr="00F72CF3">
        <w:trPr>
          <w:trHeight w:val="377"/>
        </w:trPr>
        <w:tc>
          <w:tcPr>
            <w:tcW w:w="1891" w:type="dxa"/>
            <w:shd w:val="clear" w:color="auto" w:fill="auto"/>
            <w:vAlign w:val="bottom"/>
            <w:hideMark/>
          </w:tcPr>
          <w:p w14:paraId="2086B645"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Stratégie/plan d'action/mesure</w:t>
            </w:r>
          </w:p>
        </w:tc>
        <w:tc>
          <w:tcPr>
            <w:tcW w:w="1271" w:type="dxa"/>
          </w:tcPr>
          <w:p w14:paraId="6B0B307B" w14:textId="77777777" w:rsidR="00F72CF3" w:rsidRPr="003C5A92" w:rsidRDefault="00F72CF3" w:rsidP="009A0F10">
            <w:pPr>
              <w:spacing w:after="0" w:line="240" w:lineRule="auto"/>
              <w:rPr>
                <w:rFonts w:ascii="Calibri" w:eastAsia="Times New Roman" w:hAnsi="Calibri" w:cs="Calibri"/>
                <w:b/>
                <w:bCs/>
                <w:color w:val="000000"/>
                <w:sz w:val="18"/>
                <w:szCs w:val="20"/>
                <w:lang w:val="fr-FR"/>
              </w:rPr>
            </w:pPr>
          </w:p>
          <w:p w14:paraId="274FE076"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Statut</w:t>
            </w:r>
          </w:p>
        </w:tc>
        <w:tc>
          <w:tcPr>
            <w:tcW w:w="2073" w:type="dxa"/>
            <w:shd w:val="clear" w:color="auto" w:fill="auto"/>
            <w:vAlign w:val="bottom"/>
            <w:hideMark/>
          </w:tcPr>
          <w:p w14:paraId="3E62D96C"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Chimique</w:t>
            </w:r>
          </w:p>
        </w:tc>
        <w:tc>
          <w:tcPr>
            <w:tcW w:w="1137" w:type="dxa"/>
          </w:tcPr>
          <w:p w14:paraId="713BD3CE"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Problème principal</w:t>
            </w:r>
          </w:p>
        </w:tc>
        <w:tc>
          <w:tcPr>
            <w:tcW w:w="693" w:type="dxa"/>
            <w:shd w:val="clear" w:color="auto" w:fill="auto"/>
            <w:vAlign w:val="bottom"/>
            <w:hideMark/>
          </w:tcPr>
          <w:p w14:paraId="1F39824B"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Année</w:t>
            </w:r>
          </w:p>
        </w:tc>
        <w:tc>
          <w:tcPr>
            <w:tcW w:w="1423" w:type="dxa"/>
          </w:tcPr>
          <w:p w14:paraId="7C4845D8"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Description des actions ou des mesures de contrôle</w:t>
            </w:r>
          </w:p>
        </w:tc>
        <w:tc>
          <w:tcPr>
            <w:tcW w:w="995" w:type="dxa"/>
          </w:tcPr>
          <w:p w14:paraId="7BAC5E0F"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Remarques</w:t>
            </w:r>
          </w:p>
        </w:tc>
      </w:tr>
      <w:tr w:rsidR="00F72CF3" w:rsidRPr="003C5A92" w14:paraId="59E1C2DE" w14:textId="77777777" w:rsidTr="00F72CF3">
        <w:trPr>
          <w:trHeight w:val="545"/>
        </w:trPr>
        <w:tc>
          <w:tcPr>
            <w:tcW w:w="1891" w:type="dxa"/>
            <w:shd w:val="clear" w:color="auto" w:fill="auto"/>
            <w:vAlign w:val="bottom"/>
            <w:hideMark/>
          </w:tcPr>
          <w:p w14:paraId="315B02B1"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prendre des actions ou des mesures de contrôle pour éliminer les bromodiphényléthers contenus dans les articles</w:t>
            </w:r>
          </w:p>
        </w:tc>
        <w:tc>
          <w:tcPr>
            <w:tcW w:w="1271" w:type="dxa"/>
          </w:tcPr>
          <w:p w14:paraId="0B830A2F"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xml:space="preserve">[Oui </w:t>
            </w:r>
          </w:p>
          <w:p w14:paraId="3D2A644C"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[En cours de développement</w:t>
            </w:r>
          </w:p>
          <w:p w14:paraId="1E568C6E"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xml:space="preserve">[Non </w:t>
            </w:r>
          </w:p>
          <w:p w14:paraId="7956231C"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788DF07D"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2073" w:type="dxa"/>
            <w:shd w:val="clear" w:color="auto" w:fill="auto"/>
            <w:vAlign w:val="bottom"/>
            <w:hideMark/>
          </w:tcPr>
          <w:p w14:paraId="784FED68"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[Éther hexabromodiphénylique et éther heptabromodiphénylique</w:t>
            </w:r>
          </w:p>
          <w:p w14:paraId="2D53B4AE"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[Éther tétrabromodiphénylique et éther pentabromodiphénylique</w:t>
            </w:r>
          </w:p>
          <w:p w14:paraId="7F474176"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[éthers diphényliques bromés combinés</w:t>
            </w:r>
          </w:p>
          <w:p w14:paraId="6BA74C4B" w14:textId="77777777" w:rsidR="00F72CF3" w:rsidRPr="003C5A92" w:rsidRDefault="00F72CF3" w:rsidP="00163981">
            <w:pPr>
              <w:spacing w:after="0" w:line="240" w:lineRule="auto"/>
              <w:ind w:left="720"/>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xml:space="preserve"> </w:t>
            </w:r>
          </w:p>
        </w:tc>
        <w:tc>
          <w:tcPr>
            <w:tcW w:w="1137" w:type="dxa"/>
          </w:tcPr>
          <w:p w14:paraId="0C26BFFA"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[Manque de ressources financières</w:t>
            </w:r>
          </w:p>
          <w:p w14:paraId="459F8E7F"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[Manque de capacité technique</w:t>
            </w:r>
          </w:p>
          <w:p w14:paraId="152A6C37"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[Autres</w:t>
            </w:r>
          </w:p>
        </w:tc>
        <w:tc>
          <w:tcPr>
            <w:tcW w:w="693" w:type="dxa"/>
            <w:shd w:val="clear" w:color="auto" w:fill="auto"/>
            <w:vAlign w:val="bottom"/>
            <w:hideMark/>
          </w:tcPr>
          <w:p w14:paraId="178637CD" w14:textId="77777777" w:rsidR="00F72CF3" w:rsidRPr="003C5A92" w:rsidRDefault="00F72CF3" w:rsidP="009A0F10">
            <w:pPr>
              <w:spacing w:after="0" w:line="240" w:lineRule="auto"/>
              <w:rPr>
                <w:rFonts w:ascii="Calibri" w:eastAsia="Times New Roman" w:hAnsi="Calibri" w:cs="Calibri"/>
                <w:color w:val="000000"/>
                <w:sz w:val="18"/>
                <w:szCs w:val="20"/>
                <w:lang w:val="fr-FR"/>
              </w:rPr>
            </w:pPr>
          </w:p>
        </w:tc>
        <w:tc>
          <w:tcPr>
            <w:tcW w:w="1423" w:type="dxa"/>
          </w:tcPr>
          <w:p w14:paraId="13176155" w14:textId="77777777" w:rsidR="00F72CF3" w:rsidRPr="003C5A92" w:rsidRDefault="00F72CF3" w:rsidP="009A0F10">
            <w:pPr>
              <w:spacing w:after="0" w:line="240" w:lineRule="auto"/>
              <w:rPr>
                <w:rFonts w:ascii="Calibri" w:eastAsia="Times New Roman" w:hAnsi="Calibri" w:cs="Calibri"/>
                <w:color w:val="000000"/>
                <w:sz w:val="18"/>
                <w:szCs w:val="20"/>
                <w:lang w:val="fr-FR"/>
              </w:rPr>
            </w:pPr>
          </w:p>
        </w:tc>
        <w:tc>
          <w:tcPr>
            <w:tcW w:w="995" w:type="dxa"/>
          </w:tcPr>
          <w:p w14:paraId="02FDB3A7" w14:textId="77777777" w:rsidR="00F72CF3" w:rsidRPr="003C5A92" w:rsidRDefault="00F72CF3" w:rsidP="009A0F10">
            <w:pPr>
              <w:spacing w:after="0" w:line="240" w:lineRule="auto"/>
              <w:rPr>
                <w:rFonts w:ascii="Calibri" w:eastAsia="Times New Roman" w:hAnsi="Calibri" w:cs="Calibri"/>
                <w:color w:val="000000"/>
                <w:sz w:val="18"/>
                <w:szCs w:val="20"/>
                <w:lang w:val="fr-FR"/>
              </w:rPr>
            </w:pPr>
          </w:p>
        </w:tc>
      </w:tr>
    </w:tbl>
    <w:p w14:paraId="44FD9724" w14:textId="77777777" w:rsidR="00BD4102" w:rsidRPr="003C5A92" w:rsidRDefault="00BD4102" w:rsidP="00BD4102">
      <w:pPr>
        <w:rPr>
          <w:sz w:val="20"/>
          <w:lang w:val="fr-FR"/>
        </w:rPr>
      </w:pPr>
    </w:p>
    <w:p w14:paraId="4F9C1E6A" w14:textId="77777777" w:rsidR="005A181C" w:rsidRPr="003C5A92" w:rsidRDefault="00144174">
      <w:pPr>
        <w:pStyle w:val="Heading4"/>
        <w:rPr>
          <w:sz w:val="20"/>
          <w:lang w:val="fr-FR"/>
        </w:rPr>
      </w:pPr>
      <w:r w:rsidRPr="003C5A92">
        <w:rPr>
          <w:sz w:val="20"/>
          <w:lang w:val="fr-FR"/>
        </w:rPr>
        <w:t>2.2.1.5 Stratégies/plan d'action/mesures pour le DDT</w:t>
      </w:r>
    </w:p>
    <w:p w14:paraId="33479649" w14:textId="77777777" w:rsidR="00D90C9A" w:rsidRPr="003C5A92" w:rsidRDefault="00D90C9A" w:rsidP="00D90C9A">
      <w:pPr>
        <w:rPr>
          <w:sz w:val="20"/>
          <w:lang w:val="fr-FR"/>
        </w:rPr>
      </w:pPr>
    </w:p>
    <w:p w14:paraId="5C5D36D3" w14:textId="77777777" w:rsidR="005A181C" w:rsidRPr="003C5A92" w:rsidRDefault="00144174">
      <w:pPr>
        <w:rPr>
          <w:sz w:val="20"/>
          <w:lang w:val="fr-FR"/>
        </w:rPr>
      </w:pPr>
      <w:r w:rsidRPr="003C5A92">
        <w:rPr>
          <w:sz w:val="20"/>
          <w:lang w:val="fr-FR"/>
        </w:rPr>
        <w:t xml:space="preserve">Tableau </w:t>
      </w:r>
      <w:r w:rsidR="009B2C0D" w:rsidRPr="003C5A92">
        <w:rPr>
          <w:sz w:val="20"/>
          <w:lang w:val="fr-FR"/>
        </w:rPr>
        <w:t>11</w:t>
      </w:r>
      <w:r w:rsidRPr="003C5A92">
        <w:rPr>
          <w:sz w:val="20"/>
          <w:lang w:val="fr-FR"/>
        </w:rPr>
        <w:t>. État d'avancement de l'élaboration des lois et règlements relatifs à l'achat et à l'</w:t>
      </w:r>
      <w:r w:rsidR="00800BFC" w:rsidRPr="003C5A92">
        <w:rPr>
          <w:sz w:val="20"/>
          <w:lang w:val="fr-FR"/>
        </w:rPr>
        <w:t>utilisation du</w:t>
      </w:r>
      <w:r w:rsidRPr="003C5A92">
        <w:rPr>
          <w:sz w:val="20"/>
          <w:lang w:val="fr-FR"/>
        </w:rPr>
        <w:t xml:space="preserve"> DDT </w:t>
      </w:r>
    </w:p>
    <w:tbl>
      <w:tblPr>
        <w:tblStyle w:val="TableGrid"/>
        <w:tblW w:w="0" w:type="auto"/>
        <w:tblLook w:val="04A0" w:firstRow="1" w:lastRow="0" w:firstColumn="1" w:lastColumn="0" w:noHBand="0" w:noVBand="1"/>
      </w:tblPr>
      <w:tblGrid>
        <w:gridCol w:w="2224"/>
        <w:gridCol w:w="2475"/>
        <w:gridCol w:w="2437"/>
        <w:gridCol w:w="2214"/>
      </w:tblGrid>
      <w:tr w:rsidR="00575C82" w:rsidRPr="003C5A92" w14:paraId="2C30C41D" w14:textId="77777777" w:rsidTr="00575C82">
        <w:tc>
          <w:tcPr>
            <w:tcW w:w="2266" w:type="dxa"/>
          </w:tcPr>
          <w:p w14:paraId="7F0D215A" w14:textId="77777777" w:rsidR="005A181C" w:rsidRPr="003C5A92" w:rsidRDefault="00144174">
            <w:pPr>
              <w:rPr>
                <w:b/>
                <w:bCs/>
                <w:sz w:val="18"/>
                <w:szCs w:val="20"/>
                <w:lang w:val="fr-FR"/>
              </w:rPr>
            </w:pPr>
            <w:r w:rsidRPr="003C5A92">
              <w:rPr>
                <w:b/>
                <w:bCs/>
                <w:sz w:val="18"/>
                <w:szCs w:val="20"/>
                <w:lang w:val="fr-FR"/>
              </w:rPr>
              <w:t>État d'avancement de l'élaboration des lois et règlements nationaux régissant et limitant l'achat ou l'utilisation du DDT</w:t>
            </w:r>
          </w:p>
        </w:tc>
        <w:tc>
          <w:tcPr>
            <w:tcW w:w="2538" w:type="dxa"/>
          </w:tcPr>
          <w:p w14:paraId="35C57EB2" w14:textId="77777777" w:rsidR="005A181C" w:rsidRPr="003C5A92" w:rsidRDefault="00144174">
            <w:pPr>
              <w:rPr>
                <w:b/>
                <w:bCs/>
                <w:sz w:val="18"/>
                <w:szCs w:val="20"/>
                <w:lang w:val="fr-FR"/>
              </w:rPr>
            </w:pPr>
            <w:r w:rsidRPr="003C5A92">
              <w:rPr>
                <w:b/>
                <w:bCs/>
                <w:sz w:val="18"/>
                <w:szCs w:val="20"/>
                <w:lang w:val="fr-FR"/>
              </w:rPr>
              <w:t>Application intégrale des lois et règlements nationaux régissant et limitant l'achat ou l'utilisation de DDT</w:t>
            </w:r>
          </w:p>
        </w:tc>
        <w:tc>
          <w:tcPr>
            <w:tcW w:w="2507" w:type="dxa"/>
          </w:tcPr>
          <w:p w14:paraId="749A3606" w14:textId="77777777" w:rsidR="005A181C" w:rsidRPr="003C5A92" w:rsidRDefault="00144174">
            <w:pPr>
              <w:rPr>
                <w:b/>
                <w:bCs/>
                <w:sz w:val="18"/>
                <w:szCs w:val="20"/>
                <w:lang w:val="fr-FR"/>
              </w:rPr>
            </w:pPr>
            <w:r w:rsidRPr="003C5A92">
              <w:rPr>
                <w:b/>
                <w:bCs/>
                <w:sz w:val="18"/>
                <w:szCs w:val="20"/>
                <w:lang w:val="fr-FR"/>
              </w:rPr>
              <w:t>Contrôle de la qualité du DDT produit ou importé</w:t>
            </w:r>
          </w:p>
        </w:tc>
        <w:tc>
          <w:tcPr>
            <w:tcW w:w="2265" w:type="dxa"/>
          </w:tcPr>
          <w:p w14:paraId="5B176955" w14:textId="77777777" w:rsidR="005A181C" w:rsidRPr="003C5A92" w:rsidRDefault="00144174">
            <w:pPr>
              <w:rPr>
                <w:b/>
                <w:bCs/>
                <w:sz w:val="18"/>
                <w:szCs w:val="20"/>
                <w:lang w:val="fr-FR"/>
              </w:rPr>
            </w:pPr>
            <w:r w:rsidRPr="003C5A92">
              <w:rPr>
                <w:b/>
                <w:bCs/>
                <w:sz w:val="18"/>
                <w:szCs w:val="20"/>
                <w:lang w:val="fr-FR"/>
              </w:rPr>
              <w:t>Remarques</w:t>
            </w:r>
          </w:p>
        </w:tc>
      </w:tr>
      <w:tr w:rsidR="00575C82" w:rsidRPr="003C5A92" w14:paraId="67E43062" w14:textId="77777777" w:rsidTr="00575C82">
        <w:tc>
          <w:tcPr>
            <w:tcW w:w="2266" w:type="dxa"/>
          </w:tcPr>
          <w:p w14:paraId="65E04507" w14:textId="77777777" w:rsidR="005A181C" w:rsidRPr="003C5A92" w:rsidRDefault="00144174">
            <w:pPr>
              <w:rPr>
                <w:sz w:val="18"/>
                <w:szCs w:val="20"/>
                <w:lang w:val="fr-FR"/>
              </w:rPr>
            </w:pPr>
            <w:r w:rsidRPr="003C5A92">
              <w:rPr>
                <w:sz w:val="18"/>
                <w:szCs w:val="20"/>
                <w:lang w:val="fr-FR"/>
              </w:rPr>
              <w:t>[Oui</w:t>
            </w:r>
          </w:p>
          <w:p w14:paraId="67C51C18" w14:textId="77777777" w:rsidR="005A181C" w:rsidRPr="003C5A92" w:rsidRDefault="00144174">
            <w:pPr>
              <w:rPr>
                <w:sz w:val="18"/>
                <w:szCs w:val="20"/>
                <w:lang w:val="fr-FR"/>
              </w:rPr>
            </w:pPr>
            <w:r w:rsidRPr="003C5A92">
              <w:rPr>
                <w:sz w:val="18"/>
                <w:szCs w:val="20"/>
                <w:lang w:val="fr-FR"/>
              </w:rPr>
              <w:t>[Non</w:t>
            </w:r>
          </w:p>
          <w:p w14:paraId="0FD3BCE8" w14:textId="77777777" w:rsidR="005A181C" w:rsidRPr="003C5A92" w:rsidRDefault="00144174">
            <w:pPr>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4902D13E" w14:textId="77777777" w:rsidR="005A181C" w:rsidRPr="003C5A92" w:rsidRDefault="00144174">
            <w:pPr>
              <w:rPr>
                <w:sz w:val="18"/>
                <w:szCs w:val="20"/>
                <w:lang w:val="fr-FR"/>
              </w:rPr>
            </w:pPr>
            <w:r w:rsidRPr="003C5A92">
              <w:rPr>
                <w:rFonts w:ascii="Calibri" w:eastAsia="Times New Roman" w:hAnsi="Calibri" w:cs="Calibri"/>
                <w:color w:val="000000"/>
                <w:sz w:val="18"/>
                <w:szCs w:val="20"/>
                <w:lang w:val="fr-FR"/>
              </w:rPr>
              <w:t>[Sans objet</w:t>
            </w:r>
          </w:p>
        </w:tc>
        <w:tc>
          <w:tcPr>
            <w:tcW w:w="2538" w:type="dxa"/>
          </w:tcPr>
          <w:p w14:paraId="0C2223E0" w14:textId="77777777" w:rsidR="005A181C" w:rsidRPr="003C5A92" w:rsidRDefault="00144174">
            <w:pPr>
              <w:rPr>
                <w:sz w:val="18"/>
                <w:szCs w:val="20"/>
                <w:lang w:val="fr-FR"/>
              </w:rPr>
            </w:pPr>
            <w:r w:rsidRPr="003C5A92">
              <w:rPr>
                <w:sz w:val="18"/>
                <w:szCs w:val="20"/>
                <w:lang w:val="fr-FR"/>
              </w:rPr>
              <w:t>[Oui</w:t>
            </w:r>
          </w:p>
          <w:p w14:paraId="14C6EE84" w14:textId="77777777" w:rsidR="005A181C" w:rsidRPr="003C5A92" w:rsidRDefault="00144174">
            <w:pPr>
              <w:rPr>
                <w:sz w:val="18"/>
                <w:szCs w:val="20"/>
                <w:lang w:val="fr-FR"/>
              </w:rPr>
            </w:pPr>
            <w:r w:rsidRPr="003C5A92">
              <w:rPr>
                <w:sz w:val="18"/>
                <w:szCs w:val="20"/>
                <w:lang w:val="fr-FR"/>
              </w:rPr>
              <w:t>[Non</w:t>
            </w:r>
          </w:p>
          <w:p w14:paraId="2EB902E3" w14:textId="77777777" w:rsidR="005A181C" w:rsidRPr="003C5A92" w:rsidRDefault="00144174">
            <w:pPr>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0AB09C81" w14:textId="77777777" w:rsidR="005A181C" w:rsidRPr="003C5A92" w:rsidRDefault="00144174">
            <w:pPr>
              <w:rPr>
                <w:sz w:val="18"/>
                <w:szCs w:val="20"/>
                <w:lang w:val="fr-FR"/>
              </w:rPr>
            </w:pPr>
            <w:r w:rsidRPr="003C5A92">
              <w:rPr>
                <w:rFonts w:ascii="Calibri" w:eastAsia="Times New Roman" w:hAnsi="Calibri" w:cs="Calibri"/>
                <w:color w:val="000000"/>
                <w:sz w:val="18"/>
                <w:szCs w:val="20"/>
                <w:lang w:val="fr-FR"/>
              </w:rPr>
              <w:t>[Sans objet</w:t>
            </w:r>
          </w:p>
        </w:tc>
        <w:tc>
          <w:tcPr>
            <w:tcW w:w="2507" w:type="dxa"/>
          </w:tcPr>
          <w:p w14:paraId="3470B2C4" w14:textId="77777777" w:rsidR="005A181C" w:rsidRPr="003C5A92" w:rsidRDefault="00144174">
            <w:pPr>
              <w:rPr>
                <w:sz w:val="18"/>
                <w:szCs w:val="20"/>
                <w:lang w:val="fr-FR"/>
              </w:rPr>
            </w:pPr>
            <w:r w:rsidRPr="003C5A92">
              <w:rPr>
                <w:sz w:val="18"/>
                <w:szCs w:val="20"/>
                <w:lang w:val="fr-FR"/>
              </w:rPr>
              <w:t>[Oui</w:t>
            </w:r>
          </w:p>
          <w:p w14:paraId="6286E1FE" w14:textId="77777777" w:rsidR="005A181C" w:rsidRPr="003C5A92" w:rsidRDefault="00144174">
            <w:pPr>
              <w:rPr>
                <w:sz w:val="18"/>
                <w:szCs w:val="20"/>
                <w:lang w:val="fr-FR"/>
              </w:rPr>
            </w:pPr>
            <w:r w:rsidRPr="003C5A92">
              <w:rPr>
                <w:sz w:val="18"/>
                <w:szCs w:val="20"/>
                <w:lang w:val="fr-FR"/>
              </w:rPr>
              <w:t>[Non</w:t>
            </w:r>
          </w:p>
          <w:p w14:paraId="6B98B07A" w14:textId="77777777" w:rsidR="005A181C" w:rsidRPr="003C5A92" w:rsidRDefault="00144174">
            <w:pPr>
              <w:rPr>
                <w:sz w:val="18"/>
                <w:szCs w:val="20"/>
                <w:lang w:val="fr-FR"/>
              </w:rPr>
            </w:pPr>
            <w:r w:rsidRPr="003C5A92">
              <w:rPr>
                <w:sz w:val="18"/>
                <w:szCs w:val="20"/>
                <w:lang w:val="fr-FR"/>
              </w:rPr>
              <w:t>[Sans objet</w:t>
            </w:r>
          </w:p>
          <w:p w14:paraId="5BB7250A" w14:textId="77777777" w:rsidR="005A181C" w:rsidRPr="003C5A92" w:rsidRDefault="00144174">
            <w:pPr>
              <w:rPr>
                <w:sz w:val="18"/>
                <w:szCs w:val="20"/>
                <w:lang w:val="fr-FR"/>
              </w:rPr>
            </w:pPr>
            <w:r w:rsidRPr="003C5A92">
              <w:rPr>
                <w:sz w:val="18"/>
                <w:szCs w:val="20"/>
                <w:lang w:val="fr-FR"/>
              </w:rPr>
              <w:t>[Sans objet</w:t>
            </w:r>
          </w:p>
        </w:tc>
        <w:tc>
          <w:tcPr>
            <w:tcW w:w="2265" w:type="dxa"/>
          </w:tcPr>
          <w:p w14:paraId="1C14E00E" w14:textId="77777777" w:rsidR="00575C82" w:rsidRPr="003C5A92" w:rsidRDefault="00575C82" w:rsidP="00FA5A32">
            <w:pPr>
              <w:rPr>
                <w:sz w:val="18"/>
                <w:szCs w:val="20"/>
                <w:lang w:val="fr-FR"/>
              </w:rPr>
            </w:pPr>
          </w:p>
        </w:tc>
      </w:tr>
    </w:tbl>
    <w:p w14:paraId="3820FB64" w14:textId="77777777" w:rsidR="00D90C9A" w:rsidRPr="003C5A92" w:rsidRDefault="00D90C9A" w:rsidP="00D90C9A">
      <w:pPr>
        <w:rPr>
          <w:sz w:val="20"/>
          <w:lang w:val="fr-FR"/>
        </w:rPr>
      </w:pPr>
    </w:p>
    <w:p w14:paraId="6458F25C" w14:textId="77777777" w:rsidR="005A181C" w:rsidRPr="003C5A92" w:rsidRDefault="00144174">
      <w:pPr>
        <w:rPr>
          <w:sz w:val="20"/>
          <w:lang w:val="fr-FR"/>
        </w:rPr>
      </w:pPr>
      <w:r w:rsidRPr="003C5A92">
        <w:rPr>
          <w:sz w:val="20"/>
          <w:lang w:val="fr-FR"/>
        </w:rPr>
        <w:t xml:space="preserve">Tableau </w:t>
      </w:r>
      <w:r w:rsidR="009B2C0D" w:rsidRPr="003C5A92">
        <w:rPr>
          <w:sz w:val="20"/>
          <w:lang w:val="fr-FR"/>
        </w:rPr>
        <w:t>12</w:t>
      </w:r>
      <w:r w:rsidRPr="003C5A92">
        <w:rPr>
          <w:sz w:val="20"/>
          <w:lang w:val="fr-FR"/>
        </w:rPr>
        <w:t xml:space="preserve">. État d'avancement de l'élaboration et de la </w:t>
      </w:r>
      <w:r w:rsidR="00800BFC" w:rsidRPr="003C5A92">
        <w:rPr>
          <w:sz w:val="20"/>
          <w:lang w:val="fr-FR"/>
        </w:rPr>
        <w:t>mise en œuvre de</w:t>
      </w:r>
      <w:r w:rsidRPr="003C5A92">
        <w:rPr>
          <w:sz w:val="20"/>
          <w:lang w:val="fr-FR"/>
        </w:rPr>
        <w:t xml:space="preserve"> la stratégie de gestion intégrée des vecteurs </w:t>
      </w:r>
    </w:p>
    <w:tbl>
      <w:tblPr>
        <w:tblStyle w:val="TableGrid"/>
        <w:tblW w:w="0" w:type="auto"/>
        <w:tblLook w:val="04A0" w:firstRow="1" w:lastRow="0" w:firstColumn="1" w:lastColumn="0" w:noHBand="0" w:noVBand="1"/>
      </w:tblPr>
      <w:tblGrid>
        <w:gridCol w:w="3285"/>
        <w:gridCol w:w="3223"/>
        <w:gridCol w:w="2842"/>
      </w:tblGrid>
      <w:tr w:rsidR="009A1F5B" w:rsidRPr="003C5A92" w14:paraId="2142AA43" w14:textId="77777777" w:rsidTr="009A1F5B">
        <w:tc>
          <w:tcPr>
            <w:tcW w:w="3368" w:type="dxa"/>
          </w:tcPr>
          <w:p w14:paraId="435694C1" w14:textId="77777777" w:rsidR="005A181C" w:rsidRPr="003C5A92" w:rsidRDefault="00144174">
            <w:pPr>
              <w:rPr>
                <w:b/>
                <w:bCs/>
                <w:sz w:val="18"/>
                <w:szCs w:val="20"/>
                <w:lang w:val="fr-FR"/>
              </w:rPr>
            </w:pPr>
            <w:r w:rsidRPr="003C5A92">
              <w:rPr>
                <w:b/>
                <w:bCs/>
                <w:sz w:val="18"/>
                <w:szCs w:val="20"/>
                <w:lang w:val="fr-FR"/>
              </w:rPr>
              <w:t>Stratégie de gestion intégrée des vecteurs (IVM) approuvée au niveau national</w:t>
            </w:r>
          </w:p>
        </w:tc>
        <w:tc>
          <w:tcPr>
            <w:tcW w:w="3302" w:type="dxa"/>
          </w:tcPr>
          <w:p w14:paraId="6B958814" w14:textId="77777777" w:rsidR="005A181C" w:rsidRPr="003C5A92" w:rsidRDefault="00144174">
            <w:pPr>
              <w:rPr>
                <w:b/>
                <w:bCs/>
                <w:sz w:val="18"/>
                <w:szCs w:val="20"/>
                <w:lang w:val="fr-FR"/>
              </w:rPr>
            </w:pPr>
            <w:r w:rsidRPr="003C5A92">
              <w:rPr>
                <w:b/>
                <w:bCs/>
                <w:sz w:val="18"/>
                <w:szCs w:val="20"/>
                <w:lang w:val="fr-FR"/>
              </w:rPr>
              <w:t>Mise en œuvre de la stratégie IVM dans l'ensemble du pays</w:t>
            </w:r>
          </w:p>
        </w:tc>
        <w:tc>
          <w:tcPr>
            <w:tcW w:w="2906" w:type="dxa"/>
          </w:tcPr>
          <w:p w14:paraId="62924A8B" w14:textId="77777777" w:rsidR="005A181C" w:rsidRPr="003C5A92" w:rsidRDefault="00144174">
            <w:pPr>
              <w:rPr>
                <w:b/>
                <w:bCs/>
                <w:sz w:val="18"/>
                <w:szCs w:val="20"/>
                <w:lang w:val="fr-FR"/>
              </w:rPr>
            </w:pPr>
            <w:r w:rsidRPr="003C5A92">
              <w:rPr>
                <w:b/>
                <w:bCs/>
                <w:sz w:val="18"/>
                <w:szCs w:val="20"/>
                <w:lang w:val="fr-FR"/>
              </w:rPr>
              <w:t>Remarques</w:t>
            </w:r>
          </w:p>
        </w:tc>
      </w:tr>
      <w:tr w:rsidR="009A1F5B" w:rsidRPr="003C5A92" w14:paraId="2E52EEBC" w14:textId="77777777" w:rsidTr="009A1F5B">
        <w:tc>
          <w:tcPr>
            <w:tcW w:w="3368" w:type="dxa"/>
          </w:tcPr>
          <w:p w14:paraId="158A982C" w14:textId="77777777" w:rsidR="005A181C" w:rsidRPr="003C5A92" w:rsidRDefault="00144174">
            <w:pPr>
              <w:rPr>
                <w:sz w:val="18"/>
                <w:szCs w:val="20"/>
                <w:lang w:val="fr-FR"/>
              </w:rPr>
            </w:pPr>
            <w:r w:rsidRPr="003C5A92">
              <w:rPr>
                <w:sz w:val="18"/>
                <w:szCs w:val="20"/>
                <w:lang w:val="fr-FR"/>
              </w:rPr>
              <w:t>[Oui</w:t>
            </w:r>
          </w:p>
          <w:p w14:paraId="00FC7C92" w14:textId="77777777" w:rsidR="005A181C" w:rsidRPr="003C5A92" w:rsidRDefault="00144174">
            <w:pPr>
              <w:rPr>
                <w:sz w:val="18"/>
                <w:szCs w:val="20"/>
                <w:lang w:val="fr-FR"/>
              </w:rPr>
            </w:pPr>
            <w:r w:rsidRPr="003C5A92">
              <w:rPr>
                <w:sz w:val="18"/>
                <w:szCs w:val="20"/>
                <w:lang w:val="fr-FR"/>
              </w:rPr>
              <w:t>[Non</w:t>
            </w:r>
          </w:p>
          <w:p w14:paraId="7143A36F" w14:textId="77777777" w:rsidR="005A181C" w:rsidRPr="003C5A92" w:rsidRDefault="00144174">
            <w:pPr>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4AE1D495" w14:textId="77777777" w:rsidR="005A181C" w:rsidRPr="003C5A92" w:rsidRDefault="00144174">
            <w:pPr>
              <w:rPr>
                <w:sz w:val="18"/>
                <w:szCs w:val="20"/>
                <w:lang w:val="fr-FR"/>
              </w:rPr>
            </w:pPr>
            <w:r w:rsidRPr="003C5A92">
              <w:rPr>
                <w:rFonts w:ascii="Calibri" w:eastAsia="Times New Roman" w:hAnsi="Calibri" w:cs="Calibri"/>
                <w:color w:val="000000"/>
                <w:sz w:val="18"/>
                <w:szCs w:val="20"/>
                <w:lang w:val="fr-FR"/>
              </w:rPr>
              <w:t>[Sans objet</w:t>
            </w:r>
          </w:p>
        </w:tc>
        <w:tc>
          <w:tcPr>
            <w:tcW w:w="3302" w:type="dxa"/>
          </w:tcPr>
          <w:p w14:paraId="54A535DD" w14:textId="77777777" w:rsidR="005A181C" w:rsidRPr="003C5A92" w:rsidRDefault="00144174">
            <w:pPr>
              <w:rPr>
                <w:sz w:val="18"/>
                <w:szCs w:val="20"/>
                <w:lang w:val="fr-FR"/>
              </w:rPr>
            </w:pPr>
            <w:r w:rsidRPr="003C5A92">
              <w:rPr>
                <w:sz w:val="18"/>
                <w:szCs w:val="20"/>
                <w:lang w:val="fr-FR"/>
              </w:rPr>
              <w:t>[Oui</w:t>
            </w:r>
          </w:p>
          <w:p w14:paraId="6110420A" w14:textId="77777777" w:rsidR="005A181C" w:rsidRPr="003C5A92" w:rsidRDefault="00144174">
            <w:pPr>
              <w:rPr>
                <w:sz w:val="18"/>
                <w:szCs w:val="20"/>
                <w:lang w:val="fr-FR"/>
              </w:rPr>
            </w:pPr>
            <w:r w:rsidRPr="003C5A92">
              <w:rPr>
                <w:sz w:val="18"/>
                <w:szCs w:val="20"/>
                <w:lang w:val="fr-FR"/>
              </w:rPr>
              <w:t>[Non</w:t>
            </w:r>
          </w:p>
          <w:p w14:paraId="47C262E8" w14:textId="77777777" w:rsidR="005A181C" w:rsidRPr="003C5A92" w:rsidRDefault="00144174">
            <w:pPr>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07593FFE" w14:textId="77777777" w:rsidR="005A181C" w:rsidRPr="003C5A92" w:rsidRDefault="00144174">
            <w:pPr>
              <w:rPr>
                <w:sz w:val="18"/>
                <w:szCs w:val="20"/>
                <w:lang w:val="fr-FR"/>
              </w:rPr>
            </w:pPr>
            <w:r w:rsidRPr="003C5A92">
              <w:rPr>
                <w:rFonts w:ascii="Calibri" w:eastAsia="Times New Roman" w:hAnsi="Calibri" w:cs="Calibri"/>
                <w:color w:val="000000"/>
                <w:sz w:val="18"/>
                <w:szCs w:val="20"/>
                <w:lang w:val="fr-FR"/>
              </w:rPr>
              <w:t>[Sans objet</w:t>
            </w:r>
          </w:p>
        </w:tc>
        <w:tc>
          <w:tcPr>
            <w:tcW w:w="2906" w:type="dxa"/>
          </w:tcPr>
          <w:p w14:paraId="05F8A15C" w14:textId="77777777" w:rsidR="009A1F5B" w:rsidRPr="003C5A92" w:rsidRDefault="009A1F5B" w:rsidP="00BF6F07">
            <w:pPr>
              <w:rPr>
                <w:sz w:val="18"/>
                <w:szCs w:val="20"/>
                <w:lang w:val="fr-FR"/>
              </w:rPr>
            </w:pPr>
          </w:p>
        </w:tc>
      </w:tr>
    </w:tbl>
    <w:p w14:paraId="3E9D717F" w14:textId="77777777" w:rsidR="00BF6F07" w:rsidRPr="003C5A92" w:rsidRDefault="00BF6F07" w:rsidP="00D90C9A">
      <w:pPr>
        <w:rPr>
          <w:sz w:val="20"/>
          <w:lang w:val="fr-FR"/>
        </w:rPr>
      </w:pPr>
    </w:p>
    <w:p w14:paraId="3917EEC0" w14:textId="77777777" w:rsidR="005A181C" w:rsidRPr="003C5A92" w:rsidRDefault="00144174">
      <w:pPr>
        <w:pStyle w:val="Heading4"/>
        <w:rPr>
          <w:sz w:val="20"/>
          <w:lang w:val="fr-FR"/>
        </w:rPr>
      </w:pPr>
      <w:r w:rsidRPr="003C5A92">
        <w:rPr>
          <w:sz w:val="20"/>
          <w:lang w:val="fr-FR"/>
        </w:rPr>
        <w:t>2.2.1.</w:t>
      </w:r>
      <w:r w:rsidR="00D90C9A" w:rsidRPr="003C5A92">
        <w:rPr>
          <w:sz w:val="20"/>
          <w:lang w:val="fr-FR"/>
        </w:rPr>
        <w:t>6</w:t>
      </w:r>
      <w:r w:rsidRPr="003C5A92">
        <w:rPr>
          <w:sz w:val="20"/>
          <w:lang w:val="fr-FR"/>
        </w:rPr>
        <w:tab/>
      </w:r>
      <w:r w:rsidR="005112F6" w:rsidRPr="003C5A92">
        <w:rPr>
          <w:sz w:val="20"/>
          <w:lang w:val="fr-FR"/>
        </w:rPr>
        <w:t xml:space="preserve">Stratégies/plan d'action/mesures </w:t>
      </w:r>
      <w:r w:rsidR="00B4428C" w:rsidRPr="003C5A92">
        <w:rPr>
          <w:sz w:val="20"/>
          <w:lang w:val="fr-FR"/>
        </w:rPr>
        <w:t xml:space="preserve">pour la </w:t>
      </w:r>
      <w:r w:rsidR="002C5D76" w:rsidRPr="003C5A92">
        <w:rPr>
          <w:sz w:val="20"/>
          <w:lang w:val="fr-FR"/>
        </w:rPr>
        <w:t xml:space="preserve">gestion des </w:t>
      </w:r>
      <w:r w:rsidRPr="003C5A92">
        <w:rPr>
          <w:sz w:val="20"/>
          <w:lang w:val="fr-FR"/>
        </w:rPr>
        <w:t>SPFO, de leurs sels et des FSPFO</w:t>
      </w:r>
    </w:p>
    <w:p w14:paraId="662F1EE1" w14:textId="77777777" w:rsidR="0075719F" w:rsidRPr="003C5A92" w:rsidRDefault="0075719F" w:rsidP="00970D73">
      <w:pPr>
        <w:rPr>
          <w:b/>
          <w:color w:val="FF0000"/>
          <w:sz w:val="20"/>
          <w:lang w:val="fr-FR"/>
        </w:rPr>
      </w:pPr>
    </w:p>
    <w:p w14:paraId="38C0837E" w14:textId="77777777" w:rsidR="005A181C" w:rsidRPr="003C5A92" w:rsidRDefault="003C5A92">
      <w:pPr>
        <w:rPr>
          <w:b/>
          <w:color w:val="FF0000"/>
          <w:sz w:val="20"/>
          <w:lang w:val="fr-FR"/>
        </w:rPr>
      </w:pPr>
      <w:r w:rsidRPr="003C5A92">
        <w:rPr>
          <w:b/>
          <w:color w:val="FF0000"/>
          <w:sz w:val="20"/>
          <w:lang w:val="fr-FR"/>
        </w:rPr>
        <w:t>[Narration]</w:t>
      </w:r>
    </w:p>
    <w:p w14:paraId="4C8145E0" w14:textId="77777777" w:rsidR="00E277BF" w:rsidRPr="003C5A92" w:rsidRDefault="00E277BF" w:rsidP="00E277BF">
      <w:pPr>
        <w:rPr>
          <w:sz w:val="20"/>
          <w:lang w:val="fr-FR"/>
        </w:rPr>
      </w:pPr>
    </w:p>
    <w:p w14:paraId="166278B2" w14:textId="77777777" w:rsidR="005A181C" w:rsidRPr="003C5A92" w:rsidRDefault="00144174">
      <w:pPr>
        <w:rPr>
          <w:sz w:val="20"/>
          <w:lang w:val="fr-FR"/>
        </w:rPr>
      </w:pPr>
      <w:r w:rsidRPr="003C5A92">
        <w:rPr>
          <w:sz w:val="20"/>
          <w:lang w:val="fr-FR"/>
        </w:rPr>
        <w:t xml:space="preserve">Tableau </w:t>
      </w:r>
      <w:r w:rsidR="009B2C0D" w:rsidRPr="003C5A92">
        <w:rPr>
          <w:sz w:val="20"/>
          <w:lang w:val="fr-FR"/>
        </w:rPr>
        <w:t>13</w:t>
      </w:r>
      <w:r w:rsidRPr="003C5A92">
        <w:rPr>
          <w:sz w:val="20"/>
          <w:lang w:val="fr-FR"/>
        </w:rPr>
        <w:t>. État d'avancement de l'élaboration et de la mise en œuvre d'un plan d'action pour la réduction/l'élimination des SPFO, de leurs sels et des FSPFO</w:t>
      </w:r>
      <w:r w:rsidR="007D5BA4" w:rsidRPr="003C5A92">
        <w:rPr>
          <w:sz w:val="20"/>
          <w:lang w:val="fr-FR"/>
        </w:rPr>
        <w:t xml:space="preserve">, conformément à l'annexe </w:t>
      </w:r>
      <w:r w:rsidRPr="003C5A92">
        <w:rPr>
          <w:sz w:val="20"/>
          <w:lang w:val="fr-FR"/>
        </w:rPr>
        <w:t>B</w:t>
      </w:r>
      <w:r w:rsidR="007D5BA4" w:rsidRPr="003C5A92">
        <w:rPr>
          <w:sz w:val="20"/>
          <w:lang w:val="fr-FR"/>
        </w:rPr>
        <w:t xml:space="preserve">, partie III, paragraphe 4, point b) </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2"/>
        <w:gridCol w:w="2757"/>
        <w:gridCol w:w="1524"/>
        <w:gridCol w:w="1440"/>
      </w:tblGrid>
      <w:tr w:rsidR="00503215" w:rsidRPr="003C5A92" w14:paraId="035D0F53" w14:textId="77777777" w:rsidTr="00503215">
        <w:trPr>
          <w:trHeight w:val="377"/>
        </w:trPr>
        <w:tc>
          <w:tcPr>
            <w:tcW w:w="3762" w:type="dxa"/>
            <w:shd w:val="clear" w:color="auto" w:fill="auto"/>
            <w:vAlign w:val="bottom"/>
            <w:hideMark/>
          </w:tcPr>
          <w:p w14:paraId="5ABD01BB"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Stratégie/plan d'action/mesure</w:t>
            </w:r>
          </w:p>
        </w:tc>
        <w:tc>
          <w:tcPr>
            <w:tcW w:w="2757" w:type="dxa"/>
            <w:shd w:val="clear" w:color="auto" w:fill="auto"/>
            <w:vAlign w:val="bottom"/>
            <w:hideMark/>
          </w:tcPr>
          <w:p w14:paraId="1FF83E33"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Statut</w:t>
            </w:r>
          </w:p>
        </w:tc>
        <w:tc>
          <w:tcPr>
            <w:tcW w:w="1524" w:type="dxa"/>
            <w:shd w:val="clear" w:color="auto" w:fill="auto"/>
            <w:vAlign w:val="bottom"/>
            <w:hideMark/>
          </w:tcPr>
          <w:p w14:paraId="1176E726"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Année</w:t>
            </w:r>
          </w:p>
        </w:tc>
        <w:tc>
          <w:tcPr>
            <w:tcW w:w="1440" w:type="dxa"/>
          </w:tcPr>
          <w:p w14:paraId="198E4E43"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Remarques</w:t>
            </w:r>
          </w:p>
        </w:tc>
      </w:tr>
      <w:tr w:rsidR="00503215" w:rsidRPr="003C5A92" w14:paraId="11CA2F0F" w14:textId="77777777" w:rsidTr="00503215">
        <w:trPr>
          <w:trHeight w:val="800"/>
        </w:trPr>
        <w:tc>
          <w:tcPr>
            <w:tcW w:w="3762" w:type="dxa"/>
            <w:shd w:val="clear" w:color="auto" w:fill="auto"/>
            <w:vAlign w:val="bottom"/>
            <w:hideMark/>
          </w:tcPr>
          <w:p w14:paraId="2421925C"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l'élaboration et la mise en œuvre d'un plan d'action visant à réduire et, à terme, à éliminer la production et/ou l'utilisation des SPFO</w:t>
            </w:r>
          </w:p>
        </w:tc>
        <w:tc>
          <w:tcPr>
            <w:tcW w:w="2757" w:type="dxa"/>
            <w:shd w:val="clear" w:color="auto" w:fill="auto"/>
            <w:vAlign w:val="bottom"/>
            <w:hideMark/>
          </w:tcPr>
          <w:p w14:paraId="36F89788"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 [</w:t>
            </w:r>
            <w:r w:rsidRPr="003C5A92">
              <w:rPr>
                <w:rFonts w:ascii="Calibri" w:eastAsia="Times New Roman" w:hAnsi="Calibri" w:cs="Calibri"/>
                <w:color w:val="000000"/>
                <w:sz w:val="18"/>
                <w:szCs w:val="20"/>
                <w:lang w:val="fr-FR"/>
              </w:rPr>
              <w:br/>
              <w:t>] En cours de développement.</w:t>
            </w:r>
            <w:r w:rsidRPr="003C5A92">
              <w:rPr>
                <w:rFonts w:ascii="Calibri" w:eastAsia="Times New Roman" w:hAnsi="Calibri" w:cs="Calibri"/>
                <w:color w:val="000000"/>
                <w:sz w:val="18"/>
                <w:szCs w:val="20"/>
                <w:lang w:val="fr-FR"/>
              </w:rPr>
              <w:br/>
              <w:t xml:space="preserve"> [Non</w:t>
            </w:r>
          </w:p>
          <w:p w14:paraId="79DA1A83"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3F381930"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1524" w:type="dxa"/>
            <w:shd w:val="clear" w:color="auto" w:fill="auto"/>
            <w:vAlign w:val="bottom"/>
            <w:hideMark/>
          </w:tcPr>
          <w:p w14:paraId="662B1B2E"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w:t>
            </w:r>
          </w:p>
        </w:tc>
        <w:tc>
          <w:tcPr>
            <w:tcW w:w="1440" w:type="dxa"/>
          </w:tcPr>
          <w:p w14:paraId="1EBE9E43" w14:textId="77777777" w:rsidR="00503215" w:rsidRPr="003C5A92" w:rsidRDefault="00503215" w:rsidP="00080410">
            <w:pPr>
              <w:spacing w:after="0" w:line="240" w:lineRule="auto"/>
              <w:rPr>
                <w:rFonts w:ascii="Calibri" w:eastAsia="Times New Roman" w:hAnsi="Calibri" w:cs="Calibri"/>
                <w:color w:val="000000"/>
                <w:sz w:val="18"/>
                <w:szCs w:val="20"/>
                <w:lang w:val="fr-FR"/>
              </w:rPr>
            </w:pPr>
          </w:p>
        </w:tc>
      </w:tr>
    </w:tbl>
    <w:p w14:paraId="147C0734" w14:textId="77777777" w:rsidR="0090140B" w:rsidRPr="003C5A92" w:rsidRDefault="0090140B" w:rsidP="00C62597">
      <w:pPr>
        <w:rPr>
          <w:sz w:val="20"/>
          <w:lang w:val="fr-FR"/>
        </w:rPr>
      </w:pPr>
    </w:p>
    <w:p w14:paraId="752D0491" w14:textId="77777777" w:rsidR="005A181C" w:rsidRPr="003C5A92" w:rsidRDefault="00144174">
      <w:pPr>
        <w:rPr>
          <w:sz w:val="20"/>
          <w:lang w:val="fr-FR"/>
        </w:rPr>
      </w:pPr>
      <w:r w:rsidRPr="003C5A92">
        <w:rPr>
          <w:sz w:val="20"/>
          <w:lang w:val="fr-FR"/>
        </w:rPr>
        <w:t xml:space="preserve">Tableau </w:t>
      </w:r>
      <w:r w:rsidR="009B2C0D" w:rsidRPr="003C5A92">
        <w:rPr>
          <w:sz w:val="20"/>
          <w:lang w:val="fr-FR"/>
        </w:rPr>
        <w:t>14</w:t>
      </w:r>
      <w:r w:rsidRPr="003C5A92">
        <w:rPr>
          <w:sz w:val="20"/>
          <w:lang w:val="fr-FR"/>
        </w:rPr>
        <w:t xml:space="preserve">. Stratégies/plan d'action/mesures pour la gestion des SPFO, de leurs sels et des FSPFO, conformément à </w:t>
      </w:r>
      <w:r w:rsidR="00D376E0" w:rsidRPr="003C5A92">
        <w:rPr>
          <w:sz w:val="20"/>
          <w:lang w:val="fr-FR"/>
        </w:rPr>
        <w:t>l'annexe B, partie III, paragraphe 4, point 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902"/>
        <w:gridCol w:w="3140"/>
        <w:gridCol w:w="1198"/>
        <w:gridCol w:w="1334"/>
        <w:gridCol w:w="1081"/>
      </w:tblGrid>
      <w:tr w:rsidR="0062436E" w:rsidRPr="003C5A92" w14:paraId="66673ED9" w14:textId="77777777" w:rsidTr="0062436E">
        <w:trPr>
          <w:trHeight w:val="780"/>
        </w:trPr>
        <w:tc>
          <w:tcPr>
            <w:tcW w:w="970" w:type="pct"/>
            <w:shd w:val="clear" w:color="auto" w:fill="auto"/>
            <w:vAlign w:val="bottom"/>
            <w:hideMark/>
          </w:tcPr>
          <w:p w14:paraId="5B153519"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Stratégie/plan d'action/mesure</w:t>
            </w:r>
          </w:p>
        </w:tc>
        <w:tc>
          <w:tcPr>
            <w:tcW w:w="546" w:type="pct"/>
            <w:shd w:val="clear" w:color="auto" w:fill="auto"/>
            <w:vAlign w:val="bottom"/>
            <w:hideMark/>
          </w:tcPr>
          <w:p w14:paraId="57A2D4D3"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Statut</w:t>
            </w:r>
          </w:p>
        </w:tc>
        <w:tc>
          <w:tcPr>
            <w:tcW w:w="1450" w:type="pct"/>
            <w:shd w:val="clear" w:color="auto" w:fill="auto"/>
            <w:vAlign w:val="bottom"/>
            <w:hideMark/>
          </w:tcPr>
          <w:p w14:paraId="1CCB8D34"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Utilisation</w:t>
            </w:r>
          </w:p>
        </w:tc>
        <w:tc>
          <w:tcPr>
            <w:tcW w:w="704" w:type="pct"/>
            <w:shd w:val="clear" w:color="auto" w:fill="auto"/>
            <w:vAlign w:val="bottom"/>
            <w:hideMark/>
          </w:tcPr>
          <w:p w14:paraId="47F4C29B"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Description des substances ou méthodes de substitution</w:t>
            </w:r>
          </w:p>
        </w:tc>
        <w:tc>
          <w:tcPr>
            <w:tcW w:w="689" w:type="pct"/>
            <w:shd w:val="clear" w:color="auto" w:fill="auto"/>
            <w:vAlign w:val="bottom"/>
            <w:hideMark/>
          </w:tcPr>
          <w:p w14:paraId="13DA8F6D"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 xml:space="preserve"> Principales sources de problèmes  </w:t>
            </w:r>
          </w:p>
        </w:tc>
        <w:tc>
          <w:tcPr>
            <w:tcW w:w="641" w:type="pct"/>
          </w:tcPr>
          <w:p w14:paraId="42BCF747"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Remarques</w:t>
            </w:r>
          </w:p>
        </w:tc>
      </w:tr>
      <w:tr w:rsidR="0062436E" w:rsidRPr="003C5A92" w14:paraId="162AC771" w14:textId="77777777" w:rsidTr="0062436E">
        <w:trPr>
          <w:trHeight w:val="440"/>
        </w:trPr>
        <w:tc>
          <w:tcPr>
            <w:tcW w:w="970" w:type="pct"/>
            <w:vMerge w:val="restart"/>
            <w:shd w:val="clear" w:color="auto" w:fill="auto"/>
            <w:vAlign w:val="bottom"/>
            <w:hideMark/>
          </w:tcPr>
          <w:p w14:paraId="21E305CB"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xml:space="preserve">prendre des mesures pour supprimer progressivement l'utilisation des SPFO à mesure que des substances ou des méthodes de remplacement plus sûres sont disponibles, </w:t>
            </w:r>
          </w:p>
        </w:tc>
        <w:tc>
          <w:tcPr>
            <w:tcW w:w="546" w:type="pct"/>
            <w:vMerge w:val="restart"/>
            <w:shd w:val="clear" w:color="auto" w:fill="auto"/>
            <w:vAlign w:val="bottom"/>
            <w:hideMark/>
          </w:tcPr>
          <w:p w14:paraId="1D61F2FF"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xml:space="preserve">[Oui [] </w:t>
            </w:r>
            <w:r w:rsidRPr="003C5A92">
              <w:rPr>
                <w:rFonts w:ascii="Calibri" w:eastAsia="Times New Roman" w:hAnsi="Calibri" w:cs="Calibri"/>
                <w:color w:val="000000"/>
                <w:sz w:val="18"/>
                <w:szCs w:val="20"/>
                <w:lang w:val="fr-FR"/>
              </w:rPr>
              <w:br/>
              <w:t>Non</w:t>
            </w:r>
          </w:p>
          <w:p w14:paraId="51B3E798"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7DC88C94"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1450" w:type="pct"/>
            <w:shd w:val="clear" w:color="auto" w:fill="auto"/>
            <w:vAlign w:val="bottom"/>
            <w:hideMark/>
          </w:tcPr>
          <w:p w14:paraId="11C60C38"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xml:space="preserve">[Photo-imagerie </w:t>
            </w:r>
          </w:p>
        </w:tc>
        <w:tc>
          <w:tcPr>
            <w:tcW w:w="704" w:type="pct"/>
            <w:shd w:val="clear" w:color="auto" w:fill="auto"/>
            <w:vAlign w:val="bottom"/>
            <w:hideMark/>
          </w:tcPr>
          <w:p w14:paraId="75CF7CF5" w14:textId="77777777" w:rsidR="0062436E" w:rsidRPr="003C5A92" w:rsidRDefault="0062436E" w:rsidP="0090140B">
            <w:pPr>
              <w:spacing w:after="0" w:line="240" w:lineRule="auto"/>
              <w:rPr>
                <w:rFonts w:ascii="Calibri" w:eastAsia="Times New Roman" w:hAnsi="Calibri" w:cs="Calibri"/>
                <w:color w:val="000000"/>
                <w:sz w:val="18"/>
                <w:szCs w:val="20"/>
                <w:lang w:val="fr-FR"/>
              </w:rPr>
            </w:pPr>
          </w:p>
        </w:tc>
        <w:tc>
          <w:tcPr>
            <w:tcW w:w="689" w:type="pct"/>
            <w:vMerge w:val="restart"/>
            <w:shd w:val="clear" w:color="auto" w:fill="auto"/>
            <w:vAlign w:val="bottom"/>
            <w:hideMark/>
          </w:tcPr>
          <w:p w14:paraId="33F9C12F"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[Indisponibilité d'informations sur les substances ou méthodes de remplacement.</w:t>
            </w:r>
            <w:r w:rsidRPr="003C5A92">
              <w:rPr>
                <w:rFonts w:ascii="Calibri" w:eastAsia="Times New Roman" w:hAnsi="Calibri" w:cs="Calibri"/>
                <w:color w:val="000000"/>
                <w:sz w:val="18"/>
                <w:szCs w:val="20"/>
                <w:lang w:val="fr-FR"/>
              </w:rPr>
              <w:br/>
              <w:t xml:space="preserve"> [Manque de ressources financières.</w:t>
            </w:r>
            <w:r w:rsidRPr="003C5A92">
              <w:rPr>
                <w:rFonts w:ascii="Calibri" w:eastAsia="Times New Roman" w:hAnsi="Calibri" w:cs="Calibri"/>
                <w:color w:val="000000"/>
                <w:sz w:val="18"/>
                <w:szCs w:val="20"/>
                <w:lang w:val="fr-FR"/>
              </w:rPr>
              <w:br/>
              <w:t xml:space="preserve"> [Capacité technique insuffisante.</w:t>
            </w:r>
            <w:r w:rsidRPr="003C5A92">
              <w:rPr>
                <w:rFonts w:ascii="Calibri" w:eastAsia="Times New Roman" w:hAnsi="Calibri" w:cs="Calibri"/>
                <w:color w:val="000000"/>
                <w:sz w:val="18"/>
                <w:szCs w:val="20"/>
                <w:lang w:val="fr-FR"/>
              </w:rPr>
              <w:br/>
              <w:t xml:space="preserve"> [] Autres : </w:t>
            </w:r>
          </w:p>
        </w:tc>
        <w:tc>
          <w:tcPr>
            <w:tcW w:w="641" w:type="pct"/>
          </w:tcPr>
          <w:p w14:paraId="0F74FD6C" w14:textId="77777777" w:rsidR="0062436E" w:rsidRPr="003C5A92" w:rsidRDefault="0062436E" w:rsidP="0090140B">
            <w:pPr>
              <w:spacing w:after="0" w:line="240" w:lineRule="auto"/>
              <w:rPr>
                <w:rFonts w:ascii="Calibri" w:eastAsia="Times New Roman" w:hAnsi="Calibri" w:cs="Calibri"/>
                <w:color w:val="000000"/>
                <w:sz w:val="18"/>
                <w:szCs w:val="20"/>
                <w:lang w:val="fr-FR"/>
              </w:rPr>
            </w:pPr>
          </w:p>
        </w:tc>
      </w:tr>
      <w:tr w:rsidR="0062436E" w:rsidRPr="003C5A92" w14:paraId="1F56BAF8" w14:textId="77777777" w:rsidTr="0062436E">
        <w:trPr>
          <w:trHeight w:val="855"/>
        </w:trPr>
        <w:tc>
          <w:tcPr>
            <w:tcW w:w="970" w:type="pct"/>
            <w:vMerge/>
            <w:shd w:val="clear" w:color="auto" w:fill="auto"/>
            <w:vAlign w:val="bottom"/>
            <w:hideMark/>
          </w:tcPr>
          <w:p w14:paraId="0231FE2A" w14:textId="77777777" w:rsidR="0062436E" w:rsidRPr="003C5A92" w:rsidRDefault="0062436E" w:rsidP="0090140B">
            <w:pPr>
              <w:spacing w:after="0" w:line="240" w:lineRule="auto"/>
              <w:rPr>
                <w:rFonts w:ascii="Calibri" w:eastAsia="Times New Roman" w:hAnsi="Calibri" w:cs="Calibri"/>
                <w:color w:val="000000"/>
                <w:sz w:val="18"/>
                <w:szCs w:val="20"/>
                <w:lang w:val="fr-FR"/>
              </w:rPr>
            </w:pPr>
          </w:p>
        </w:tc>
        <w:tc>
          <w:tcPr>
            <w:tcW w:w="546" w:type="pct"/>
            <w:vMerge/>
            <w:shd w:val="clear" w:color="auto" w:fill="auto"/>
            <w:vAlign w:val="bottom"/>
            <w:hideMark/>
          </w:tcPr>
          <w:p w14:paraId="52F04901" w14:textId="77777777" w:rsidR="0062436E" w:rsidRPr="003C5A92" w:rsidRDefault="0062436E" w:rsidP="0090140B">
            <w:pPr>
              <w:spacing w:after="0" w:line="240" w:lineRule="auto"/>
              <w:rPr>
                <w:rFonts w:ascii="Calibri" w:eastAsia="Times New Roman" w:hAnsi="Calibri" w:cs="Calibri"/>
                <w:color w:val="000000"/>
                <w:sz w:val="18"/>
                <w:szCs w:val="20"/>
                <w:lang w:val="fr-FR"/>
              </w:rPr>
            </w:pPr>
          </w:p>
        </w:tc>
        <w:tc>
          <w:tcPr>
            <w:tcW w:w="1450" w:type="pct"/>
            <w:shd w:val="clear" w:color="auto" w:fill="auto"/>
            <w:vAlign w:val="bottom"/>
            <w:hideMark/>
          </w:tcPr>
          <w:p w14:paraId="672D8A99"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[Revêtements photorésistants et antireflets pour semi-conducteurs</w:t>
            </w:r>
          </w:p>
        </w:tc>
        <w:tc>
          <w:tcPr>
            <w:tcW w:w="704" w:type="pct"/>
            <w:shd w:val="clear" w:color="auto" w:fill="auto"/>
            <w:vAlign w:val="bottom"/>
            <w:hideMark/>
          </w:tcPr>
          <w:p w14:paraId="592AFB41" w14:textId="77777777" w:rsidR="0062436E" w:rsidRPr="003C5A92" w:rsidRDefault="0062436E" w:rsidP="0090140B">
            <w:pPr>
              <w:spacing w:after="0" w:line="240" w:lineRule="auto"/>
              <w:rPr>
                <w:rFonts w:ascii="Calibri" w:eastAsia="Times New Roman" w:hAnsi="Calibri" w:cs="Calibri"/>
                <w:color w:val="000000"/>
                <w:sz w:val="18"/>
                <w:szCs w:val="20"/>
                <w:lang w:val="fr-FR"/>
              </w:rPr>
            </w:pPr>
          </w:p>
        </w:tc>
        <w:tc>
          <w:tcPr>
            <w:tcW w:w="689" w:type="pct"/>
            <w:vMerge/>
            <w:shd w:val="clear" w:color="auto" w:fill="auto"/>
            <w:vAlign w:val="bottom"/>
            <w:hideMark/>
          </w:tcPr>
          <w:p w14:paraId="60F5C720" w14:textId="77777777" w:rsidR="0062436E" w:rsidRPr="003C5A92" w:rsidRDefault="0062436E" w:rsidP="0090140B">
            <w:pPr>
              <w:spacing w:after="0" w:line="240" w:lineRule="auto"/>
              <w:rPr>
                <w:rFonts w:ascii="Calibri" w:eastAsia="Times New Roman" w:hAnsi="Calibri" w:cs="Calibri"/>
                <w:color w:val="000000"/>
                <w:sz w:val="18"/>
                <w:szCs w:val="20"/>
                <w:lang w:val="fr-FR"/>
              </w:rPr>
            </w:pPr>
          </w:p>
        </w:tc>
        <w:tc>
          <w:tcPr>
            <w:tcW w:w="641" w:type="pct"/>
          </w:tcPr>
          <w:p w14:paraId="4FE500A6" w14:textId="77777777" w:rsidR="0062436E" w:rsidRPr="003C5A92" w:rsidRDefault="0062436E" w:rsidP="0090140B">
            <w:pPr>
              <w:spacing w:after="0" w:line="240" w:lineRule="auto"/>
              <w:rPr>
                <w:rFonts w:ascii="Calibri" w:eastAsia="Times New Roman" w:hAnsi="Calibri" w:cs="Calibri"/>
                <w:color w:val="000000"/>
                <w:sz w:val="18"/>
                <w:szCs w:val="20"/>
                <w:lang w:val="fr-FR"/>
              </w:rPr>
            </w:pPr>
          </w:p>
        </w:tc>
      </w:tr>
      <w:tr w:rsidR="0062436E" w:rsidRPr="003C5A92" w14:paraId="6A6487BE" w14:textId="77777777" w:rsidTr="0062436E">
        <w:trPr>
          <w:trHeight w:val="825"/>
        </w:trPr>
        <w:tc>
          <w:tcPr>
            <w:tcW w:w="970" w:type="pct"/>
            <w:vMerge/>
            <w:shd w:val="clear" w:color="auto" w:fill="auto"/>
            <w:vAlign w:val="bottom"/>
            <w:hideMark/>
          </w:tcPr>
          <w:p w14:paraId="5D4F8DB0" w14:textId="77777777" w:rsidR="0062436E" w:rsidRPr="003C5A92" w:rsidRDefault="0062436E" w:rsidP="0090140B">
            <w:pPr>
              <w:spacing w:after="0" w:line="240" w:lineRule="auto"/>
              <w:rPr>
                <w:rFonts w:ascii="Calibri" w:eastAsia="Times New Roman" w:hAnsi="Calibri" w:cs="Calibri"/>
                <w:color w:val="000000"/>
                <w:sz w:val="18"/>
                <w:szCs w:val="20"/>
                <w:lang w:val="fr-FR"/>
              </w:rPr>
            </w:pPr>
          </w:p>
        </w:tc>
        <w:tc>
          <w:tcPr>
            <w:tcW w:w="546" w:type="pct"/>
            <w:vMerge/>
            <w:shd w:val="clear" w:color="auto" w:fill="auto"/>
            <w:vAlign w:val="bottom"/>
            <w:hideMark/>
          </w:tcPr>
          <w:p w14:paraId="4FFB91B9" w14:textId="77777777" w:rsidR="0062436E" w:rsidRPr="003C5A92" w:rsidRDefault="0062436E" w:rsidP="0090140B">
            <w:pPr>
              <w:spacing w:after="0" w:line="240" w:lineRule="auto"/>
              <w:rPr>
                <w:rFonts w:ascii="Calibri" w:eastAsia="Times New Roman" w:hAnsi="Calibri" w:cs="Calibri"/>
                <w:color w:val="000000"/>
                <w:sz w:val="18"/>
                <w:szCs w:val="20"/>
                <w:lang w:val="fr-FR"/>
              </w:rPr>
            </w:pPr>
          </w:p>
        </w:tc>
        <w:tc>
          <w:tcPr>
            <w:tcW w:w="1450" w:type="pct"/>
            <w:shd w:val="clear" w:color="auto" w:fill="auto"/>
            <w:vAlign w:val="bottom"/>
            <w:hideMark/>
          </w:tcPr>
          <w:p w14:paraId="0112388F"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[Agent de gravure pour semi-conducteurs composés et filtres céramiques</w:t>
            </w:r>
          </w:p>
        </w:tc>
        <w:tc>
          <w:tcPr>
            <w:tcW w:w="704" w:type="pct"/>
            <w:shd w:val="clear" w:color="auto" w:fill="auto"/>
            <w:vAlign w:val="bottom"/>
            <w:hideMark/>
          </w:tcPr>
          <w:p w14:paraId="33106AF7" w14:textId="77777777" w:rsidR="0062436E" w:rsidRPr="003C5A92" w:rsidRDefault="0062436E" w:rsidP="0090140B">
            <w:pPr>
              <w:spacing w:after="0" w:line="240" w:lineRule="auto"/>
              <w:rPr>
                <w:rFonts w:ascii="Calibri" w:eastAsia="Times New Roman" w:hAnsi="Calibri" w:cs="Calibri"/>
                <w:color w:val="000000"/>
                <w:sz w:val="18"/>
                <w:szCs w:val="20"/>
                <w:lang w:val="fr-FR"/>
              </w:rPr>
            </w:pPr>
          </w:p>
        </w:tc>
        <w:tc>
          <w:tcPr>
            <w:tcW w:w="689" w:type="pct"/>
            <w:vMerge/>
            <w:shd w:val="clear" w:color="auto" w:fill="auto"/>
            <w:vAlign w:val="bottom"/>
            <w:hideMark/>
          </w:tcPr>
          <w:p w14:paraId="17E4553C" w14:textId="77777777" w:rsidR="0062436E" w:rsidRPr="003C5A92" w:rsidRDefault="0062436E" w:rsidP="0090140B">
            <w:pPr>
              <w:spacing w:after="0" w:line="240" w:lineRule="auto"/>
              <w:rPr>
                <w:rFonts w:ascii="Calibri" w:eastAsia="Times New Roman" w:hAnsi="Calibri" w:cs="Calibri"/>
                <w:color w:val="000000"/>
                <w:sz w:val="18"/>
                <w:szCs w:val="20"/>
                <w:lang w:val="fr-FR"/>
              </w:rPr>
            </w:pPr>
          </w:p>
        </w:tc>
        <w:tc>
          <w:tcPr>
            <w:tcW w:w="641" w:type="pct"/>
          </w:tcPr>
          <w:p w14:paraId="2DA69310" w14:textId="77777777" w:rsidR="0062436E" w:rsidRPr="003C5A92" w:rsidRDefault="0062436E" w:rsidP="0090140B">
            <w:pPr>
              <w:spacing w:after="0" w:line="240" w:lineRule="auto"/>
              <w:rPr>
                <w:rFonts w:ascii="Calibri" w:eastAsia="Times New Roman" w:hAnsi="Calibri" w:cs="Calibri"/>
                <w:color w:val="000000"/>
                <w:sz w:val="18"/>
                <w:szCs w:val="20"/>
                <w:lang w:val="fr-FR"/>
              </w:rPr>
            </w:pPr>
          </w:p>
        </w:tc>
      </w:tr>
      <w:tr w:rsidR="0062436E" w:rsidRPr="003C5A92" w14:paraId="5F2A1DDF" w14:textId="77777777" w:rsidTr="0062436E">
        <w:trPr>
          <w:trHeight w:val="330"/>
        </w:trPr>
        <w:tc>
          <w:tcPr>
            <w:tcW w:w="970" w:type="pct"/>
            <w:vMerge/>
            <w:shd w:val="clear" w:color="auto" w:fill="auto"/>
            <w:vAlign w:val="bottom"/>
            <w:hideMark/>
          </w:tcPr>
          <w:p w14:paraId="2DB86BB0" w14:textId="77777777" w:rsidR="0062436E" w:rsidRPr="003C5A92" w:rsidRDefault="0062436E" w:rsidP="0090140B">
            <w:pPr>
              <w:spacing w:after="0" w:line="240" w:lineRule="auto"/>
              <w:rPr>
                <w:rFonts w:ascii="Calibri" w:eastAsia="Times New Roman" w:hAnsi="Calibri" w:cs="Calibri"/>
                <w:color w:val="000000"/>
                <w:sz w:val="18"/>
                <w:szCs w:val="20"/>
                <w:lang w:val="fr-FR"/>
              </w:rPr>
            </w:pPr>
          </w:p>
        </w:tc>
        <w:tc>
          <w:tcPr>
            <w:tcW w:w="546" w:type="pct"/>
            <w:vMerge/>
            <w:shd w:val="clear" w:color="auto" w:fill="auto"/>
            <w:vAlign w:val="bottom"/>
            <w:hideMark/>
          </w:tcPr>
          <w:p w14:paraId="17081110" w14:textId="77777777" w:rsidR="0062436E" w:rsidRPr="003C5A92" w:rsidRDefault="0062436E" w:rsidP="0090140B">
            <w:pPr>
              <w:spacing w:after="0" w:line="240" w:lineRule="auto"/>
              <w:rPr>
                <w:rFonts w:ascii="Calibri" w:eastAsia="Times New Roman" w:hAnsi="Calibri" w:cs="Calibri"/>
                <w:color w:val="000000"/>
                <w:sz w:val="18"/>
                <w:szCs w:val="20"/>
                <w:lang w:val="fr-FR"/>
              </w:rPr>
            </w:pPr>
          </w:p>
        </w:tc>
        <w:tc>
          <w:tcPr>
            <w:tcW w:w="1450" w:type="pct"/>
            <w:shd w:val="clear" w:color="auto" w:fill="auto"/>
            <w:vAlign w:val="bottom"/>
            <w:hideMark/>
          </w:tcPr>
          <w:p w14:paraId="2B834949"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[Fluides hydrauliques pour l'aviation</w:t>
            </w:r>
          </w:p>
        </w:tc>
        <w:tc>
          <w:tcPr>
            <w:tcW w:w="704" w:type="pct"/>
            <w:shd w:val="clear" w:color="auto" w:fill="auto"/>
            <w:vAlign w:val="bottom"/>
            <w:hideMark/>
          </w:tcPr>
          <w:p w14:paraId="669F5161" w14:textId="77777777" w:rsidR="0062436E" w:rsidRPr="003C5A92" w:rsidRDefault="0062436E" w:rsidP="0090140B">
            <w:pPr>
              <w:spacing w:after="0" w:line="240" w:lineRule="auto"/>
              <w:rPr>
                <w:rFonts w:ascii="Calibri" w:eastAsia="Times New Roman" w:hAnsi="Calibri" w:cs="Calibri"/>
                <w:color w:val="000000"/>
                <w:sz w:val="18"/>
                <w:szCs w:val="20"/>
                <w:lang w:val="fr-FR"/>
              </w:rPr>
            </w:pPr>
          </w:p>
        </w:tc>
        <w:tc>
          <w:tcPr>
            <w:tcW w:w="689" w:type="pct"/>
            <w:vMerge/>
            <w:shd w:val="clear" w:color="auto" w:fill="auto"/>
            <w:vAlign w:val="bottom"/>
            <w:hideMark/>
          </w:tcPr>
          <w:p w14:paraId="0901EA9B" w14:textId="77777777" w:rsidR="0062436E" w:rsidRPr="003C5A92" w:rsidRDefault="0062436E" w:rsidP="0090140B">
            <w:pPr>
              <w:spacing w:after="0" w:line="240" w:lineRule="auto"/>
              <w:rPr>
                <w:rFonts w:ascii="Calibri" w:eastAsia="Times New Roman" w:hAnsi="Calibri" w:cs="Calibri"/>
                <w:color w:val="000000"/>
                <w:sz w:val="18"/>
                <w:szCs w:val="20"/>
                <w:lang w:val="fr-FR"/>
              </w:rPr>
            </w:pPr>
          </w:p>
        </w:tc>
        <w:tc>
          <w:tcPr>
            <w:tcW w:w="641" w:type="pct"/>
          </w:tcPr>
          <w:p w14:paraId="2991F328" w14:textId="77777777" w:rsidR="0062436E" w:rsidRPr="003C5A92" w:rsidRDefault="0062436E" w:rsidP="0090140B">
            <w:pPr>
              <w:spacing w:after="0" w:line="240" w:lineRule="auto"/>
              <w:rPr>
                <w:rFonts w:ascii="Calibri" w:eastAsia="Times New Roman" w:hAnsi="Calibri" w:cs="Calibri"/>
                <w:color w:val="000000"/>
                <w:sz w:val="18"/>
                <w:szCs w:val="20"/>
                <w:lang w:val="fr-FR"/>
              </w:rPr>
            </w:pPr>
          </w:p>
        </w:tc>
      </w:tr>
      <w:tr w:rsidR="0062436E" w:rsidRPr="003C5A92" w14:paraId="37FA661B" w14:textId="77777777" w:rsidTr="0062436E">
        <w:trPr>
          <w:trHeight w:val="810"/>
        </w:trPr>
        <w:tc>
          <w:tcPr>
            <w:tcW w:w="970" w:type="pct"/>
            <w:vMerge/>
            <w:shd w:val="clear" w:color="auto" w:fill="auto"/>
            <w:vAlign w:val="bottom"/>
            <w:hideMark/>
          </w:tcPr>
          <w:p w14:paraId="6DC8D3C5" w14:textId="77777777" w:rsidR="0062436E" w:rsidRPr="003C5A92" w:rsidRDefault="0062436E" w:rsidP="0090140B">
            <w:pPr>
              <w:spacing w:after="0" w:line="240" w:lineRule="auto"/>
              <w:rPr>
                <w:rFonts w:ascii="Calibri" w:eastAsia="Times New Roman" w:hAnsi="Calibri" w:cs="Calibri"/>
                <w:color w:val="000000"/>
                <w:sz w:val="18"/>
                <w:szCs w:val="20"/>
                <w:lang w:val="fr-FR"/>
              </w:rPr>
            </w:pPr>
          </w:p>
        </w:tc>
        <w:tc>
          <w:tcPr>
            <w:tcW w:w="546" w:type="pct"/>
            <w:vMerge/>
            <w:shd w:val="clear" w:color="auto" w:fill="auto"/>
            <w:vAlign w:val="bottom"/>
            <w:hideMark/>
          </w:tcPr>
          <w:p w14:paraId="4C710BA6" w14:textId="77777777" w:rsidR="0062436E" w:rsidRPr="003C5A92" w:rsidRDefault="0062436E" w:rsidP="0090140B">
            <w:pPr>
              <w:spacing w:after="0" w:line="240" w:lineRule="auto"/>
              <w:rPr>
                <w:rFonts w:ascii="Calibri" w:eastAsia="Times New Roman" w:hAnsi="Calibri" w:cs="Calibri"/>
                <w:color w:val="000000"/>
                <w:sz w:val="18"/>
                <w:szCs w:val="20"/>
                <w:lang w:val="fr-FR"/>
              </w:rPr>
            </w:pPr>
          </w:p>
        </w:tc>
        <w:tc>
          <w:tcPr>
            <w:tcW w:w="1450" w:type="pct"/>
            <w:shd w:val="clear" w:color="auto" w:fill="auto"/>
            <w:vAlign w:val="bottom"/>
            <w:hideMark/>
          </w:tcPr>
          <w:p w14:paraId="27D8CC7A"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[Placage métallique (placage de métaux durs) uniquement dans les systèmes en circuit fermé</w:t>
            </w:r>
          </w:p>
        </w:tc>
        <w:tc>
          <w:tcPr>
            <w:tcW w:w="704" w:type="pct"/>
            <w:shd w:val="clear" w:color="auto" w:fill="auto"/>
            <w:vAlign w:val="bottom"/>
            <w:hideMark/>
          </w:tcPr>
          <w:p w14:paraId="432930BF" w14:textId="77777777" w:rsidR="0062436E" w:rsidRPr="003C5A92" w:rsidRDefault="0062436E" w:rsidP="0090140B">
            <w:pPr>
              <w:spacing w:after="0" w:line="240" w:lineRule="auto"/>
              <w:rPr>
                <w:rFonts w:ascii="Calibri" w:eastAsia="Times New Roman" w:hAnsi="Calibri" w:cs="Calibri"/>
                <w:color w:val="000000"/>
                <w:sz w:val="18"/>
                <w:szCs w:val="20"/>
                <w:lang w:val="fr-FR"/>
              </w:rPr>
            </w:pPr>
          </w:p>
        </w:tc>
        <w:tc>
          <w:tcPr>
            <w:tcW w:w="689" w:type="pct"/>
            <w:vMerge/>
            <w:shd w:val="clear" w:color="auto" w:fill="auto"/>
            <w:vAlign w:val="bottom"/>
            <w:hideMark/>
          </w:tcPr>
          <w:p w14:paraId="1E3FF3B8" w14:textId="77777777" w:rsidR="0062436E" w:rsidRPr="003C5A92" w:rsidRDefault="0062436E" w:rsidP="0090140B">
            <w:pPr>
              <w:spacing w:after="0" w:line="240" w:lineRule="auto"/>
              <w:rPr>
                <w:rFonts w:ascii="Calibri" w:eastAsia="Times New Roman" w:hAnsi="Calibri" w:cs="Calibri"/>
                <w:color w:val="000000"/>
                <w:sz w:val="18"/>
                <w:szCs w:val="20"/>
                <w:lang w:val="fr-FR"/>
              </w:rPr>
            </w:pPr>
          </w:p>
        </w:tc>
        <w:tc>
          <w:tcPr>
            <w:tcW w:w="641" w:type="pct"/>
          </w:tcPr>
          <w:p w14:paraId="167595A4" w14:textId="77777777" w:rsidR="0062436E" w:rsidRPr="003C5A92" w:rsidRDefault="0062436E" w:rsidP="0090140B">
            <w:pPr>
              <w:spacing w:after="0" w:line="240" w:lineRule="auto"/>
              <w:rPr>
                <w:rFonts w:ascii="Calibri" w:eastAsia="Times New Roman" w:hAnsi="Calibri" w:cs="Calibri"/>
                <w:color w:val="000000"/>
                <w:sz w:val="18"/>
                <w:szCs w:val="20"/>
                <w:lang w:val="fr-FR"/>
              </w:rPr>
            </w:pPr>
          </w:p>
        </w:tc>
      </w:tr>
      <w:tr w:rsidR="0062436E" w:rsidRPr="003C5A92" w14:paraId="5CFF788E" w14:textId="77777777" w:rsidTr="0062436E">
        <w:trPr>
          <w:trHeight w:val="1530"/>
        </w:trPr>
        <w:tc>
          <w:tcPr>
            <w:tcW w:w="970" w:type="pct"/>
            <w:vMerge/>
            <w:shd w:val="clear" w:color="auto" w:fill="auto"/>
            <w:vAlign w:val="bottom"/>
            <w:hideMark/>
          </w:tcPr>
          <w:p w14:paraId="1C2BF61F" w14:textId="77777777" w:rsidR="0062436E" w:rsidRPr="003C5A92" w:rsidRDefault="0062436E" w:rsidP="0090140B">
            <w:pPr>
              <w:spacing w:after="0" w:line="240" w:lineRule="auto"/>
              <w:rPr>
                <w:rFonts w:ascii="Calibri" w:eastAsia="Times New Roman" w:hAnsi="Calibri" w:cs="Calibri"/>
                <w:color w:val="000000"/>
                <w:sz w:val="18"/>
                <w:szCs w:val="20"/>
                <w:lang w:val="fr-FR"/>
              </w:rPr>
            </w:pPr>
          </w:p>
        </w:tc>
        <w:tc>
          <w:tcPr>
            <w:tcW w:w="546" w:type="pct"/>
            <w:vMerge/>
            <w:shd w:val="clear" w:color="auto" w:fill="auto"/>
            <w:vAlign w:val="bottom"/>
            <w:hideMark/>
          </w:tcPr>
          <w:p w14:paraId="5D8DD4B5" w14:textId="77777777" w:rsidR="0062436E" w:rsidRPr="003C5A92" w:rsidRDefault="0062436E" w:rsidP="0090140B">
            <w:pPr>
              <w:spacing w:after="0" w:line="240" w:lineRule="auto"/>
              <w:rPr>
                <w:rFonts w:ascii="Calibri" w:eastAsia="Times New Roman" w:hAnsi="Calibri" w:cs="Calibri"/>
                <w:color w:val="000000"/>
                <w:sz w:val="18"/>
                <w:szCs w:val="20"/>
                <w:lang w:val="fr-FR"/>
              </w:rPr>
            </w:pPr>
          </w:p>
        </w:tc>
        <w:tc>
          <w:tcPr>
            <w:tcW w:w="1450" w:type="pct"/>
            <w:shd w:val="clear" w:color="auto" w:fill="auto"/>
            <w:vAlign w:val="bottom"/>
            <w:hideMark/>
          </w:tcPr>
          <w:p w14:paraId="25260E9B"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[Certains dispositifs médicaux (tels que les couches de copolymère d'éthylène tétrafl uoroéthylène (ETFE) et la production d'ETFE radio-opaque, les dispositifs médicaux de diagnostic in vitro et les filtres colorés CCD).</w:t>
            </w:r>
          </w:p>
        </w:tc>
        <w:tc>
          <w:tcPr>
            <w:tcW w:w="704" w:type="pct"/>
            <w:shd w:val="clear" w:color="auto" w:fill="auto"/>
            <w:vAlign w:val="bottom"/>
            <w:hideMark/>
          </w:tcPr>
          <w:p w14:paraId="400B0489" w14:textId="77777777" w:rsidR="0062436E" w:rsidRPr="003C5A92" w:rsidRDefault="0062436E" w:rsidP="0090140B">
            <w:pPr>
              <w:spacing w:after="0" w:line="240" w:lineRule="auto"/>
              <w:rPr>
                <w:rFonts w:ascii="Calibri" w:eastAsia="Times New Roman" w:hAnsi="Calibri" w:cs="Calibri"/>
                <w:color w:val="000000"/>
                <w:sz w:val="18"/>
                <w:szCs w:val="20"/>
                <w:lang w:val="fr-FR"/>
              </w:rPr>
            </w:pPr>
          </w:p>
        </w:tc>
        <w:tc>
          <w:tcPr>
            <w:tcW w:w="689" w:type="pct"/>
            <w:vMerge/>
            <w:shd w:val="clear" w:color="auto" w:fill="auto"/>
            <w:vAlign w:val="bottom"/>
            <w:hideMark/>
          </w:tcPr>
          <w:p w14:paraId="01B9C667" w14:textId="77777777" w:rsidR="0062436E" w:rsidRPr="003C5A92" w:rsidRDefault="0062436E" w:rsidP="0090140B">
            <w:pPr>
              <w:spacing w:after="0" w:line="240" w:lineRule="auto"/>
              <w:rPr>
                <w:rFonts w:ascii="Calibri" w:eastAsia="Times New Roman" w:hAnsi="Calibri" w:cs="Calibri"/>
                <w:color w:val="000000"/>
                <w:sz w:val="18"/>
                <w:szCs w:val="20"/>
                <w:lang w:val="fr-FR"/>
              </w:rPr>
            </w:pPr>
          </w:p>
        </w:tc>
        <w:tc>
          <w:tcPr>
            <w:tcW w:w="641" w:type="pct"/>
          </w:tcPr>
          <w:p w14:paraId="4EFD0D99" w14:textId="77777777" w:rsidR="0062436E" w:rsidRPr="003C5A92" w:rsidRDefault="0062436E" w:rsidP="0090140B">
            <w:pPr>
              <w:spacing w:after="0" w:line="240" w:lineRule="auto"/>
              <w:rPr>
                <w:rFonts w:ascii="Calibri" w:eastAsia="Times New Roman" w:hAnsi="Calibri" w:cs="Calibri"/>
                <w:color w:val="000000"/>
                <w:sz w:val="18"/>
                <w:szCs w:val="20"/>
                <w:lang w:val="fr-FR"/>
              </w:rPr>
            </w:pPr>
          </w:p>
        </w:tc>
      </w:tr>
      <w:tr w:rsidR="0062436E" w:rsidRPr="003C5A92" w14:paraId="25FB8CC2" w14:textId="77777777" w:rsidTr="0062436E">
        <w:trPr>
          <w:trHeight w:val="330"/>
        </w:trPr>
        <w:tc>
          <w:tcPr>
            <w:tcW w:w="970" w:type="pct"/>
            <w:vMerge/>
            <w:shd w:val="clear" w:color="auto" w:fill="auto"/>
            <w:vAlign w:val="bottom"/>
            <w:hideMark/>
          </w:tcPr>
          <w:p w14:paraId="4FC0C57D" w14:textId="77777777" w:rsidR="0062436E" w:rsidRPr="003C5A92" w:rsidRDefault="0062436E" w:rsidP="0090140B">
            <w:pPr>
              <w:spacing w:after="0" w:line="240" w:lineRule="auto"/>
              <w:rPr>
                <w:rFonts w:ascii="Calibri" w:eastAsia="Times New Roman" w:hAnsi="Calibri" w:cs="Calibri"/>
                <w:color w:val="000000"/>
                <w:sz w:val="18"/>
                <w:szCs w:val="20"/>
                <w:lang w:val="fr-FR"/>
              </w:rPr>
            </w:pPr>
          </w:p>
        </w:tc>
        <w:tc>
          <w:tcPr>
            <w:tcW w:w="546" w:type="pct"/>
            <w:vMerge/>
            <w:shd w:val="clear" w:color="auto" w:fill="auto"/>
            <w:vAlign w:val="bottom"/>
            <w:hideMark/>
          </w:tcPr>
          <w:p w14:paraId="31652773" w14:textId="77777777" w:rsidR="0062436E" w:rsidRPr="003C5A92" w:rsidRDefault="0062436E" w:rsidP="0090140B">
            <w:pPr>
              <w:spacing w:after="0" w:line="240" w:lineRule="auto"/>
              <w:rPr>
                <w:rFonts w:ascii="Calibri" w:eastAsia="Times New Roman" w:hAnsi="Calibri" w:cs="Calibri"/>
                <w:color w:val="000000"/>
                <w:sz w:val="18"/>
                <w:szCs w:val="20"/>
                <w:lang w:val="fr-FR"/>
              </w:rPr>
            </w:pPr>
          </w:p>
        </w:tc>
        <w:tc>
          <w:tcPr>
            <w:tcW w:w="1450" w:type="pct"/>
            <w:shd w:val="clear" w:color="auto" w:fill="auto"/>
            <w:vAlign w:val="bottom"/>
            <w:hideMark/>
          </w:tcPr>
          <w:p w14:paraId="10A734DB"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Mousse anti-incendie</w:t>
            </w:r>
          </w:p>
        </w:tc>
        <w:tc>
          <w:tcPr>
            <w:tcW w:w="704" w:type="pct"/>
            <w:shd w:val="clear" w:color="auto" w:fill="auto"/>
            <w:vAlign w:val="bottom"/>
            <w:hideMark/>
          </w:tcPr>
          <w:p w14:paraId="79A3735F" w14:textId="77777777" w:rsidR="0062436E" w:rsidRPr="003C5A92" w:rsidRDefault="0062436E" w:rsidP="0090140B">
            <w:pPr>
              <w:spacing w:after="0" w:line="240" w:lineRule="auto"/>
              <w:rPr>
                <w:rFonts w:ascii="Calibri" w:eastAsia="Times New Roman" w:hAnsi="Calibri" w:cs="Calibri"/>
                <w:color w:val="000000"/>
                <w:sz w:val="18"/>
                <w:szCs w:val="20"/>
                <w:lang w:val="fr-FR"/>
              </w:rPr>
            </w:pPr>
          </w:p>
        </w:tc>
        <w:tc>
          <w:tcPr>
            <w:tcW w:w="689" w:type="pct"/>
            <w:vMerge/>
            <w:shd w:val="clear" w:color="auto" w:fill="auto"/>
            <w:vAlign w:val="bottom"/>
            <w:hideMark/>
          </w:tcPr>
          <w:p w14:paraId="0E8DFE19" w14:textId="77777777" w:rsidR="0062436E" w:rsidRPr="003C5A92" w:rsidRDefault="0062436E" w:rsidP="0090140B">
            <w:pPr>
              <w:spacing w:after="0" w:line="240" w:lineRule="auto"/>
              <w:rPr>
                <w:rFonts w:ascii="Calibri" w:eastAsia="Times New Roman" w:hAnsi="Calibri" w:cs="Calibri"/>
                <w:color w:val="000000"/>
                <w:sz w:val="18"/>
                <w:szCs w:val="20"/>
                <w:lang w:val="fr-FR"/>
              </w:rPr>
            </w:pPr>
          </w:p>
        </w:tc>
        <w:tc>
          <w:tcPr>
            <w:tcW w:w="641" w:type="pct"/>
          </w:tcPr>
          <w:p w14:paraId="7859BED9" w14:textId="77777777" w:rsidR="0062436E" w:rsidRPr="003C5A92" w:rsidRDefault="0062436E" w:rsidP="0090140B">
            <w:pPr>
              <w:spacing w:after="0" w:line="240" w:lineRule="auto"/>
              <w:rPr>
                <w:rFonts w:ascii="Calibri" w:eastAsia="Times New Roman" w:hAnsi="Calibri" w:cs="Calibri"/>
                <w:color w:val="000000"/>
                <w:sz w:val="18"/>
                <w:szCs w:val="20"/>
                <w:lang w:val="fr-FR"/>
              </w:rPr>
            </w:pPr>
          </w:p>
        </w:tc>
      </w:tr>
      <w:tr w:rsidR="0062436E" w:rsidRPr="003C5A92" w14:paraId="418C65AF" w14:textId="77777777" w:rsidTr="0062436E">
        <w:trPr>
          <w:trHeight w:val="840"/>
        </w:trPr>
        <w:tc>
          <w:tcPr>
            <w:tcW w:w="970" w:type="pct"/>
            <w:vMerge/>
            <w:shd w:val="clear" w:color="auto" w:fill="auto"/>
            <w:vAlign w:val="bottom"/>
            <w:hideMark/>
          </w:tcPr>
          <w:p w14:paraId="3E53C71E" w14:textId="77777777" w:rsidR="0062436E" w:rsidRPr="003C5A92" w:rsidRDefault="0062436E" w:rsidP="0090140B">
            <w:pPr>
              <w:spacing w:after="0" w:line="240" w:lineRule="auto"/>
              <w:rPr>
                <w:rFonts w:ascii="Calibri" w:eastAsia="Times New Roman" w:hAnsi="Calibri" w:cs="Calibri"/>
                <w:color w:val="000000"/>
                <w:sz w:val="18"/>
                <w:szCs w:val="20"/>
                <w:lang w:val="fr-FR"/>
              </w:rPr>
            </w:pPr>
          </w:p>
        </w:tc>
        <w:tc>
          <w:tcPr>
            <w:tcW w:w="546" w:type="pct"/>
            <w:vMerge/>
            <w:shd w:val="clear" w:color="auto" w:fill="auto"/>
            <w:vAlign w:val="bottom"/>
            <w:hideMark/>
          </w:tcPr>
          <w:p w14:paraId="2F0A9F2B" w14:textId="77777777" w:rsidR="0062436E" w:rsidRPr="003C5A92" w:rsidRDefault="0062436E" w:rsidP="0090140B">
            <w:pPr>
              <w:spacing w:after="0" w:line="240" w:lineRule="auto"/>
              <w:rPr>
                <w:rFonts w:ascii="Calibri" w:eastAsia="Times New Roman" w:hAnsi="Calibri" w:cs="Calibri"/>
                <w:color w:val="000000"/>
                <w:sz w:val="18"/>
                <w:szCs w:val="20"/>
                <w:lang w:val="fr-FR"/>
              </w:rPr>
            </w:pPr>
          </w:p>
        </w:tc>
        <w:tc>
          <w:tcPr>
            <w:tcW w:w="1450" w:type="pct"/>
            <w:shd w:val="clear" w:color="auto" w:fill="auto"/>
            <w:vAlign w:val="bottom"/>
            <w:hideMark/>
          </w:tcPr>
          <w:p w14:paraId="45890339"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[Appâts pour la lutte contre les fourmis coupeuses de feuilles de Atta spp. et Acromyrmex spp.</w:t>
            </w:r>
          </w:p>
        </w:tc>
        <w:tc>
          <w:tcPr>
            <w:tcW w:w="704" w:type="pct"/>
            <w:shd w:val="clear" w:color="auto" w:fill="auto"/>
            <w:vAlign w:val="bottom"/>
            <w:hideMark/>
          </w:tcPr>
          <w:p w14:paraId="344D69F0" w14:textId="77777777" w:rsidR="0062436E" w:rsidRPr="003C5A92" w:rsidRDefault="0062436E" w:rsidP="0090140B">
            <w:pPr>
              <w:spacing w:after="0" w:line="240" w:lineRule="auto"/>
              <w:rPr>
                <w:rFonts w:ascii="Calibri" w:eastAsia="Times New Roman" w:hAnsi="Calibri" w:cs="Calibri"/>
                <w:color w:val="000000"/>
                <w:sz w:val="18"/>
                <w:szCs w:val="20"/>
                <w:lang w:val="fr-FR"/>
              </w:rPr>
            </w:pPr>
          </w:p>
        </w:tc>
        <w:tc>
          <w:tcPr>
            <w:tcW w:w="689" w:type="pct"/>
            <w:vMerge/>
            <w:shd w:val="clear" w:color="auto" w:fill="auto"/>
            <w:vAlign w:val="bottom"/>
            <w:hideMark/>
          </w:tcPr>
          <w:p w14:paraId="18E5F9ED" w14:textId="77777777" w:rsidR="0062436E" w:rsidRPr="003C5A92" w:rsidRDefault="0062436E" w:rsidP="0090140B">
            <w:pPr>
              <w:spacing w:after="0" w:line="240" w:lineRule="auto"/>
              <w:rPr>
                <w:rFonts w:ascii="Calibri" w:eastAsia="Times New Roman" w:hAnsi="Calibri" w:cs="Calibri"/>
                <w:color w:val="000000"/>
                <w:sz w:val="18"/>
                <w:szCs w:val="20"/>
                <w:lang w:val="fr-FR"/>
              </w:rPr>
            </w:pPr>
          </w:p>
        </w:tc>
        <w:tc>
          <w:tcPr>
            <w:tcW w:w="641" w:type="pct"/>
          </w:tcPr>
          <w:p w14:paraId="49B1B57D" w14:textId="77777777" w:rsidR="0062436E" w:rsidRPr="003C5A92" w:rsidRDefault="0062436E" w:rsidP="0090140B">
            <w:pPr>
              <w:spacing w:after="0" w:line="240" w:lineRule="auto"/>
              <w:rPr>
                <w:rFonts w:ascii="Calibri" w:eastAsia="Times New Roman" w:hAnsi="Calibri" w:cs="Calibri"/>
                <w:color w:val="000000"/>
                <w:sz w:val="18"/>
                <w:szCs w:val="20"/>
                <w:lang w:val="fr-FR"/>
              </w:rPr>
            </w:pPr>
          </w:p>
        </w:tc>
      </w:tr>
      <w:tr w:rsidR="0062436E" w:rsidRPr="003C5A92" w14:paraId="3DF490B5" w14:textId="77777777" w:rsidTr="0062436E">
        <w:trPr>
          <w:trHeight w:val="872"/>
        </w:trPr>
        <w:tc>
          <w:tcPr>
            <w:tcW w:w="970" w:type="pct"/>
            <w:vMerge/>
            <w:shd w:val="clear" w:color="auto" w:fill="auto"/>
            <w:vAlign w:val="bottom"/>
            <w:hideMark/>
          </w:tcPr>
          <w:p w14:paraId="4225CC48" w14:textId="77777777" w:rsidR="0062436E" w:rsidRPr="003C5A92" w:rsidRDefault="0062436E" w:rsidP="0090140B">
            <w:pPr>
              <w:spacing w:after="0" w:line="240" w:lineRule="auto"/>
              <w:rPr>
                <w:rFonts w:ascii="Calibri" w:eastAsia="Times New Roman" w:hAnsi="Calibri" w:cs="Calibri"/>
                <w:color w:val="000000"/>
                <w:sz w:val="18"/>
                <w:szCs w:val="20"/>
                <w:lang w:val="fr-FR"/>
              </w:rPr>
            </w:pPr>
          </w:p>
        </w:tc>
        <w:tc>
          <w:tcPr>
            <w:tcW w:w="546" w:type="pct"/>
            <w:vMerge/>
            <w:shd w:val="clear" w:color="auto" w:fill="auto"/>
            <w:vAlign w:val="bottom"/>
            <w:hideMark/>
          </w:tcPr>
          <w:p w14:paraId="3F1ABA9A" w14:textId="77777777" w:rsidR="0062436E" w:rsidRPr="003C5A92" w:rsidRDefault="0062436E" w:rsidP="0090140B">
            <w:pPr>
              <w:spacing w:after="0" w:line="240" w:lineRule="auto"/>
              <w:rPr>
                <w:rFonts w:ascii="Calibri" w:eastAsia="Times New Roman" w:hAnsi="Calibri" w:cs="Calibri"/>
                <w:color w:val="000000"/>
                <w:sz w:val="18"/>
                <w:szCs w:val="20"/>
                <w:lang w:val="fr-FR"/>
              </w:rPr>
            </w:pPr>
          </w:p>
        </w:tc>
        <w:tc>
          <w:tcPr>
            <w:tcW w:w="1450" w:type="pct"/>
            <w:shd w:val="clear" w:color="auto" w:fill="auto"/>
            <w:vAlign w:val="bottom"/>
            <w:hideMark/>
          </w:tcPr>
          <w:p w14:paraId="7F75749E"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[Masques photo dans les industries des semi-conducteurs et des écrans à cristaux liquides (LCD)</w:t>
            </w:r>
          </w:p>
        </w:tc>
        <w:tc>
          <w:tcPr>
            <w:tcW w:w="704" w:type="pct"/>
            <w:shd w:val="clear" w:color="auto" w:fill="auto"/>
            <w:vAlign w:val="bottom"/>
            <w:hideMark/>
          </w:tcPr>
          <w:p w14:paraId="5807C6F6" w14:textId="77777777" w:rsidR="0062436E" w:rsidRPr="003C5A92" w:rsidRDefault="0062436E" w:rsidP="0090140B">
            <w:pPr>
              <w:spacing w:after="0" w:line="240" w:lineRule="auto"/>
              <w:rPr>
                <w:rFonts w:ascii="Calibri" w:eastAsia="Times New Roman" w:hAnsi="Calibri" w:cs="Calibri"/>
                <w:color w:val="000000"/>
                <w:sz w:val="18"/>
                <w:szCs w:val="20"/>
                <w:lang w:val="fr-FR"/>
              </w:rPr>
            </w:pPr>
          </w:p>
        </w:tc>
        <w:tc>
          <w:tcPr>
            <w:tcW w:w="689" w:type="pct"/>
            <w:vMerge/>
            <w:shd w:val="clear" w:color="auto" w:fill="auto"/>
            <w:vAlign w:val="bottom"/>
            <w:hideMark/>
          </w:tcPr>
          <w:p w14:paraId="3D68A50F" w14:textId="77777777" w:rsidR="0062436E" w:rsidRPr="003C5A92" w:rsidRDefault="0062436E" w:rsidP="0090140B">
            <w:pPr>
              <w:spacing w:after="0" w:line="240" w:lineRule="auto"/>
              <w:rPr>
                <w:rFonts w:ascii="Calibri" w:eastAsia="Times New Roman" w:hAnsi="Calibri" w:cs="Calibri"/>
                <w:color w:val="000000"/>
                <w:sz w:val="18"/>
                <w:szCs w:val="20"/>
                <w:lang w:val="fr-FR"/>
              </w:rPr>
            </w:pPr>
          </w:p>
        </w:tc>
        <w:tc>
          <w:tcPr>
            <w:tcW w:w="641" w:type="pct"/>
          </w:tcPr>
          <w:p w14:paraId="7290F42E" w14:textId="77777777" w:rsidR="0062436E" w:rsidRPr="003C5A92" w:rsidRDefault="0062436E" w:rsidP="0090140B">
            <w:pPr>
              <w:spacing w:after="0" w:line="240" w:lineRule="auto"/>
              <w:rPr>
                <w:rFonts w:ascii="Calibri" w:eastAsia="Times New Roman" w:hAnsi="Calibri" w:cs="Calibri"/>
                <w:color w:val="000000"/>
                <w:sz w:val="18"/>
                <w:szCs w:val="20"/>
                <w:lang w:val="fr-FR"/>
              </w:rPr>
            </w:pPr>
          </w:p>
        </w:tc>
      </w:tr>
      <w:tr w:rsidR="0062436E" w:rsidRPr="003C5A92" w14:paraId="4DB29EC2" w14:textId="77777777" w:rsidTr="0062436E">
        <w:trPr>
          <w:trHeight w:val="525"/>
        </w:trPr>
        <w:tc>
          <w:tcPr>
            <w:tcW w:w="970" w:type="pct"/>
            <w:vMerge/>
            <w:shd w:val="clear" w:color="auto" w:fill="auto"/>
            <w:vAlign w:val="bottom"/>
            <w:hideMark/>
          </w:tcPr>
          <w:p w14:paraId="6A603D4D" w14:textId="77777777" w:rsidR="0062436E" w:rsidRPr="003C5A92" w:rsidRDefault="0062436E" w:rsidP="0090140B">
            <w:pPr>
              <w:spacing w:after="0" w:line="240" w:lineRule="auto"/>
              <w:rPr>
                <w:rFonts w:ascii="Calibri" w:eastAsia="Times New Roman" w:hAnsi="Calibri" w:cs="Calibri"/>
                <w:color w:val="000000"/>
                <w:sz w:val="18"/>
                <w:szCs w:val="20"/>
                <w:lang w:val="fr-FR"/>
              </w:rPr>
            </w:pPr>
          </w:p>
        </w:tc>
        <w:tc>
          <w:tcPr>
            <w:tcW w:w="546" w:type="pct"/>
            <w:vMerge/>
            <w:shd w:val="clear" w:color="auto" w:fill="auto"/>
            <w:vAlign w:val="bottom"/>
            <w:hideMark/>
          </w:tcPr>
          <w:p w14:paraId="091CB31B" w14:textId="77777777" w:rsidR="0062436E" w:rsidRPr="003C5A92" w:rsidRDefault="0062436E" w:rsidP="0090140B">
            <w:pPr>
              <w:spacing w:after="0" w:line="240" w:lineRule="auto"/>
              <w:rPr>
                <w:rFonts w:ascii="Calibri" w:eastAsia="Times New Roman" w:hAnsi="Calibri" w:cs="Calibri"/>
                <w:color w:val="000000"/>
                <w:sz w:val="18"/>
                <w:szCs w:val="20"/>
                <w:lang w:val="fr-FR"/>
              </w:rPr>
            </w:pPr>
          </w:p>
        </w:tc>
        <w:tc>
          <w:tcPr>
            <w:tcW w:w="1450" w:type="pct"/>
            <w:shd w:val="clear" w:color="auto" w:fill="auto"/>
            <w:vAlign w:val="bottom"/>
            <w:hideMark/>
          </w:tcPr>
          <w:p w14:paraId="2D0FB726"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[Placage métallique (placage de métaux durs)</w:t>
            </w:r>
          </w:p>
        </w:tc>
        <w:tc>
          <w:tcPr>
            <w:tcW w:w="704" w:type="pct"/>
            <w:shd w:val="clear" w:color="auto" w:fill="auto"/>
            <w:vAlign w:val="bottom"/>
            <w:hideMark/>
          </w:tcPr>
          <w:p w14:paraId="4EF20A51" w14:textId="77777777" w:rsidR="0062436E" w:rsidRPr="003C5A92" w:rsidRDefault="0062436E" w:rsidP="0090140B">
            <w:pPr>
              <w:spacing w:after="0" w:line="240" w:lineRule="auto"/>
              <w:rPr>
                <w:rFonts w:ascii="Calibri" w:eastAsia="Times New Roman" w:hAnsi="Calibri" w:cs="Calibri"/>
                <w:color w:val="000000"/>
                <w:sz w:val="18"/>
                <w:szCs w:val="20"/>
                <w:lang w:val="fr-FR"/>
              </w:rPr>
            </w:pPr>
          </w:p>
        </w:tc>
        <w:tc>
          <w:tcPr>
            <w:tcW w:w="689" w:type="pct"/>
            <w:vMerge/>
            <w:shd w:val="clear" w:color="auto" w:fill="auto"/>
            <w:vAlign w:val="bottom"/>
            <w:hideMark/>
          </w:tcPr>
          <w:p w14:paraId="36829347" w14:textId="77777777" w:rsidR="0062436E" w:rsidRPr="003C5A92" w:rsidRDefault="0062436E" w:rsidP="0090140B">
            <w:pPr>
              <w:spacing w:after="0" w:line="240" w:lineRule="auto"/>
              <w:rPr>
                <w:rFonts w:ascii="Calibri" w:eastAsia="Times New Roman" w:hAnsi="Calibri" w:cs="Calibri"/>
                <w:color w:val="000000"/>
                <w:sz w:val="18"/>
                <w:szCs w:val="20"/>
                <w:lang w:val="fr-FR"/>
              </w:rPr>
            </w:pPr>
          </w:p>
        </w:tc>
        <w:tc>
          <w:tcPr>
            <w:tcW w:w="641" w:type="pct"/>
          </w:tcPr>
          <w:p w14:paraId="4A58DA11" w14:textId="77777777" w:rsidR="0062436E" w:rsidRPr="003C5A92" w:rsidRDefault="0062436E" w:rsidP="0090140B">
            <w:pPr>
              <w:spacing w:after="0" w:line="240" w:lineRule="auto"/>
              <w:rPr>
                <w:rFonts w:ascii="Calibri" w:eastAsia="Times New Roman" w:hAnsi="Calibri" w:cs="Calibri"/>
                <w:color w:val="000000"/>
                <w:sz w:val="18"/>
                <w:szCs w:val="20"/>
                <w:lang w:val="fr-FR"/>
              </w:rPr>
            </w:pPr>
          </w:p>
        </w:tc>
      </w:tr>
      <w:tr w:rsidR="0062436E" w:rsidRPr="003C5A92" w14:paraId="669B4D37" w14:textId="77777777" w:rsidTr="0062436E">
        <w:trPr>
          <w:trHeight w:val="525"/>
        </w:trPr>
        <w:tc>
          <w:tcPr>
            <w:tcW w:w="970" w:type="pct"/>
            <w:vMerge/>
            <w:shd w:val="clear" w:color="auto" w:fill="auto"/>
            <w:vAlign w:val="bottom"/>
            <w:hideMark/>
          </w:tcPr>
          <w:p w14:paraId="5881577C" w14:textId="77777777" w:rsidR="0062436E" w:rsidRPr="003C5A92" w:rsidRDefault="0062436E" w:rsidP="0090140B">
            <w:pPr>
              <w:spacing w:after="0" w:line="240" w:lineRule="auto"/>
              <w:rPr>
                <w:rFonts w:ascii="Calibri" w:eastAsia="Times New Roman" w:hAnsi="Calibri" w:cs="Calibri"/>
                <w:color w:val="000000"/>
                <w:sz w:val="18"/>
                <w:szCs w:val="20"/>
                <w:lang w:val="fr-FR"/>
              </w:rPr>
            </w:pPr>
          </w:p>
        </w:tc>
        <w:tc>
          <w:tcPr>
            <w:tcW w:w="546" w:type="pct"/>
            <w:vMerge/>
            <w:shd w:val="clear" w:color="auto" w:fill="auto"/>
            <w:vAlign w:val="bottom"/>
            <w:hideMark/>
          </w:tcPr>
          <w:p w14:paraId="7506162C" w14:textId="77777777" w:rsidR="0062436E" w:rsidRPr="003C5A92" w:rsidRDefault="0062436E" w:rsidP="0090140B">
            <w:pPr>
              <w:spacing w:after="0" w:line="240" w:lineRule="auto"/>
              <w:rPr>
                <w:rFonts w:ascii="Calibri" w:eastAsia="Times New Roman" w:hAnsi="Calibri" w:cs="Calibri"/>
                <w:color w:val="000000"/>
                <w:sz w:val="18"/>
                <w:szCs w:val="20"/>
                <w:lang w:val="fr-FR"/>
              </w:rPr>
            </w:pPr>
          </w:p>
        </w:tc>
        <w:tc>
          <w:tcPr>
            <w:tcW w:w="1450" w:type="pct"/>
            <w:shd w:val="clear" w:color="auto" w:fill="auto"/>
            <w:vAlign w:val="bottom"/>
            <w:hideMark/>
          </w:tcPr>
          <w:p w14:paraId="058D85EE"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[Placage métallique (placage décoratif)</w:t>
            </w:r>
          </w:p>
        </w:tc>
        <w:tc>
          <w:tcPr>
            <w:tcW w:w="704" w:type="pct"/>
            <w:shd w:val="clear" w:color="auto" w:fill="auto"/>
            <w:vAlign w:val="bottom"/>
            <w:hideMark/>
          </w:tcPr>
          <w:p w14:paraId="2157BD53" w14:textId="77777777" w:rsidR="0062436E" w:rsidRPr="003C5A92" w:rsidRDefault="0062436E" w:rsidP="0090140B">
            <w:pPr>
              <w:spacing w:after="0" w:line="240" w:lineRule="auto"/>
              <w:rPr>
                <w:rFonts w:ascii="Calibri" w:eastAsia="Times New Roman" w:hAnsi="Calibri" w:cs="Calibri"/>
                <w:color w:val="000000"/>
                <w:sz w:val="18"/>
                <w:szCs w:val="20"/>
                <w:lang w:val="fr-FR"/>
              </w:rPr>
            </w:pPr>
          </w:p>
        </w:tc>
        <w:tc>
          <w:tcPr>
            <w:tcW w:w="689" w:type="pct"/>
            <w:vMerge/>
            <w:shd w:val="clear" w:color="auto" w:fill="auto"/>
            <w:vAlign w:val="bottom"/>
            <w:hideMark/>
          </w:tcPr>
          <w:p w14:paraId="3E06E607" w14:textId="77777777" w:rsidR="0062436E" w:rsidRPr="003C5A92" w:rsidRDefault="0062436E" w:rsidP="0090140B">
            <w:pPr>
              <w:spacing w:after="0" w:line="240" w:lineRule="auto"/>
              <w:rPr>
                <w:rFonts w:ascii="Calibri" w:eastAsia="Times New Roman" w:hAnsi="Calibri" w:cs="Calibri"/>
                <w:color w:val="000000"/>
                <w:sz w:val="18"/>
                <w:szCs w:val="20"/>
                <w:lang w:val="fr-FR"/>
              </w:rPr>
            </w:pPr>
          </w:p>
        </w:tc>
        <w:tc>
          <w:tcPr>
            <w:tcW w:w="641" w:type="pct"/>
          </w:tcPr>
          <w:p w14:paraId="29B38252" w14:textId="77777777" w:rsidR="0062436E" w:rsidRPr="003C5A92" w:rsidRDefault="0062436E" w:rsidP="0090140B">
            <w:pPr>
              <w:spacing w:after="0" w:line="240" w:lineRule="auto"/>
              <w:rPr>
                <w:rFonts w:ascii="Calibri" w:eastAsia="Times New Roman" w:hAnsi="Calibri" w:cs="Calibri"/>
                <w:color w:val="000000"/>
                <w:sz w:val="18"/>
                <w:szCs w:val="20"/>
                <w:lang w:val="fr-FR"/>
              </w:rPr>
            </w:pPr>
          </w:p>
        </w:tc>
      </w:tr>
      <w:tr w:rsidR="0062436E" w:rsidRPr="003C5A92" w14:paraId="26EC4B31" w14:textId="77777777" w:rsidTr="0062436E">
        <w:trPr>
          <w:trHeight w:val="780"/>
        </w:trPr>
        <w:tc>
          <w:tcPr>
            <w:tcW w:w="970" w:type="pct"/>
            <w:vMerge/>
            <w:shd w:val="clear" w:color="auto" w:fill="auto"/>
            <w:vAlign w:val="bottom"/>
            <w:hideMark/>
          </w:tcPr>
          <w:p w14:paraId="6EEE377B" w14:textId="77777777" w:rsidR="0062436E" w:rsidRPr="003C5A92" w:rsidRDefault="0062436E" w:rsidP="0090140B">
            <w:pPr>
              <w:spacing w:after="0" w:line="240" w:lineRule="auto"/>
              <w:rPr>
                <w:rFonts w:ascii="Calibri" w:eastAsia="Times New Roman" w:hAnsi="Calibri" w:cs="Calibri"/>
                <w:color w:val="000000"/>
                <w:sz w:val="18"/>
                <w:szCs w:val="20"/>
                <w:lang w:val="fr-FR"/>
              </w:rPr>
            </w:pPr>
          </w:p>
        </w:tc>
        <w:tc>
          <w:tcPr>
            <w:tcW w:w="546" w:type="pct"/>
            <w:vMerge/>
            <w:shd w:val="clear" w:color="auto" w:fill="auto"/>
            <w:vAlign w:val="bottom"/>
            <w:hideMark/>
          </w:tcPr>
          <w:p w14:paraId="43D3573B" w14:textId="77777777" w:rsidR="0062436E" w:rsidRPr="003C5A92" w:rsidRDefault="0062436E" w:rsidP="0090140B">
            <w:pPr>
              <w:spacing w:after="0" w:line="240" w:lineRule="auto"/>
              <w:rPr>
                <w:rFonts w:ascii="Calibri" w:eastAsia="Times New Roman" w:hAnsi="Calibri" w:cs="Calibri"/>
                <w:color w:val="000000"/>
                <w:sz w:val="18"/>
                <w:szCs w:val="20"/>
                <w:lang w:val="fr-FR"/>
              </w:rPr>
            </w:pPr>
          </w:p>
        </w:tc>
        <w:tc>
          <w:tcPr>
            <w:tcW w:w="1450" w:type="pct"/>
            <w:shd w:val="clear" w:color="auto" w:fill="auto"/>
            <w:vAlign w:val="bottom"/>
            <w:hideMark/>
          </w:tcPr>
          <w:p w14:paraId="1DC63B7E"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[Pièces électriques et électroniques pour certaines imprimantes et photocopieuses couleur</w:t>
            </w:r>
          </w:p>
        </w:tc>
        <w:tc>
          <w:tcPr>
            <w:tcW w:w="704" w:type="pct"/>
            <w:shd w:val="clear" w:color="auto" w:fill="auto"/>
            <w:vAlign w:val="bottom"/>
            <w:hideMark/>
          </w:tcPr>
          <w:p w14:paraId="58E50812" w14:textId="77777777" w:rsidR="0062436E" w:rsidRPr="003C5A92" w:rsidRDefault="0062436E" w:rsidP="0090140B">
            <w:pPr>
              <w:spacing w:after="0" w:line="240" w:lineRule="auto"/>
              <w:rPr>
                <w:rFonts w:ascii="Calibri" w:eastAsia="Times New Roman" w:hAnsi="Calibri" w:cs="Calibri"/>
                <w:color w:val="000000"/>
                <w:sz w:val="18"/>
                <w:szCs w:val="20"/>
                <w:lang w:val="fr-FR"/>
              </w:rPr>
            </w:pPr>
          </w:p>
        </w:tc>
        <w:tc>
          <w:tcPr>
            <w:tcW w:w="689" w:type="pct"/>
            <w:vMerge/>
            <w:shd w:val="clear" w:color="auto" w:fill="auto"/>
            <w:vAlign w:val="bottom"/>
            <w:hideMark/>
          </w:tcPr>
          <w:p w14:paraId="65737653" w14:textId="77777777" w:rsidR="0062436E" w:rsidRPr="003C5A92" w:rsidRDefault="0062436E" w:rsidP="0090140B">
            <w:pPr>
              <w:spacing w:after="0" w:line="240" w:lineRule="auto"/>
              <w:rPr>
                <w:rFonts w:ascii="Calibri" w:eastAsia="Times New Roman" w:hAnsi="Calibri" w:cs="Calibri"/>
                <w:color w:val="000000"/>
                <w:sz w:val="18"/>
                <w:szCs w:val="20"/>
                <w:lang w:val="fr-FR"/>
              </w:rPr>
            </w:pPr>
          </w:p>
        </w:tc>
        <w:tc>
          <w:tcPr>
            <w:tcW w:w="641" w:type="pct"/>
          </w:tcPr>
          <w:p w14:paraId="198F3B8D" w14:textId="77777777" w:rsidR="0062436E" w:rsidRPr="003C5A92" w:rsidRDefault="0062436E" w:rsidP="0090140B">
            <w:pPr>
              <w:spacing w:after="0" w:line="240" w:lineRule="auto"/>
              <w:rPr>
                <w:rFonts w:ascii="Calibri" w:eastAsia="Times New Roman" w:hAnsi="Calibri" w:cs="Calibri"/>
                <w:color w:val="000000"/>
                <w:sz w:val="18"/>
                <w:szCs w:val="20"/>
                <w:lang w:val="fr-FR"/>
              </w:rPr>
            </w:pPr>
          </w:p>
        </w:tc>
      </w:tr>
      <w:tr w:rsidR="0062436E" w:rsidRPr="003C5A92" w14:paraId="4AD58466" w14:textId="77777777" w:rsidTr="0062436E">
        <w:trPr>
          <w:trHeight w:val="593"/>
        </w:trPr>
        <w:tc>
          <w:tcPr>
            <w:tcW w:w="970" w:type="pct"/>
            <w:vMerge/>
            <w:shd w:val="clear" w:color="auto" w:fill="auto"/>
            <w:vAlign w:val="bottom"/>
            <w:hideMark/>
          </w:tcPr>
          <w:p w14:paraId="520D6EC4" w14:textId="77777777" w:rsidR="0062436E" w:rsidRPr="003C5A92" w:rsidRDefault="0062436E" w:rsidP="0090140B">
            <w:pPr>
              <w:spacing w:after="0" w:line="240" w:lineRule="auto"/>
              <w:rPr>
                <w:rFonts w:ascii="Calibri" w:eastAsia="Times New Roman" w:hAnsi="Calibri" w:cs="Calibri"/>
                <w:color w:val="000000"/>
                <w:sz w:val="18"/>
                <w:szCs w:val="20"/>
                <w:lang w:val="fr-FR"/>
              </w:rPr>
            </w:pPr>
          </w:p>
        </w:tc>
        <w:tc>
          <w:tcPr>
            <w:tcW w:w="546" w:type="pct"/>
            <w:vMerge/>
            <w:shd w:val="clear" w:color="auto" w:fill="auto"/>
            <w:vAlign w:val="bottom"/>
            <w:hideMark/>
          </w:tcPr>
          <w:p w14:paraId="685F387B" w14:textId="77777777" w:rsidR="0062436E" w:rsidRPr="003C5A92" w:rsidRDefault="0062436E" w:rsidP="0090140B">
            <w:pPr>
              <w:spacing w:after="0" w:line="240" w:lineRule="auto"/>
              <w:rPr>
                <w:rFonts w:ascii="Calibri" w:eastAsia="Times New Roman" w:hAnsi="Calibri" w:cs="Calibri"/>
                <w:color w:val="000000"/>
                <w:sz w:val="18"/>
                <w:szCs w:val="20"/>
                <w:lang w:val="fr-FR"/>
              </w:rPr>
            </w:pPr>
          </w:p>
        </w:tc>
        <w:tc>
          <w:tcPr>
            <w:tcW w:w="1450" w:type="pct"/>
            <w:shd w:val="clear" w:color="auto" w:fill="auto"/>
            <w:vAlign w:val="bottom"/>
            <w:hideMark/>
          </w:tcPr>
          <w:p w14:paraId="2806BA60"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[Insecticides pour la lutte contre les fourmis rouges importées et les termites</w:t>
            </w:r>
          </w:p>
        </w:tc>
        <w:tc>
          <w:tcPr>
            <w:tcW w:w="704" w:type="pct"/>
            <w:shd w:val="clear" w:color="auto" w:fill="auto"/>
            <w:vAlign w:val="bottom"/>
            <w:hideMark/>
          </w:tcPr>
          <w:p w14:paraId="2528B9BC" w14:textId="77777777" w:rsidR="0062436E" w:rsidRPr="003C5A92" w:rsidRDefault="0062436E" w:rsidP="0090140B">
            <w:pPr>
              <w:spacing w:after="0" w:line="240" w:lineRule="auto"/>
              <w:rPr>
                <w:rFonts w:ascii="Calibri" w:eastAsia="Times New Roman" w:hAnsi="Calibri" w:cs="Calibri"/>
                <w:color w:val="000000"/>
                <w:sz w:val="18"/>
                <w:szCs w:val="20"/>
                <w:lang w:val="fr-FR"/>
              </w:rPr>
            </w:pPr>
          </w:p>
        </w:tc>
        <w:tc>
          <w:tcPr>
            <w:tcW w:w="689" w:type="pct"/>
            <w:vMerge/>
            <w:shd w:val="clear" w:color="auto" w:fill="auto"/>
            <w:vAlign w:val="bottom"/>
            <w:hideMark/>
          </w:tcPr>
          <w:p w14:paraId="266A385E" w14:textId="77777777" w:rsidR="0062436E" w:rsidRPr="003C5A92" w:rsidRDefault="0062436E" w:rsidP="0090140B">
            <w:pPr>
              <w:spacing w:after="0" w:line="240" w:lineRule="auto"/>
              <w:rPr>
                <w:rFonts w:ascii="Calibri" w:eastAsia="Times New Roman" w:hAnsi="Calibri" w:cs="Calibri"/>
                <w:color w:val="000000"/>
                <w:sz w:val="18"/>
                <w:szCs w:val="20"/>
                <w:lang w:val="fr-FR"/>
              </w:rPr>
            </w:pPr>
          </w:p>
        </w:tc>
        <w:tc>
          <w:tcPr>
            <w:tcW w:w="641" w:type="pct"/>
          </w:tcPr>
          <w:p w14:paraId="5401242C" w14:textId="77777777" w:rsidR="0062436E" w:rsidRPr="003C5A92" w:rsidRDefault="0062436E" w:rsidP="0090140B">
            <w:pPr>
              <w:spacing w:after="0" w:line="240" w:lineRule="auto"/>
              <w:rPr>
                <w:rFonts w:ascii="Calibri" w:eastAsia="Times New Roman" w:hAnsi="Calibri" w:cs="Calibri"/>
                <w:color w:val="000000"/>
                <w:sz w:val="18"/>
                <w:szCs w:val="20"/>
                <w:lang w:val="fr-FR"/>
              </w:rPr>
            </w:pPr>
          </w:p>
        </w:tc>
      </w:tr>
      <w:tr w:rsidR="0062436E" w:rsidRPr="003C5A92" w14:paraId="11581DEB" w14:textId="77777777" w:rsidTr="0062436E">
        <w:trPr>
          <w:trHeight w:val="525"/>
        </w:trPr>
        <w:tc>
          <w:tcPr>
            <w:tcW w:w="970" w:type="pct"/>
            <w:vMerge/>
            <w:shd w:val="clear" w:color="auto" w:fill="auto"/>
            <w:vAlign w:val="bottom"/>
            <w:hideMark/>
          </w:tcPr>
          <w:p w14:paraId="7C4523C7" w14:textId="77777777" w:rsidR="0062436E" w:rsidRPr="003C5A92" w:rsidRDefault="0062436E" w:rsidP="0090140B">
            <w:pPr>
              <w:spacing w:after="0" w:line="240" w:lineRule="auto"/>
              <w:rPr>
                <w:rFonts w:ascii="Calibri" w:eastAsia="Times New Roman" w:hAnsi="Calibri" w:cs="Calibri"/>
                <w:color w:val="000000"/>
                <w:sz w:val="18"/>
                <w:szCs w:val="20"/>
                <w:lang w:val="fr-FR"/>
              </w:rPr>
            </w:pPr>
          </w:p>
        </w:tc>
        <w:tc>
          <w:tcPr>
            <w:tcW w:w="546" w:type="pct"/>
            <w:vMerge/>
            <w:shd w:val="clear" w:color="auto" w:fill="auto"/>
            <w:vAlign w:val="bottom"/>
            <w:hideMark/>
          </w:tcPr>
          <w:p w14:paraId="037A8AA0" w14:textId="77777777" w:rsidR="0062436E" w:rsidRPr="003C5A92" w:rsidRDefault="0062436E" w:rsidP="0090140B">
            <w:pPr>
              <w:spacing w:after="0" w:line="240" w:lineRule="auto"/>
              <w:rPr>
                <w:rFonts w:ascii="Calibri" w:eastAsia="Times New Roman" w:hAnsi="Calibri" w:cs="Calibri"/>
                <w:color w:val="000000"/>
                <w:sz w:val="18"/>
                <w:szCs w:val="20"/>
                <w:lang w:val="fr-FR"/>
              </w:rPr>
            </w:pPr>
          </w:p>
        </w:tc>
        <w:tc>
          <w:tcPr>
            <w:tcW w:w="1450" w:type="pct"/>
            <w:shd w:val="clear" w:color="auto" w:fill="auto"/>
            <w:vAlign w:val="bottom"/>
            <w:hideMark/>
          </w:tcPr>
          <w:p w14:paraId="0F24BD06"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[Production de pétrole par voie chimique</w:t>
            </w:r>
          </w:p>
        </w:tc>
        <w:tc>
          <w:tcPr>
            <w:tcW w:w="704" w:type="pct"/>
            <w:shd w:val="clear" w:color="auto" w:fill="auto"/>
            <w:vAlign w:val="bottom"/>
            <w:hideMark/>
          </w:tcPr>
          <w:p w14:paraId="0F7438B1" w14:textId="77777777" w:rsidR="0062436E" w:rsidRPr="003C5A92" w:rsidRDefault="0062436E" w:rsidP="0090140B">
            <w:pPr>
              <w:spacing w:after="0" w:line="240" w:lineRule="auto"/>
              <w:rPr>
                <w:rFonts w:ascii="Calibri" w:eastAsia="Times New Roman" w:hAnsi="Calibri" w:cs="Calibri"/>
                <w:color w:val="000000"/>
                <w:sz w:val="18"/>
                <w:szCs w:val="20"/>
                <w:lang w:val="fr-FR"/>
              </w:rPr>
            </w:pPr>
          </w:p>
        </w:tc>
        <w:tc>
          <w:tcPr>
            <w:tcW w:w="689" w:type="pct"/>
            <w:vMerge/>
            <w:shd w:val="clear" w:color="auto" w:fill="auto"/>
            <w:vAlign w:val="bottom"/>
            <w:hideMark/>
          </w:tcPr>
          <w:p w14:paraId="78AFA9E6" w14:textId="77777777" w:rsidR="0062436E" w:rsidRPr="003C5A92" w:rsidRDefault="0062436E" w:rsidP="0090140B">
            <w:pPr>
              <w:spacing w:after="0" w:line="240" w:lineRule="auto"/>
              <w:rPr>
                <w:rFonts w:ascii="Calibri" w:eastAsia="Times New Roman" w:hAnsi="Calibri" w:cs="Calibri"/>
                <w:color w:val="000000"/>
                <w:sz w:val="18"/>
                <w:szCs w:val="20"/>
                <w:lang w:val="fr-FR"/>
              </w:rPr>
            </w:pPr>
          </w:p>
        </w:tc>
        <w:tc>
          <w:tcPr>
            <w:tcW w:w="641" w:type="pct"/>
          </w:tcPr>
          <w:p w14:paraId="0615E753" w14:textId="77777777" w:rsidR="0062436E" w:rsidRPr="003C5A92" w:rsidRDefault="0062436E" w:rsidP="0090140B">
            <w:pPr>
              <w:spacing w:after="0" w:line="240" w:lineRule="auto"/>
              <w:rPr>
                <w:rFonts w:ascii="Calibri" w:eastAsia="Times New Roman" w:hAnsi="Calibri" w:cs="Calibri"/>
                <w:color w:val="000000"/>
                <w:sz w:val="18"/>
                <w:szCs w:val="20"/>
                <w:lang w:val="fr-FR"/>
              </w:rPr>
            </w:pPr>
          </w:p>
        </w:tc>
      </w:tr>
      <w:tr w:rsidR="0062436E" w:rsidRPr="003C5A92" w14:paraId="634BB34B" w14:textId="77777777" w:rsidTr="0062436E">
        <w:trPr>
          <w:trHeight w:val="300"/>
        </w:trPr>
        <w:tc>
          <w:tcPr>
            <w:tcW w:w="970" w:type="pct"/>
            <w:vMerge/>
            <w:shd w:val="clear" w:color="auto" w:fill="auto"/>
            <w:vAlign w:val="bottom"/>
            <w:hideMark/>
          </w:tcPr>
          <w:p w14:paraId="7C806DC6" w14:textId="77777777" w:rsidR="0062436E" w:rsidRPr="003C5A92" w:rsidRDefault="0062436E" w:rsidP="0090140B">
            <w:pPr>
              <w:spacing w:after="0" w:line="240" w:lineRule="auto"/>
              <w:rPr>
                <w:rFonts w:ascii="Calibri" w:eastAsia="Times New Roman" w:hAnsi="Calibri" w:cs="Calibri"/>
                <w:color w:val="000000"/>
                <w:sz w:val="18"/>
                <w:szCs w:val="20"/>
                <w:lang w:val="fr-FR"/>
              </w:rPr>
            </w:pPr>
          </w:p>
        </w:tc>
        <w:tc>
          <w:tcPr>
            <w:tcW w:w="546" w:type="pct"/>
            <w:vMerge/>
            <w:shd w:val="clear" w:color="auto" w:fill="auto"/>
            <w:vAlign w:val="bottom"/>
            <w:hideMark/>
          </w:tcPr>
          <w:p w14:paraId="660047FA" w14:textId="77777777" w:rsidR="0062436E" w:rsidRPr="003C5A92" w:rsidRDefault="0062436E" w:rsidP="0090140B">
            <w:pPr>
              <w:spacing w:after="0" w:line="240" w:lineRule="auto"/>
              <w:rPr>
                <w:rFonts w:ascii="Calibri" w:eastAsia="Times New Roman" w:hAnsi="Calibri" w:cs="Calibri"/>
                <w:color w:val="000000"/>
                <w:sz w:val="18"/>
                <w:szCs w:val="20"/>
                <w:lang w:val="fr-FR"/>
              </w:rPr>
            </w:pPr>
          </w:p>
        </w:tc>
        <w:tc>
          <w:tcPr>
            <w:tcW w:w="1450" w:type="pct"/>
            <w:shd w:val="clear" w:color="auto" w:fill="auto"/>
            <w:vAlign w:val="bottom"/>
            <w:hideMark/>
          </w:tcPr>
          <w:p w14:paraId="33D6362F"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[Tapis</w:t>
            </w:r>
          </w:p>
        </w:tc>
        <w:tc>
          <w:tcPr>
            <w:tcW w:w="704" w:type="pct"/>
            <w:shd w:val="clear" w:color="auto" w:fill="auto"/>
            <w:vAlign w:val="bottom"/>
            <w:hideMark/>
          </w:tcPr>
          <w:p w14:paraId="3BE98649" w14:textId="77777777" w:rsidR="0062436E" w:rsidRPr="003C5A92" w:rsidRDefault="0062436E" w:rsidP="0090140B">
            <w:pPr>
              <w:spacing w:after="0" w:line="240" w:lineRule="auto"/>
              <w:rPr>
                <w:rFonts w:ascii="Calibri" w:eastAsia="Times New Roman" w:hAnsi="Calibri" w:cs="Calibri"/>
                <w:color w:val="000000"/>
                <w:sz w:val="18"/>
                <w:szCs w:val="20"/>
                <w:lang w:val="fr-FR"/>
              </w:rPr>
            </w:pPr>
          </w:p>
        </w:tc>
        <w:tc>
          <w:tcPr>
            <w:tcW w:w="689" w:type="pct"/>
            <w:vMerge/>
            <w:shd w:val="clear" w:color="auto" w:fill="auto"/>
            <w:vAlign w:val="bottom"/>
            <w:hideMark/>
          </w:tcPr>
          <w:p w14:paraId="08D176DD" w14:textId="77777777" w:rsidR="0062436E" w:rsidRPr="003C5A92" w:rsidRDefault="0062436E" w:rsidP="0090140B">
            <w:pPr>
              <w:spacing w:after="0" w:line="240" w:lineRule="auto"/>
              <w:rPr>
                <w:rFonts w:ascii="Calibri" w:eastAsia="Times New Roman" w:hAnsi="Calibri" w:cs="Calibri"/>
                <w:color w:val="000000"/>
                <w:sz w:val="18"/>
                <w:szCs w:val="20"/>
                <w:lang w:val="fr-FR"/>
              </w:rPr>
            </w:pPr>
          </w:p>
        </w:tc>
        <w:tc>
          <w:tcPr>
            <w:tcW w:w="641" w:type="pct"/>
          </w:tcPr>
          <w:p w14:paraId="66C9B5AE" w14:textId="77777777" w:rsidR="0062436E" w:rsidRPr="003C5A92" w:rsidRDefault="0062436E" w:rsidP="0090140B">
            <w:pPr>
              <w:spacing w:after="0" w:line="240" w:lineRule="auto"/>
              <w:rPr>
                <w:rFonts w:ascii="Calibri" w:eastAsia="Times New Roman" w:hAnsi="Calibri" w:cs="Calibri"/>
                <w:color w:val="000000"/>
                <w:sz w:val="18"/>
                <w:szCs w:val="20"/>
                <w:lang w:val="fr-FR"/>
              </w:rPr>
            </w:pPr>
          </w:p>
        </w:tc>
      </w:tr>
      <w:tr w:rsidR="0062436E" w:rsidRPr="003C5A92" w14:paraId="0243203E" w14:textId="77777777" w:rsidTr="0062436E">
        <w:trPr>
          <w:trHeight w:val="300"/>
        </w:trPr>
        <w:tc>
          <w:tcPr>
            <w:tcW w:w="970" w:type="pct"/>
            <w:vMerge/>
            <w:shd w:val="clear" w:color="auto" w:fill="auto"/>
            <w:vAlign w:val="bottom"/>
            <w:hideMark/>
          </w:tcPr>
          <w:p w14:paraId="6A2A3157" w14:textId="77777777" w:rsidR="0062436E" w:rsidRPr="003C5A92" w:rsidRDefault="0062436E" w:rsidP="0090140B">
            <w:pPr>
              <w:spacing w:after="0" w:line="240" w:lineRule="auto"/>
              <w:rPr>
                <w:rFonts w:ascii="Calibri" w:eastAsia="Times New Roman" w:hAnsi="Calibri" w:cs="Calibri"/>
                <w:color w:val="000000"/>
                <w:sz w:val="18"/>
                <w:szCs w:val="20"/>
                <w:lang w:val="fr-FR"/>
              </w:rPr>
            </w:pPr>
          </w:p>
        </w:tc>
        <w:tc>
          <w:tcPr>
            <w:tcW w:w="546" w:type="pct"/>
            <w:vMerge/>
            <w:shd w:val="clear" w:color="auto" w:fill="auto"/>
            <w:vAlign w:val="bottom"/>
            <w:hideMark/>
          </w:tcPr>
          <w:p w14:paraId="6FB3C26D" w14:textId="77777777" w:rsidR="0062436E" w:rsidRPr="003C5A92" w:rsidRDefault="0062436E" w:rsidP="0090140B">
            <w:pPr>
              <w:spacing w:after="0" w:line="240" w:lineRule="auto"/>
              <w:rPr>
                <w:rFonts w:ascii="Calibri" w:eastAsia="Times New Roman" w:hAnsi="Calibri" w:cs="Calibri"/>
                <w:color w:val="000000"/>
                <w:sz w:val="18"/>
                <w:szCs w:val="20"/>
                <w:lang w:val="fr-FR"/>
              </w:rPr>
            </w:pPr>
          </w:p>
        </w:tc>
        <w:tc>
          <w:tcPr>
            <w:tcW w:w="1450" w:type="pct"/>
            <w:shd w:val="clear" w:color="auto" w:fill="auto"/>
            <w:vAlign w:val="bottom"/>
            <w:hideMark/>
          </w:tcPr>
          <w:p w14:paraId="5E36B80C"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[Cuir et vêtements</w:t>
            </w:r>
          </w:p>
        </w:tc>
        <w:tc>
          <w:tcPr>
            <w:tcW w:w="704" w:type="pct"/>
            <w:shd w:val="clear" w:color="auto" w:fill="auto"/>
            <w:vAlign w:val="bottom"/>
            <w:hideMark/>
          </w:tcPr>
          <w:p w14:paraId="743F864A" w14:textId="77777777" w:rsidR="0062436E" w:rsidRPr="003C5A92" w:rsidRDefault="0062436E" w:rsidP="0090140B">
            <w:pPr>
              <w:spacing w:after="0" w:line="240" w:lineRule="auto"/>
              <w:rPr>
                <w:rFonts w:ascii="Calibri" w:eastAsia="Times New Roman" w:hAnsi="Calibri" w:cs="Calibri"/>
                <w:color w:val="000000"/>
                <w:sz w:val="18"/>
                <w:szCs w:val="20"/>
                <w:lang w:val="fr-FR"/>
              </w:rPr>
            </w:pPr>
          </w:p>
        </w:tc>
        <w:tc>
          <w:tcPr>
            <w:tcW w:w="689" w:type="pct"/>
            <w:vMerge/>
            <w:shd w:val="clear" w:color="auto" w:fill="auto"/>
            <w:vAlign w:val="bottom"/>
            <w:hideMark/>
          </w:tcPr>
          <w:p w14:paraId="440FAE3B" w14:textId="77777777" w:rsidR="0062436E" w:rsidRPr="003C5A92" w:rsidRDefault="0062436E" w:rsidP="0090140B">
            <w:pPr>
              <w:spacing w:after="0" w:line="240" w:lineRule="auto"/>
              <w:rPr>
                <w:rFonts w:ascii="Calibri" w:eastAsia="Times New Roman" w:hAnsi="Calibri" w:cs="Calibri"/>
                <w:color w:val="000000"/>
                <w:sz w:val="18"/>
                <w:szCs w:val="20"/>
                <w:lang w:val="fr-FR"/>
              </w:rPr>
            </w:pPr>
          </w:p>
        </w:tc>
        <w:tc>
          <w:tcPr>
            <w:tcW w:w="641" w:type="pct"/>
          </w:tcPr>
          <w:p w14:paraId="289BF643" w14:textId="77777777" w:rsidR="0062436E" w:rsidRPr="003C5A92" w:rsidRDefault="0062436E" w:rsidP="0090140B">
            <w:pPr>
              <w:spacing w:after="0" w:line="240" w:lineRule="auto"/>
              <w:rPr>
                <w:rFonts w:ascii="Calibri" w:eastAsia="Times New Roman" w:hAnsi="Calibri" w:cs="Calibri"/>
                <w:color w:val="000000"/>
                <w:sz w:val="18"/>
                <w:szCs w:val="20"/>
                <w:lang w:val="fr-FR"/>
              </w:rPr>
            </w:pPr>
          </w:p>
        </w:tc>
      </w:tr>
      <w:tr w:rsidR="0062436E" w:rsidRPr="003C5A92" w14:paraId="6006154B" w14:textId="77777777" w:rsidTr="0062436E">
        <w:trPr>
          <w:trHeight w:val="300"/>
        </w:trPr>
        <w:tc>
          <w:tcPr>
            <w:tcW w:w="970" w:type="pct"/>
            <w:vMerge/>
            <w:shd w:val="clear" w:color="auto" w:fill="auto"/>
            <w:vAlign w:val="bottom"/>
            <w:hideMark/>
          </w:tcPr>
          <w:p w14:paraId="64388AF7" w14:textId="77777777" w:rsidR="0062436E" w:rsidRPr="003C5A92" w:rsidRDefault="0062436E" w:rsidP="0090140B">
            <w:pPr>
              <w:spacing w:after="0" w:line="240" w:lineRule="auto"/>
              <w:rPr>
                <w:rFonts w:ascii="Calibri" w:eastAsia="Times New Roman" w:hAnsi="Calibri" w:cs="Calibri"/>
                <w:color w:val="000000"/>
                <w:sz w:val="18"/>
                <w:szCs w:val="20"/>
                <w:lang w:val="fr-FR"/>
              </w:rPr>
            </w:pPr>
          </w:p>
        </w:tc>
        <w:tc>
          <w:tcPr>
            <w:tcW w:w="546" w:type="pct"/>
            <w:vMerge/>
            <w:shd w:val="clear" w:color="auto" w:fill="auto"/>
            <w:vAlign w:val="bottom"/>
            <w:hideMark/>
          </w:tcPr>
          <w:p w14:paraId="68381885" w14:textId="77777777" w:rsidR="0062436E" w:rsidRPr="003C5A92" w:rsidRDefault="0062436E" w:rsidP="0090140B">
            <w:pPr>
              <w:spacing w:after="0" w:line="240" w:lineRule="auto"/>
              <w:rPr>
                <w:rFonts w:ascii="Calibri" w:eastAsia="Times New Roman" w:hAnsi="Calibri" w:cs="Calibri"/>
                <w:color w:val="000000"/>
                <w:sz w:val="18"/>
                <w:szCs w:val="20"/>
                <w:lang w:val="fr-FR"/>
              </w:rPr>
            </w:pPr>
          </w:p>
        </w:tc>
        <w:tc>
          <w:tcPr>
            <w:tcW w:w="1450" w:type="pct"/>
            <w:shd w:val="clear" w:color="auto" w:fill="auto"/>
            <w:vAlign w:val="bottom"/>
            <w:hideMark/>
          </w:tcPr>
          <w:p w14:paraId="4B11A1A6"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Textiles et tissus d'ameublement</w:t>
            </w:r>
          </w:p>
        </w:tc>
        <w:tc>
          <w:tcPr>
            <w:tcW w:w="704" w:type="pct"/>
            <w:shd w:val="clear" w:color="auto" w:fill="auto"/>
            <w:vAlign w:val="bottom"/>
            <w:hideMark/>
          </w:tcPr>
          <w:p w14:paraId="7E733664" w14:textId="77777777" w:rsidR="0062436E" w:rsidRPr="003C5A92" w:rsidRDefault="0062436E" w:rsidP="0090140B">
            <w:pPr>
              <w:spacing w:after="0" w:line="240" w:lineRule="auto"/>
              <w:rPr>
                <w:rFonts w:ascii="Calibri" w:eastAsia="Times New Roman" w:hAnsi="Calibri" w:cs="Calibri"/>
                <w:color w:val="000000"/>
                <w:sz w:val="18"/>
                <w:szCs w:val="20"/>
                <w:lang w:val="fr-FR"/>
              </w:rPr>
            </w:pPr>
          </w:p>
        </w:tc>
        <w:tc>
          <w:tcPr>
            <w:tcW w:w="689" w:type="pct"/>
            <w:vMerge/>
            <w:shd w:val="clear" w:color="auto" w:fill="auto"/>
            <w:vAlign w:val="bottom"/>
            <w:hideMark/>
          </w:tcPr>
          <w:p w14:paraId="24FA9969" w14:textId="77777777" w:rsidR="0062436E" w:rsidRPr="003C5A92" w:rsidRDefault="0062436E" w:rsidP="0090140B">
            <w:pPr>
              <w:spacing w:after="0" w:line="240" w:lineRule="auto"/>
              <w:rPr>
                <w:rFonts w:ascii="Calibri" w:eastAsia="Times New Roman" w:hAnsi="Calibri" w:cs="Calibri"/>
                <w:color w:val="000000"/>
                <w:sz w:val="18"/>
                <w:szCs w:val="20"/>
                <w:lang w:val="fr-FR"/>
              </w:rPr>
            </w:pPr>
          </w:p>
        </w:tc>
        <w:tc>
          <w:tcPr>
            <w:tcW w:w="641" w:type="pct"/>
          </w:tcPr>
          <w:p w14:paraId="3CDC0705" w14:textId="77777777" w:rsidR="0062436E" w:rsidRPr="003C5A92" w:rsidRDefault="0062436E" w:rsidP="0090140B">
            <w:pPr>
              <w:spacing w:after="0" w:line="240" w:lineRule="auto"/>
              <w:rPr>
                <w:rFonts w:ascii="Calibri" w:eastAsia="Times New Roman" w:hAnsi="Calibri" w:cs="Calibri"/>
                <w:color w:val="000000"/>
                <w:sz w:val="18"/>
                <w:szCs w:val="20"/>
                <w:lang w:val="fr-FR"/>
              </w:rPr>
            </w:pPr>
          </w:p>
        </w:tc>
      </w:tr>
      <w:tr w:rsidR="0062436E" w:rsidRPr="003C5A92" w14:paraId="1CC061BC" w14:textId="77777777" w:rsidTr="0062436E">
        <w:trPr>
          <w:trHeight w:val="300"/>
        </w:trPr>
        <w:tc>
          <w:tcPr>
            <w:tcW w:w="970" w:type="pct"/>
            <w:vMerge/>
            <w:shd w:val="clear" w:color="auto" w:fill="auto"/>
            <w:vAlign w:val="bottom"/>
            <w:hideMark/>
          </w:tcPr>
          <w:p w14:paraId="646BCD37" w14:textId="77777777" w:rsidR="0062436E" w:rsidRPr="003C5A92" w:rsidRDefault="0062436E" w:rsidP="0090140B">
            <w:pPr>
              <w:spacing w:after="0" w:line="240" w:lineRule="auto"/>
              <w:rPr>
                <w:rFonts w:ascii="Calibri" w:eastAsia="Times New Roman" w:hAnsi="Calibri" w:cs="Calibri"/>
                <w:color w:val="000000"/>
                <w:sz w:val="18"/>
                <w:szCs w:val="20"/>
                <w:lang w:val="fr-FR"/>
              </w:rPr>
            </w:pPr>
          </w:p>
        </w:tc>
        <w:tc>
          <w:tcPr>
            <w:tcW w:w="546" w:type="pct"/>
            <w:vMerge/>
            <w:shd w:val="clear" w:color="auto" w:fill="auto"/>
            <w:noWrap/>
            <w:vAlign w:val="bottom"/>
            <w:hideMark/>
          </w:tcPr>
          <w:p w14:paraId="16AC9132" w14:textId="77777777" w:rsidR="0062436E" w:rsidRPr="003C5A92" w:rsidRDefault="0062436E" w:rsidP="0090140B">
            <w:pPr>
              <w:spacing w:after="0" w:line="240" w:lineRule="auto"/>
              <w:rPr>
                <w:rFonts w:ascii="Calibri" w:eastAsia="Times New Roman" w:hAnsi="Calibri" w:cs="Calibri"/>
                <w:color w:val="000000"/>
                <w:sz w:val="20"/>
                <w:lang w:val="fr-FR"/>
              </w:rPr>
            </w:pPr>
          </w:p>
        </w:tc>
        <w:tc>
          <w:tcPr>
            <w:tcW w:w="1450" w:type="pct"/>
            <w:shd w:val="clear" w:color="auto" w:fill="auto"/>
            <w:noWrap/>
            <w:vAlign w:val="bottom"/>
            <w:hideMark/>
          </w:tcPr>
          <w:p w14:paraId="754AF950"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[Papier et emballage</w:t>
            </w:r>
          </w:p>
        </w:tc>
        <w:tc>
          <w:tcPr>
            <w:tcW w:w="704" w:type="pct"/>
            <w:shd w:val="clear" w:color="auto" w:fill="auto"/>
            <w:noWrap/>
            <w:vAlign w:val="bottom"/>
            <w:hideMark/>
          </w:tcPr>
          <w:p w14:paraId="584B5D35" w14:textId="77777777" w:rsidR="0062436E" w:rsidRPr="003C5A92" w:rsidRDefault="0062436E" w:rsidP="0090140B">
            <w:pPr>
              <w:spacing w:after="0" w:line="240" w:lineRule="auto"/>
              <w:rPr>
                <w:rFonts w:ascii="Calibri" w:eastAsia="Times New Roman" w:hAnsi="Calibri" w:cs="Calibri"/>
                <w:color w:val="000000"/>
                <w:sz w:val="20"/>
                <w:lang w:val="fr-FR"/>
              </w:rPr>
            </w:pPr>
          </w:p>
        </w:tc>
        <w:tc>
          <w:tcPr>
            <w:tcW w:w="689" w:type="pct"/>
            <w:vMerge/>
            <w:shd w:val="clear" w:color="auto" w:fill="auto"/>
            <w:noWrap/>
            <w:vAlign w:val="bottom"/>
            <w:hideMark/>
          </w:tcPr>
          <w:p w14:paraId="5E43B0DD" w14:textId="77777777" w:rsidR="0062436E" w:rsidRPr="003C5A92" w:rsidRDefault="0062436E" w:rsidP="0090140B">
            <w:pPr>
              <w:spacing w:after="0" w:line="240" w:lineRule="auto"/>
              <w:rPr>
                <w:rFonts w:ascii="Calibri" w:eastAsia="Times New Roman" w:hAnsi="Calibri" w:cs="Calibri"/>
                <w:color w:val="000000"/>
                <w:sz w:val="20"/>
                <w:lang w:val="fr-FR"/>
              </w:rPr>
            </w:pPr>
          </w:p>
        </w:tc>
        <w:tc>
          <w:tcPr>
            <w:tcW w:w="641" w:type="pct"/>
          </w:tcPr>
          <w:p w14:paraId="65E4FCBA" w14:textId="77777777" w:rsidR="0062436E" w:rsidRPr="003C5A92" w:rsidRDefault="0062436E" w:rsidP="0090140B">
            <w:pPr>
              <w:spacing w:after="0" w:line="240" w:lineRule="auto"/>
              <w:rPr>
                <w:rFonts w:ascii="Calibri" w:eastAsia="Times New Roman" w:hAnsi="Calibri" w:cs="Calibri"/>
                <w:color w:val="000000"/>
                <w:sz w:val="20"/>
                <w:lang w:val="fr-FR"/>
              </w:rPr>
            </w:pPr>
          </w:p>
        </w:tc>
      </w:tr>
      <w:tr w:rsidR="0062436E" w:rsidRPr="003C5A92" w14:paraId="65C69B06" w14:textId="77777777" w:rsidTr="0062436E">
        <w:trPr>
          <w:trHeight w:val="300"/>
        </w:trPr>
        <w:tc>
          <w:tcPr>
            <w:tcW w:w="970" w:type="pct"/>
            <w:vMerge/>
            <w:shd w:val="clear" w:color="auto" w:fill="auto"/>
            <w:vAlign w:val="bottom"/>
            <w:hideMark/>
          </w:tcPr>
          <w:p w14:paraId="1B722DEF" w14:textId="77777777" w:rsidR="0062436E" w:rsidRPr="003C5A92" w:rsidRDefault="0062436E" w:rsidP="0090140B">
            <w:pPr>
              <w:spacing w:after="0" w:line="240" w:lineRule="auto"/>
              <w:rPr>
                <w:rFonts w:ascii="Calibri" w:eastAsia="Times New Roman" w:hAnsi="Calibri" w:cs="Calibri"/>
                <w:color w:val="000000"/>
                <w:sz w:val="18"/>
                <w:szCs w:val="20"/>
                <w:lang w:val="fr-FR"/>
              </w:rPr>
            </w:pPr>
          </w:p>
        </w:tc>
        <w:tc>
          <w:tcPr>
            <w:tcW w:w="546" w:type="pct"/>
            <w:vMerge/>
            <w:shd w:val="clear" w:color="auto" w:fill="auto"/>
            <w:noWrap/>
            <w:vAlign w:val="bottom"/>
            <w:hideMark/>
          </w:tcPr>
          <w:p w14:paraId="0658EBFD" w14:textId="77777777" w:rsidR="0062436E" w:rsidRPr="003C5A92" w:rsidRDefault="0062436E" w:rsidP="0090140B">
            <w:pPr>
              <w:spacing w:after="0" w:line="240" w:lineRule="auto"/>
              <w:rPr>
                <w:rFonts w:ascii="Calibri" w:eastAsia="Times New Roman" w:hAnsi="Calibri" w:cs="Calibri"/>
                <w:color w:val="000000"/>
                <w:sz w:val="20"/>
                <w:lang w:val="fr-FR"/>
              </w:rPr>
            </w:pPr>
          </w:p>
        </w:tc>
        <w:tc>
          <w:tcPr>
            <w:tcW w:w="1450" w:type="pct"/>
            <w:shd w:val="clear" w:color="auto" w:fill="auto"/>
            <w:noWrap/>
            <w:vAlign w:val="bottom"/>
            <w:hideMark/>
          </w:tcPr>
          <w:p w14:paraId="1C620B4D"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[Revêtements et additifs de revêtement</w:t>
            </w:r>
          </w:p>
        </w:tc>
        <w:tc>
          <w:tcPr>
            <w:tcW w:w="704" w:type="pct"/>
            <w:shd w:val="clear" w:color="auto" w:fill="auto"/>
            <w:vAlign w:val="bottom"/>
          </w:tcPr>
          <w:p w14:paraId="785839E6" w14:textId="77777777" w:rsidR="0062436E" w:rsidRPr="003C5A92" w:rsidRDefault="0062436E" w:rsidP="0090140B">
            <w:pPr>
              <w:spacing w:after="0" w:line="240" w:lineRule="auto"/>
              <w:rPr>
                <w:rFonts w:ascii="Calibri" w:eastAsia="Times New Roman" w:hAnsi="Calibri" w:cs="Calibri"/>
                <w:color w:val="000000"/>
                <w:sz w:val="18"/>
                <w:szCs w:val="20"/>
                <w:lang w:val="fr-FR"/>
              </w:rPr>
            </w:pPr>
          </w:p>
        </w:tc>
        <w:tc>
          <w:tcPr>
            <w:tcW w:w="689" w:type="pct"/>
            <w:vMerge/>
            <w:shd w:val="clear" w:color="auto" w:fill="auto"/>
            <w:noWrap/>
            <w:vAlign w:val="bottom"/>
            <w:hideMark/>
          </w:tcPr>
          <w:p w14:paraId="6BB21DD8" w14:textId="77777777" w:rsidR="0062436E" w:rsidRPr="003C5A92" w:rsidRDefault="0062436E" w:rsidP="0090140B">
            <w:pPr>
              <w:spacing w:after="0" w:line="240" w:lineRule="auto"/>
              <w:rPr>
                <w:rFonts w:ascii="Calibri" w:eastAsia="Times New Roman" w:hAnsi="Calibri" w:cs="Calibri"/>
                <w:color w:val="000000"/>
                <w:sz w:val="20"/>
                <w:lang w:val="fr-FR"/>
              </w:rPr>
            </w:pPr>
          </w:p>
        </w:tc>
        <w:tc>
          <w:tcPr>
            <w:tcW w:w="641" w:type="pct"/>
          </w:tcPr>
          <w:p w14:paraId="2B2FD9E3" w14:textId="77777777" w:rsidR="0062436E" w:rsidRPr="003C5A92" w:rsidRDefault="0062436E" w:rsidP="0090140B">
            <w:pPr>
              <w:spacing w:after="0" w:line="240" w:lineRule="auto"/>
              <w:rPr>
                <w:rFonts w:ascii="Calibri" w:eastAsia="Times New Roman" w:hAnsi="Calibri" w:cs="Calibri"/>
                <w:color w:val="000000"/>
                <w:sz w:val="20"/>
                <w:lang w:val="fr-FR"/>
              </w:rPr>
            </w:pPr>
          </w:p>
        </w:tc>
      </w:tr>
      <w:tr w:rsidR="0062436E" w:rsidRPr="003C5A92" w14:paraId="29BB19B8" w14:textId="77777777" w:rsidTr="0062436E">
        <w:trPr>
          <w:trHeight w:val="300"/>
        </w:trPr>
        <w:tc>
          <w:tcPr>
            <w:tcW w:w="970" w:type="pct"/>
            <w:vMerge/>
            <w:shd w:val="clear" w:color="auto" w:fill="auto"/>
            <w:vAlign w:val="bottom"/>
            <w:hideMark/>
          </w:tcPr>
          <w:p w14:paraId="0F3632EA" w14:textId="77777777" w:rsidR="0062436E" w:rsidRPr="003C5A92" w:rsidRDefault="0062436E" w:rsidP="0090140B">
            <w:pPr>
              <w:spacing w:after="0" w:line="240" w:lineRule="auto"/>
              <w:rPr>
                <w:rFonts w:ascii="Calibri" w:eastAsia="Times New Roman" w:hAnsi="Calibri" w:cs="Calibri"/>
                <w:color w:val="000000"/>
                <w:sz w:val="18"/>
                <w:szCs w:val="20"/>
                <w:lang w:val="fr-FR"/>
              </w:rPr>
            </w:pPr>
          </w:p>
        </w:tc>
        <w:tc>
          <w:tcPr>
            <w:tcW w:w="546" w:type="pct"/>
            <w:vMerge/>
            <w:shd w:val="clear" w:color="auto" w:fill="auto"/>
            <w:noWrap/>
            <w:vAlign w:val="bottom"/>
            <w:hideMark/>
          </w:tcPr>
          <w:p w14:paraId="2D4BE68B" w14:textId="77777777" w:rsidR="0062436E" w:rsidRPr="003C5A92" w:rsidRDefault="0062436E" w:rsidP="0090140B">
            <w:pPr>
              <w:spacing w:after="0" w:line="240" w:lineRule="auto"/>
              <w:rPr>
                <w:rFonts w:ascii="Calibri" w:eastAsia="Times New Roman" w:hAnsi="Calibri" w:cs="Calibri"/>
                <w:color w:val="000000"/>
                <w:sz w:val="20"/>
                <w:lang w:val="fr-FR"/>
              </w:rPr>
            </w:pPr>
          </w:p>
        </w:tc>
        <w:tc>
          <w:tcPr>
            <w:tcW w:w="1450" w:type="pct"/>
            <w:shd w:val="clear" w:color="auto" w:fill="auto"/>
            <w:noWrap/>
            <w:vAlign w:val="bottom"/>
            <w:hideMark/>
          </w:tcPr>
          <w:p w14:paraId="53D82A6D"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Caoutchouc et matières plastiques</w:t>
            </w:r>
          </w:p>
        </w:tc>
        <w:tc>
          <w:tcPr>
            <w:tcW w:w="704" w:type="pct"/>
            <w:shd w:val="clear" w:color="auto" w:fill="auto"/>
            <w:noWrap/>
            <w:vAlign w:val="bottom"/>
            <w:hideMark/>
          </w:tcPr>
          <w:p w14:paraId="26E07FD3" w14:textId="77777777" w:rsidR="0062436E" w:rsidRPr="003C5A92" w:rsidRDefault="0062436E" w:rsidP="0090140B">
            <w:pPr>
              <w:spacing w:after="0" w:line="240" w:lineRule="auto"/>
              <w:rPr>
                <w:rFonts w:ascii="Calibri" w:eastAsia="Times New Roman" w:hAnsi="Calibri" w:cs="Calibri"/>
                <w:color w:val="000000"/>
                <w:sz w:val="20"/>
                <w:lang w:val="fr-FR"/>
              </w:rPr>
            </w:pPr>
          </w:p>
        </w:tc>
        <w:tc>
          <w:tcPr>
            <w:tcW w:w="689" w:type="pct"/>
            <w:vMerge/>
            <w:shd w:val="clear" w:color="auto" w:fill="auto"/>
            <w:noWrap/>
            <w:vAlign w:val="bottom"/>
            <w:hideMark/>
          </w:tcPr>
          <w:p w14:paraId="0D948E88" w14:textId="77777777" w:rsidR="0062436E" w:rsidRPr="003C5A92" w:rsidRDefault="0062436E" w:rsidP="0090140B">
            <w:pPr>
              <w:spacing w:after="0" w:line="240" w:lineRule="auto"/>
              <w:rPr>
                <w:rFonts w:ascii="Calibri" w:eastAsia="Times New Roman" w:hAnsi="Calibri" w:cs="Calibri"/>
                <w:color w:val="000000"/>
                <w:sz w:val="20"/>
                <w:lang w:val="fr-FR"/>
              </w:rPr>
            </w:pPr>
          </w:p>
        </w:tc>
        <w:tc>
          <w:tcPr>
            <w:tcW w:w="641" w:type="pct"/>
          </w:tcPr>
          <w:p w14:paraId="172CB8D2" w14:textId="77777777" w:rsidR="0062436E" w:rsidRPr="003C5A92" w:rsidRDefault="0062436E" w:rsidP="0090140B">
            <w:pPr>
              <w:spacing w:after="0" w:line="240" w:lineRule="auto"/>
              <w:rPr>
                <w:rFonts w:ascii="Calibri" w:eastAsia="Times New Roman" w:hAnsi="Calibri" w:cs="Calibri"/>
                <w:color w:val="000000"/>
                <w:sz w:val="20"/>
                <w:lang w:val="fr-FR"/>
              </w:rPr>
            </w:pPr>
          </w:p>
        </w:tc>
      </w:tr>
      <w:tr w:rsidR="0062436E" w:rsidRPr="003C5A92" w14:paraId="2B61E2F4" w14:textId="77777777" w:rsidTr="0062436E">
        <w:trPr>
          <w:trHeight w:val="300"/>
        </w:trPr>
        <w:tc>
          <w:tcPr>
            <w:tcW w:w="970" w:type="pct"/>
            <w:vMerge/>
            <w:shd w:val="clear" w:color="auto" w:fill="auto"/>
            <w:vAlign w:val="bottom"/>
            <w:hideMark/>
          </w:tcPr>
          <w:p w14:paraId="09D681FC" w14:textId="77777777" w:rsidR="0062436E" w:rsidRPr="003C5A92" w:rsidRDefault="0062436E" w:rsidP="0090140B">
            <w:pPr>
              <w:spacing w:after="0" w:line="240" w:lineRule="auto"/>
              <w:rPr>
                <w:rFonts w:ascii="Calibri" w:eastAsia="Times New Roman" w:hAnsi="Calibri" w:cs="Calibri"/>
                <w:color w:val="000000"/>
                <w:sz w:val="18"/>
                <w:szCs w:val="20"/>
                <w:lang w:val="fr-FR"/>
              </w:rPr>
            </w:pPr>
          </w:p>
        </w:tc>
        <w:tc>
          <w:tcPr>
            <w:tcW w:w="546" w:type="pct"/>
            <w:vMerge/>
            <w:shd w:val="clear" w:color="auto" w:fill="auto"/>
            <w:noWrap/>
            <w:vAlign w:val="bottom"/>
            <w:hideMark/>
          </w:tcPr>
          <w:p w14:paraId="054567BC" w14:textId="77777777" w:rsidR="0062436E" w:rsidRPr="003C5A92" w:rsidRDefault="0062436E" w:rsidP="0090140B">
            <w:pPr>
              <w:spacing w:after="0" w:line="240" w:lineRule="auto"/>
              <w:rPr>
                <w:rFonts w:ascii="Calibri" w:eastAsia="Times New Roman" w:hAnsi="Calibri" w:cs="Calibri"/>
                <w:color w:val="000000"/>
                <w:sz w:val="20"/>
                <w:lang w:val="fr-FR"/>
              </w:rPr>
            </w:pPr>
          </w:p>
        </w:tc>
        <w:tc>
          <w:tcPr>
            <w:tcW w:w="1450" w:type="pct"/>
            <w:shd w:val="clear" w:color="auto" w:fill="auto"/>
            <w:noWrap/>
            <w:vAlign w:val="bottom"/>
            <w:hideMark/>
          </w:tcPr>
          <w:p w14:paraId="52A939D7"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[Autres utilisations</w:t>
            </w:r>
          </w:p>
        </w:tc>
        <w:tc>
          <w:tcPr>
            <w:tcW w:w="704" w:type="pct"/>
            <w:shd w:val="clear" w:color="auto" w:fill="auto"/>
            <w:noWrap/>
            <w:vAlign w:val="bottom"/>
            <w:hideMark/>
          </w:tcPr>
          <w:p w14:paraId="411CBCD4" w14:textId="77777777" w:rsidR="0062436E" w:rsidRPr="003C5A92" w:rsidRDefault="0062436E" w:rsidP="0090140B">
            <w:pPr>
              <w:spacing w:after="0" w:line="240" w:lineRule="auto"/>
              <w:rPr>
                <w:rFonts w:ascii="Calibri" w:eastAsia="Times New Roman" w:hAnsi="Calibri" w:cs="Calibri"/>
                <w:color w:val="000000"/>
                <w:sz w:val="20"/>
                <w:lang w:val="fr-FR"/>
              </w:rPr>
            </w:pPr>
          </w:p>
        </w:tc>
        <w:tc>
          <w:tcPr>
            <w:tcW w:w="689" w:type="pct"/>
            <w:vMerge/>
            <w:shd w:val="clear" w:color="auto" w:fill="auto"/>
            <w:noWrap/>
            <w:vAlign w:val="bottom"/>
            <w:hideMark/>
          </w:tcPr>
          <w:p w14:paraId="0684F50C" w14:textId="77777777" w:rsidR="0062436E" w:rsidRPr="003C5A92" w:rsidRDefault="0062436E" w:rsidP="0090140B">
            <w:pPr>
              <w:spacing w:after="0" w:line="240" w:lineRule="auto"/>
              <w:rPr>
                <w:rFonts w:ascii="Calibri" w:eastAsia="Times New Roman" w:hAnsi="Calibri" w:cs="Calibri"/>
                <w:color w:val="000000"/>
                <w:sz w:val="20"/>
                <w:lang w:val="fr-FR"/>
              </w:rPr>
            </w:pPr>
          </w:p>
        </w:tc>
        <w:tc>
          <w:tcPr>
            <w:tcW w:w="641" w:type="pct"/>
          </w:tcPr>
          <w:p w14:paraId="35B993A5" w14:textId="77777777" w:rsidR="0062436E" w:rsidRPr="003C5A92" w:rsidRDefault="0062436E" w:rsidP="0090140B">
            <w:pPr>
              <w:spacing w:after="0" w:line="240" w:lineRule="auto"/>
              <w:rPr>
                <w:rFonts w:ascii="Calibri" w:eastAsia="Times New Roman" w:hAnsi="Calibri" w:cs="Calibri"/>
                <w:color w:val="000000"/>
                <w:sz w:val="20"/>
                <w:lang w:val="fr-FR"/>
              </w:rPr>
            </w:pPr>
          </w:p>
        </w:tc>
      </w:tr>
    </w:tbl>
    <w:p w14:paraId="654C8574" w14:textId="77777777" w:rsidR="0090140B" w:rsidRPr="003C5A92" w:rsidRDefault="0090140B" w:rsidP="00C62597">
      <w:pPr>
        <w:rPr>
          <w:sz w:val="20"/>
          <w:lang w:val="fr-FR"/>
        </w:rPr>
      </w:pPr>
    </w:p>
    <w:p w14:paraId="43A892AD" w14:textId="77777777" w:rsidR="005A181C" w:rsidRPr="003C5A92" w:rsidRDefault="00144174">
      <w:pPr>
        <w:rPr>
          <w:sz w:val="20"/>
          <w:lang w:val="fr-FR"/>
        </w:rPr>
      </w:pPr>
      <w:r w:rsidRPr="003C5A92">
        <w:rPr>
          <w:sz w:val="20"/>
          <w:lang w:val="fr-FR"/>
        </w:rPr>
        <w:t xml:space="preserve">Tableau </w:t>
      </w:r>
      <w:r w:rsidR="009B2C0D" w:rsidRPr="003C5A92">
        <w:rPr>
          <w:sz w:val="20"/>
          <w:lang w:val="fr-FR"/>
        </w:rPr>
        <w:t>15</w:t>
      </w:r>
      <w:r w:rsidRPr="003C5A92">
        <w:rPr>
          <w:sz w:val="20"/>
          <w:lang w:val="fr-FR"/>
        </w:rPr>
        <w:t>. État de la promotion de la recherche et du développement de solutions de remplacement du SPFO, de ses sels et de la gestion du FSPFO</w:t>
      </w:r>
      <w:r w:rsidR="0022491A" w:rsidRPr="003C5A92">
        <w:rPr>
          <w:sz w:val="20"/>
          <w:lang w:val="fr-FR"/>
        </w:rPr>
        <w:t>, conformément au paragraphe 4, point c), de la partie III de l'annexe B</w:t>
      </w:r>
    </w:p>
    <w:tbl>
      <w:tblPr>
        <w:tblStyle w:val="TableGrid"/>
        <w:tblW w:w="0" w:type="auto"/>
        <w:tblLook w:val="04A0" w:firstRow="1" w:lastRow="0" w:firstColumn="1" w:lastColumn="0" w:noHBand="0" w:noVBand="1"/>
      </w:tblPr>
      <w:tblGrid>
        <w:gridCol w:w="2002"/>
        <w:gridCol w:w="1885"/>
        <w:gridCol w:w="1806"/>
        <w:gridCol w:w="2005"/>
        <w:gridCol w:w="1652"/>
      </w:tblGrid>
      <w:tr w:rsidR="00463D16" w:rsidRPr="003C5A92" w14:paraId="0664C880" w14:textId="77777777" w:rsidTr="00463D16">
        <w:tc>
          <w:tcPr>
            <w:tcW w:w="2036" w:type="dxa"/>
          </w:tcPr>
          <w:p w14:paraId="350FC107" w14:textId="77777777" w:rsidR="005A181C" w:rsidRPr="003C5A92" w:rsidRDefault="00144174">
            <w:pPr>
              <w:rPr>
                <w:b/>
                <w:sz w:val="18"/>
                <w:lang w:val="fr-FR"/>
              </w:rPr>
            </w:pPr>
            <w:r w:rsidRPr="003C5A92">
              <w:rPr>
                <w:b/>
                <w:sz w:val="18"/>
                <w:lang w:val="fr-FR"/>
              </w:rPr>
              <w:t>Action</w:t>
            </w:r>
          </w:p>
        </w:tc>
        <w:tc>
          <w:tcPr>
            <w:tcW w:w="1953" w:type="dxa"/>
          </w:tcPr>
          <w:p w14:paraId="386CFCA4" w14:textId="77777777" w:rsidR="005A181C" w:rsidRPr="003C5A92" w:rsidRDefault="00144174">
            <w:pPr>
              <w:rPr>
                <w:b/>
                <w:sz w:val="18"/>
                <w:lang w:val="fr-FR"/>
              </w:rPr>
            </w:pPr>
            <w:r w:rsidRPr="003C5A92">
              <w:rPr>
                <w:b/>
                <w:sz w:val="18"/>
                <w:lang w:val="fr-FR"/>
              </w:rPr>
              <w:t>Statut</w:t>
            </w:r>
          </w:p>
        </w:tc>
        <w:tc>
          <w:tcPr>
            <w:tcW w:w="1859" w:type="dxa"/>
          </w:tcPr>
          <w:p w14:paraId="4824E3EA" w14:textId="77777777" w:rsidR="005A181C" w:rsidRPr="003C5A92" w:rsidRDefault="00144174">
            <w:pPr>
              <w:rPr>
                <w:b/>
                <w:sz w:val="18"/>
                <w:lang w:val="fr-FR"/>
              </w:rPr>
            </w:pPr>
            <w:r w:rsidRPr="003C5A92">
              <w:rPr>
                <w:b/>
                <w:sz w:val="18"/>
                <w:lang w:val="fr-FR"/>
              </w:rPr>
              <w:t>Mesures prises</w:t>
            </w:r>
          </w:p>
        </w:tc>
        <w:tc>
          <w:tcPr>
            <w:tcW w:w="2043" w:type="dxa"/>
          </w:tcPr>
          <w:p w14:paraId="4A4854A9" w14:textId="77777777" w:rsidR="005A181C" w:rsidRPr="003C5A92" w:rsidRDefault="00144174">
            <w:pPr>
              <w:rPr>
                <w:b/>
                <w:sz w:val="18"/>
                <w:lang w:val="fr-FR"/>
              </w:rPr>
            </w:pPr>
            <w:r w:rsidRPr="003C5A92">
              <w:rPr>
                <w:b/>
                <w:sz w:val="18"/>
                <w:lang w:val="fr-FR"/>
              </w:rPr>
              <w:t>Principales sources de problèmes</w:t>
            </w:r>
          </w:p>
        </w:tc>
        <w:tc>
          <w:tcPr>
            <w:tcW w:w="1685" w:type="dxa"/>
          </w:tcPr>
          <w:p w14:paraId="53E4AA44" w14:textId="77777777" w:rsidR="005A181C" w:rsidRPr="003C5A92" w:rsidRDefault="00144174">
            <w:pPr>
              <w:rPr>
                <w:b/>
                <w:sz w:val="18"/>
                <w:lang w:val="fr-FR"/>
              </w:rPr>
            </w:pPr>
            <w:r w:rsidRPr="003C5A92">
              <w:rPr>
                <w:b/>
                <w:sz w:val="18"/>
                <w:lang w:val="fr-FR"/>
              </w:rPr>
              <w:t>Remarques</w:t>
            </w:r>
          </w:p>
        </w:tc>
      </w:tr>
      <w:tr w:rsidR="00463D16" w:rsidRPr="003C5A92" w14:paraId="321773FF" w14:textId="77777777" w:rsidTr="00463D16">
        <w:tc>
          <w:tcPr>
            <w:tcW w:w="2036" w:type="dxa"/>
          </w:tcPr>
          <w:p w14:paraId="636C8926" w14:textId="5E0AC245" w:rsidR="005A181C" w:rsidRPr="003C5A92" w:rsidRDefault="00144174">
            <w:pPr>
              <w:rPr>
                <w:sz w:val="18"/>
                <w:lang w:val="fr-FR"/>
              </w:rPr>
            </w:pPr>
            <w:r w:rsidRPr="003C5A92">
              <w:rPr>
                <w:sz w:val="18"/>
                <w:lang w:val="fr-FR"/>
              </w:rPr>
              <w:t>promouvoir la recherche et le développement de produits chimiques et non chimiques, de procédés, de méthodes et de stratégies de remplacement sûrs pour l'utilisation des SPFO, les parties étant encouragées à le faire conformément au paragraphe 4, point c), de la partie III de l'annexe B</w:t>
            </w:r>
          </w:p>
        </w:tc>
        <w:tc>
          <w:tcPr>
            <w:tcW w:w="1953" w:type="dxa"/>
          </w:tcPr>
          <w:p w14:paraId="55D66EEA" w14:textId="77777777" w:rsidR="005A181C" w:rsidRPr="003C5A92" w:rsidRDefault="00144174">
            <w:pPr>
              <w:rPr>
                <w:sz w:val="18"/>
                <w:lang w:val="fr-FR"/>
              </w:rPr>
            </w:pPr>
            <w:r w:rsidRPr="003C5A92">
              <w:rPr>
                <w:sz w:val="18"/>
                <w:lang w:val="fr-FR"/>
              </w:rPr>
              <w:t>[Oui</w:t>
            </w:r>
          </w:p>
          <w:p w14:paraId="1E69E75E" w14:textId="77777777" w:rsidR="005A181C" w:rsidRPr="003C5A92" w:rsidRDefault="00144174">
            <w:pPr>
              <w:rPr>
                <w:sz w:val="18"/>
                <w:lang w:val="fr-FR"/>
              </w:rPr>
            </w:pPr>
            <w:r w:rsidRPr="003C5A92">
              <w:rPr>
                <w:sz w:val="18"/>
                <w:lang w:val="fr-FR"/>
              </w:rPr>
              <w:t>[Non</w:t>
            </w:r>
          </w:p>
          <w:p w14:paraId="5FDDCB40" w14:textId="77777777" w:rsidR="005A181C" w:rsidRPr="003C5A92" w:rsidRDefault="00144174">
            <w:pPr>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5ACB48BD" w14:textId="77777777" w:rsidR="005A181C" w:rsidRPr="003C5A92" w:rsidRDefault="00144174">
            <w:pPr>
              <w:rPr>
                <w:sz w:val="18"/>
                <w:lang w:val="fr-FR"/>
              </w:rPr>
            </w:pPr>
            <w:r w:rsidRPr="003C5A92">
              <w:rPr>
                <w:rFonts w:ascii="Calibri" w:eastAsia="Times New Roman" w:hAnsi="Calibri" w:cs="Calibri"/>
                <w:color w:val="000000"/>
                <w:sz w:val="18"/>
                <w:szCs w:val="20"/>
                <w:lang w:val="fr-FR"/>
              </w:rPr>
              <w:t>[Sans objet</w:t>
            </w:r>
          </w:p>
        </w:tc>
        <w:tc>
          <w:tcPr>
            <w:tcW w:w="1859" w:type="dxa"/>
          </w:tcPr>
          <w:p w14:paraId="43B2697B" w14:textId="77777777" w:rsidR="005A181C" w:rsidRPr="003C5A92" w:rsidRDefault="00144174">
            <w:pPr>
              <w:rPr>
                <w:sz w:val="18"/>
                <w:lang w:val="fr-FR"/>
              </w:rPr>
            </w:pPr>
            <w:r w:rsidRPr="003C5A92">
              <w:rPr>
                <w:sz w:val="18"/>
                <w:lang w:val="fr-FR"/>
              </w:rPr>
              <w:t>[]</w:t>
            </w:r>
          </w:p>
        </w:tc>
        <w:tc>
          <w:tcPr>
            <w:tcW w:w="2043" w:type="dxa"/>
          </w:tcPr>
          <w:p w14:paraId="2E855FF6" w14:textId="77777777" w:rsidR="005A181C" w:rsidRPr="003C5A92" w:rsidRDefault="00144174">
            <w:pPr>
              <w:rPr>
                <w:rFonts w:cstheme="minorHAnsi"/>
                <w:sz w:val="18"/>
                <w:lang w:val="fr-FR"/>
              </w:rPr>
            </w:pPr>
            <w:r w:rsidRPr="003C5A92">
              <w:rPr>
                <w:rFonts w:cstheme="minorHAnsi"/>
                <w:sz w:val="18"/>
                <w:lang w:val="fr-FR"/>
              </w:rPr>
              <w:t>[Indisponibilité d'informations sur les substances ou méthodes de remplacement.</w:t>
            </w:r>
          </w:p>
          <w:p w14:paraId="4DBF36C2" w14:textId="77777777" w:rsidR="005A181C" w:rsidRPr="003C5A92" w:rsidRDefault="00144174">
            <w:pPr>
              <w:rPr>
                <w:rFonts w:cstheme="minorHAnsi"/>
                <w:sz w:val="18"/>
                <w:lang w:val="fr-FR"/>
              </w:rPr>
            </w:pPr>
            <w:r w:rsidRPr="003C5A92">
              <w:rPr>
                <w:rFonts w:cstheme="minorHAnsi"/>
                <w:sz w:val="18"/>
                <w:lang w:val="fr-FR"/>
              </w:rPr>
              <w:t>[Manque de ressources financières</w:t>
            </w:r>
            <w:r w:rsidRPr="003C5A92">
              <w:rPr>
                <w:rFonts w:eastAsia="MS Gothic" w:cstheme="minorHAnsi"/>
                <w:sz w:val="18"/>
                <w:lang w:val="fr-FR"/>
              </w:rPr>
              <w:t>.</w:t>
            </w:r>
          </w:p>
          <w:p w14:paraId="3BA49AE0" w14:textId="77777777" w:rsidR="005A181C" w:rsidRPr="003C5A92" w:rsidRDefault="00144174">
            <w:pPr>
              <w:rPr>
                <w:rFonts w:cstheme="minorHAnsi"/>
                <w:sz w:val="18"/>
                <w:lang w:val="fr-FR"/>
              </w:rPr>
            </w:pPr>
            <w:r w:rsidRPr="003C5A92">
              <w:rPr>
                <w:rFonts w:cstheme="minorHAnsi"/>
                <w:sz w:val="18"/>
                <w:lang w:val="fr-FR"/>
              </w:rPr>
              <w:t>[Capacité technique insuffisante</w:t>
            </w:r>
            <w:r w:rsidRPr="003C5A92">
              <w:rPr>
                <w:rFonts w:eastAsia="MS Gothic" w:cstheme="minorHAnsi"/>
                <w:sz w:val="18"/>
                <w:lang w:val="fr-FR"/>
              </w:rPr>
              <w:t>.</w:t>
            </w:r>
          </w:p>
          <w:p w14:paraId="34D65A85" w14:textId="77777777" w:rsidR="005A181C" w:rsidRPr="003C5A92" w:rsidRDefault="00144174">
            <w:pPr>
              <w:rPr>
                <w:rFonts w:cstheme="minorHAnsi"/>
                <w:sz w:val="18"/>
                <w:lang w:val="fr-FR"/>
              </w:rPr>
            </w:pPr>
            <w:r w:rsidRPr="003C5A92">
              <w:rPr>
                <w:rFonts w:eastAsia="MS Gothic" w:cstheme="minorHAnsi"/>
                <w:sz w:val="18"/>
                <w:lang w:val="fr-FR"/>
              </w:rPr>
              <w:t xml:space="preserve">[] </w:t>
            </w:r>
            <w:r w:rsidRPr="003C5A92">
              <w:rPr>
                <w:rFonts w:cstheme="minorHAnsi"/>
                <w:sz w:val="18"/>
                <w:lang w:val="fr-FR"/>
              </w:rPr>
              <w:t xml:space="preserve">Autre : </w:t>
            </w:r>
          </w:p>
        </w:tc>
        <w:tc>
          <w:tcPr>
            <w:tcW w:w="1685" w:type="dxa"/>
          </w:tcPr>
          <w:p w14:paraId="1E5B5D4F" w14:textId="77777777" w:rsidR="00463D16" w:rsidRPr="003C5A92" w:rsidRDefault="00463D16" w:rsidP="007523BC">
            <w:pPr>
              <w:rPr>
                <w:rFonts w:cstheme="minorHAnsi"/>
                <w:sz w:val="18"/>
                <w:lang w:val="fr-FR"/>
              </w:rPr>
            </w:pPr>
          </w:p>
        </w:tc>
      </w:tr>
      <w:tr w:rsidR="00463D16" w:rsidRPr="003C5A92" w14:paraId="71F3889A" w14:textId="77777777" w:rsidTr="00463D16">
        <w:tc>
          <w:tcPr>
            <w:tcW w:w="2036" w:type="dxa"/>
          </w:tcPr>
          <w:p w14:paraId="48C9BE60" w14:textId="5DCBB1A6" w:rsidR="005A181C" w:rsidRPr="003C5A92" w:rsidRDefault="00144174">
            <w:pPr>
              <w:rPr>
                <w:sz w:val="18"/>
                <w:lang w:val="fr-FR"/>
              </w:rPr>
            </w:pPr>
            <w:r w:rsidRPr="003C5A92">
              <w:rPr>
                <w:sz w:val="18"/>
                <w:lang w:val="fr-FR"/>
              </w:rPr>
              <w:t>renforcer la capacité des pays à passer en toute sécurité à des solutions de remplacement des SPFO, de leurs sels et du FSPFO, conformément à l'annexe B, partie III, paragraphe 5, point d)</w:t>
            </w:r>
          </w:p>
        </w:tc>
        <w:tc>
          <w:tcPr>
            <w:tcW w:w="1953" w:type="dxa"/>
          </w:tcPr>
          <w:p w14:paraId="7E994050" w14:textId="77777777" w:rsidR="005A181C" w:rsidRPr="003C5A92" w:rsidRDefault="00144174">
            <w:pPr>
              <w:rPr>
                <w:sz w:val="18"/>
                <w:lang w:val="fr-FR"/>
              </w:rPr>
            </w:pPr>
            <w:r w:rsidRPr="003C5A92">
              <w:rPr>
                <w:sz w:val="18"/>
                <w:lang w:val="fr-FR"/>
              </w:rPr>
              <w:t>[Oui</w:t>
            </w:r>
          </w:p>
          <w:p w14:paraId="58453C4A" w14:textId="77777777" w:rsidR="005A181C" w:rsidRPr="003C5A92" w:rsidRDefault="00144174">
            <w:pPr>
              <w:rPr>
                <w:sz w:val="18"/>
                <w:lang w:val="fr-FR"/>
              </w:rPr>
            </w:pPr>
            <w:r w:rsidRPr="003C5A92">
              <w:rPr>
                <w:sz w:val="18"/>
                <w:lang w:val="fr-FR"/>
              </w:rPr>
              <w:t>[Non</w:t>
            </w:r>
          </w:p>
          <w:p w14:paraId="7326CD34" w14:textId="77777777" w:rsidR="005A181C" w:rsidRPr="003C5A92" w:rsidRDefault="00144174">
            <w:pPr>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329B3A6E" w14:textId="77777777" w:rsidR="005A181C" w:rsidRPr="003C5A92" w:rsidRDefault="00144174">
            <w:pPr>
              <w:rPr>
                <w:sz w:val="18"/>
                <w:lang w:val="fr-FR"/>
              </w:rPr>
            </w:pPr>
            <w:r w:rsidRPr="003C5A92">
              <w:rPr>
                <w:rFonts w:ascii="Calibri" w:eastAsia="Times New Roman" w:hAnsi="Calibri" w:cs="Calibri"/>
                <w:color w:val="000000"/>
                <w:sz w:val="18"/>
                <w:szCs w:val="20"/>
                <w:lang w:val="fr-FR"/>
              </w:rPr>
              <w:t>[Sans objet</w:t>
            </w:r>
          </w:p>
        </w:tc>
        <w:tc>
          <w:tcPr>
            <w:tcW w:w="1859" w:type="dxa"/>
          </w:tcPr>
          <w:p w14:paraId="081D4F3A" w14:textId="77777777" w:rsidR="005A181C" w:rsidRPr="003C5A92" w:rsidRDefault="00144174">
            <w:pPr>
              <w:rPr>
                <w:sz w:val="18"/>
                <w:lang w:val="fr-FR"/>
              </w:rPr>
            </w:pPr>
            <w:r w:rsidRPr="003C5A92">
              <w:rPr>
                <w:sz w:val="18"/>
                <w:lang w:val="fr-FR"/>
              </w:rPr>
              <w:t>[]</w:t>
            </w:r>
          </w:p>
        </w:tc>
        <w:tc>
          <w:tcPr>
            <w:tcW w:w="2043" w:type="dxa"/>
          </w:tcPr>
          <w:p w14:paraId="67751F90" w14:textId="77777777" w:rsidR="005A181C" w:rsidRPr="003C5A92" w:rsidRDefault="00144174">
            <w:pPr>
              <w:rPr>
                <w:rFonts w:cstheme="minorHAnsi"/>
                <w:sz w:val="18"/>
                <w:lang w:val="fr-FR"/>
              </w:rPr>
            </w:pPr>
            <w:r w:rsidRPr="003C5A92">
              <w:rPr>
                <w:rFonts w:cstheme="minorHAnsi"/>
                <w:sz w:val="18"/>
                <w:lang w:val="fr-FR"/>
              </w:rPr>
              <w:t>[Indisponibilité d'informations sur les substances ou méthodes de remplacement.</w:t>
            </w:r>
          </w:p>
          <w:p w14:paraId="1348B9B2" w14:textId="77777777" w:rsidR="005A181C" w:rsidRPr="003C5A92" w:rsidRDefault="00144174">
            <w:pPr>
              <w:rPr>
                <w:rFonts w:cstheme="minorHAnsi"/>
                <w:sz w:val="18"/>
                <w:lang w:val="fr-FR"/>
              </w:rPr>
            </w:pPr>
            <w:r w:rsidRPr="003C5A92">
              <w:rPr>
                <w:rFonts w:cstheme="minorHAnsi"/>
                <w:sz w:val="18"/>
                <w:lang w:val="fr-FR"/>
              </w:rPr>
              <w:t>[Manque de ressources financières</w:t>
            </w:r>
            <w:r w:rsidRPr="003C5A92">
              <w:rPr>
                <w:rFonts w:eastAsia="MS Gothic" w:cstheme="minorHAnsi"/>
                <w:sz w:val="18"/>
                <w:lang w:val="fr-FR"/>
              </w:rPr>
              <w:t>.</w:t>
            </w:r>
          </w:p>
          <w:p w14:paraId="6808A818" w14:textId="77777777" w:rsidR="005A181C" w:rsidRPr="003C5A92" w:rsidRDefault="00144174">
            <w:pPr>
              <w:rPr>
                <w:rFonts w:cstheme="minorHAnsi"/>
                <w:sz w:val="18"/>
                <w:lang w:val="fr-FR"/>
              </w:rPr>
            </w:pPr>
            <w:r w:rsidRPr="003C5A92">
              <w:rPr>
                <w:rFonts w:cstheme="minorHAnsi"/>
                <w:sz w:val="18"/>
                <w:lang w:val="fr-FR"/>
              </w:rPr>
              <w:t>[Capacité technique insuffisante</w:t>
            </w:r>
            <w:r w:rsidRPr="003C5A92">
              <w:rPr>
                <w:rFonts w:eastAsia="MS Gothic" w:cstheme="minorHAnsi"/>
                <w:sz w:val="18"/>
                <w:lang w:val="fr-FR"/>
              </w:rPr>
              <w:t>.</w:t>
            </w:r>
          </w:p>
          <w:p w14:paraId="2F259708" w14:textId="77777777" w:rsidR="005A181C" w:rsidRPr="003C5A92" w:rsidRDefault="00144174">
            <w:pPr>
              <w:rPr>
                <w:rFonts w:cstheme="minorHAnsi"/>
                <w:sz w:val="18"/>
                <w:lang w:val="fr-FR"/>
              </w:rPr>
            </w:pPr>
            <w:r w:rsidRPr="003C5A92">
              <w:rPr>
                <w:rFonts w:eastAsia="MS Gothic" w:cstheme="minorHAnsi"/>
                <w:sz w:val="18"/>
                <w:lang w:val="fr-FR"/>
              </w:rPr>
              <w:t xml:space="preserve">[] </w:t>
            </w:r>
            <w:r w:rsidRPr="003C5A92">
              <w:rPr>
                <w:rFonts w:cstheme="minorHAnsi"/>
                <w:sz w:val="18"/>
                <w:lang w:val="fr-FR"/>
              </w:rPr>
              <w:t xml:space="preserve">Autre : </w:t>
            </w:r>
          </w:p>
        </w:tc>
        <w:tc>
          <w:tcPr>
            <w:tcW w:w="1685" w:type="dxa"/>
          </w:tcPr>
          <w:p w14:paraId="501FE07A" w14:textId="77777777" w:rsidR="00463D16" w:rsidRPr="003C5A92" w:rsidRDefault="00463D16" w:rsidP="007523BC">
            <w:pPr>
              <w:rPr>
                <w:rFonts w:cstheme="minorHAnsi"/>
                <w:sz w:val="18"/>
                <w:lang w:val="fr-FR"/>
              </w:rPr>
            </w:pPr>
          </w:p>
        </w:tc>
      </w:tr>
    </w:tbl>
    <w:p w14:paraId="26CC6572" w14:textId="77777777" w:rsidR="00453A19" w:rsidRPr="003C5A92" w:rsidRDefault="00453A19" w:rsidP="00C62597">
      <w:pPr>
        <w:rPr>
          <w:sz w:val="20"/>
          <w:lang w:val="fr-FR"/>
        </w:rPr>
      </w:pPr>
    </w:p>
    <w:p w14:paraId="0A5C96AA" w14:textId="77777777" w:rsidR="00453A19" w:rsidRPr="003C5A92" w:rsidRDefault="00453A19" w:rsidP="00C62597">
      <w:pPr>
        <w:rPr>
          <w:sz w:val="20"/>
          <w:lang w:val="fr-FR"/>
        </w:rPr>
      </w:pPr>
    </w:p>
    <w:p w14:paraId="1D0CBFD7" w14:textId="77777777" w:rsidR="005A181C" w:rsidRPr="003C5A92" w:rsidRDefault="00144174">
      <w:pPr>
        <w:pStyle w:val="Heading4"/>
        <w:rPr>
          <w:sz w:val="20"/>
          <w:lang w:val="fr-FR"/>
        </w:rPr>
      </w:pPr>
      <w:r w:rsidRPr="003C5A92">
        <w:rPr>
          <w:sz w:val="20"/>
          <w:lang w:val="fr-FR"/>
        </w:rPr>
        <w:t>2.2.1.</w:t>
      </w:r>
      <w:r w:rsidR="00D90C9A" w:rsidRPr="003C5A92">
        <w:rPr>
          <w:sz w:val="20"/>
          <w:lang w:val="fr-FR"/>
        </w:rPr>
        <w:t>7</w:t>
      </w:r>
      <w:r w:rsidRPr="003C5A92">
        <w:rPr>
          <w:sz w:val="20"/>
          <w:lang w:val="fr-FR"/>
        </w:rPr>
        <w:tab/>
      </w:r>
      <w:r w:rsidR="00350AB9" w:rsidRPr="003C5A92">
        <w:rPr>
          <w:sz w:val="20"/>
          <w:lang w:val="fr-FR"/>
        </w:rPr>
        <w:t xml:space="preserve">Stratégies/plan d'action/mesures pour la </w:t>
      </w:r>
      <w:r w:rsidR="00DD59AD" w:rsidRPr="003C5A92">
        <w:rPr>
          <w:sz w:val="20"/>
          <w:lang w:val="fr-FR"/>
        </w:rPr>
        <w:t xml:space="preserve">gestion des </w:t>
      </w:r>
      <w:r w:rsidRPr="003C5A92">
        <w:rPr>
          <w:sz w:val="20"/>
          <w:lang w:val="fr-FR"/>
        </w:rPr>
        <w:t>POP non intentionnels</w:t>
      </w:r>
    </w:p>
    <w:p w14:paraId="0D286AE8" w14:textId="77777777" w:rsidR="005A181C" w:rsidRPr="003C5A92" w:rsidRDefault="003C5A92">
      <w:pPr>
        <w:rPr>
          <w:b/>
          <w:color w:val="FF0000"/>
          <w:sz w:val="20"/>
          <w:lang w:val="fr-FR"/>
        </w:rPr>
      </w:pPr>
      <w:r w:rsidRPr="003C5A92">
        <w:rPr>
          <w:b/>
          <w:color w:val="FF0000"/>
          <w:sz w:val="20"/>
          <w:lang w:val="fr-FR"/>
        </w:rPr>
        <w:t>[Narration]</w:t>
      </w:r>
    </w:p>
    <w:p w14:paraId="629A0AEA" w14:textId="77777777" w:rsidR="005A181C" w:rsidRPr="003C5A92" w:rsidRDefault="00144174">
      <w:pPr>
        <w:rPr>
          <w:sz w:val="20"/>
          <w:lang w:val="fr-FR"/>
        </w:rPr>
      </w:pPr>
      <w:r w:rsidRPr="003C5A92">
        <w:rPr>
          <w:sz w:val="20"/>
          <w:lang w:val="fr-FR"/>
        </w:rPr>
        <w:t xml:space="preserve">Tableau </w:t>
      </w:r>
      <w:r w:rsidR="009B2C0D" w:rsidRPr="003C5A92">
        <w:rPr>
          <w:sz w:val="20"/>
          <w:lang w:val="fr-FR"/>
        </w:rPr>
        <w:t>16</w:t>
      </w:r>
      <w:r w:rsidRPr="003C5A92">
        <w:rPr>
          <w:sz w:val="20"/>
          <w:lang w:val="fr-FR"/>
        </w:rPr>
        <w:t>. État d'avancement de l'élaboration d'un plan d'action visant à identifier, caractériser et traiter les rejets de substances chimiques inscrites à l'annexe C</w:t>
      </w:r>
      <w:r w:rsidR="0022491A" w:rsidRPr="003C5A92">
        <w:rPr>
          <w:sz w:val="20"/>
          <w:lang w:val="fr-FR"/>
        </w:rPr>
        <w:t>, conformément au paragraphe a) de l'article 5 de la convention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1420"/>
        <w:gridCol w:w="1222"/>
        <w:gridCol w:w="1455"/>
        <w:gridCol w:w="1813"/>
        <w:gridCol w:w="1813"/>
      </w:tblGrid>
      <w:tr w:rsidR="003D4331" w:rsidRPr="003C5A92" w14:paraId="0CAA37B7" w14:textId="77777777" w:rsidTr="003D4331">
        <w:trPr>
          <w:trHeight w:val="855"/>
        </w:trPr>
        <w:tc>
          <w:tcPr>
            <w:tcW w:w="905" w:type="pct"/>
            <w:shd w:val="clear" w:color="auto" w:fill="auto"/>
            <w:noWrap/>
            <w:vAlign w:val="bottom"/>
            <w:hideMark/>
          </w:tcPr>
          <w:p w14:paraId="4AA19B88"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Plan d'action</w:t>
            </w:r>
          </w:p>
        </w:tc>
        <w:tc>
          <w:tcPr>
            <w:tcW w:w="586" w:type="pct"/>
            <w:shd w:val="clear" w:color="auto" w:fill="auto"/>
            <w:noWrap/>
            <w:vAlign w:val="bottom"/>
            <w:hideMark/>
          </w:tcPr>
          <w:p w14:paraId="34D89928"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Statut</w:t>
            </w:r>
          </w:p>
        </w:tc>
        <w:tc>
          <w:tcPr>
            <w:tcW w:w="688" w:type="pct"/>
            <w:shd w:val="clear" w:color="auto" w:fill="auto"/>
            <w:noWrap/>
            <w:vAlign w:val="bottom"/>
            <w:hideMark/>
          </w:tcPr>
          <w:p w14:paraId="74786AD2"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Année</w:t>
            </w:r>
          </w:p>
        </w:tc>
        <w:tc>
          <w:tcPr>
            <w:tcW w:w="813" w:type="pct"/>
            <w:shd w:val="clear" w:color="auto" w:fill="auto"/>
            <w:vAlign w:val="bottom"/>
            <w:hideMark/>
          </w:tcPr>
          <w:p w14:paraId="4AA6EB95"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Difficultés dans la mise en œuvre du plan d'action</w:t>
            </w:r>
          </w:p>
        </w:tc>
        <w:tc>
          <w:tcPr>
            <w:tcW w:w="1004" w:type="pct"/>
            <w:shd w:val="clear" w:color="auto" w:fill="auto"/>
            <w:vAlign w:val="bottom"/>
            <w:hideMark/>
          </w:tcPr>
          <w:p w14:paraId="00A87F2F"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Principales sources de problèmes</w:t>
            </w:r>
          </w:p>
        </w:tc>
        <w:tc>
          <w:tcPr>
            <w:tcW w:w="1004" w:type="pct"/>
          </w:tcPr>
          <w:p w14:paraId="5B23EF8F"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Remarques</w:t>
            </w:r>
          </w:p>
        </w:tc>
      </w:tr>
      <w:tr w:rsidR="003D4331" w:rsidRPr="003C5A92" w14:paraId="629A5EF3" w14:textId="77777777" w:rsidTr="003D4331">
        <w:trPr>
          <w:trHeight w:val="2447"/>
        </w:trPr>
        <w:tc>
          <w:tcPr>
            <w:tcW w:w="905" w:type="pct"/>
            <w:shd w:val="clear" w:color="auto" w:fill="auto"/>
            <w:vAlign w:val="bottom"/>
            <w:hideMark/>
          </w:tcPr>
          <w:p w14:paraId="79282299"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plan d'action visant à identifier, caractériser et traiter les rejets des substances chimiques inscrites à l'annexe C</w:t>
            </w:r>
          </w:p>
        </w:tc>
        <w:tc>
          <w:tcPr>
            <w:tcW w:w="586" w:type="pct"/>
            <w:shd w:val="clear" w:color="auto" w:fill="auto"/>
            <w:vAlign w:val="bottom"/>
            <w:hideMark/>
          </w:tcPr>
          <w:p w14:paraId="13C42D7D"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 [</w:t>
            </w:r>
            <w:r w:rsidRPr="003C5A92">
              <w:rPr>
                <w:rFonts w:ascii="Calibri" w:eastAsia="Times New Roman" w:hAnsi="Calibri" w:cs="Calibri"/>
                <w:color w:val="000000"/>
                <w:sz w:val="18"/>
                <w:szCs w:val="20"/>
                <w:lang w:val="fr-FR"/>
              </w:rPr>
              <w:br/>
              <w:t>] En cours de développement.</w:t>
            </w:r>
            <w:r w:rsidRPr="003C5A92">
              <w:rPr>
                <w:rFonts w:ascii="Calibri" w:eastAsia="Times New Roman" w:hAnsi="Calibri" w:cs="Calibri"/>
                <w:color w:val="000000"/>
                <w:sz w:val="18"/>
                <w:szCs w:val="20"/>
                <w:lang w:val="fr-FR"/>
              </w:rPr>
              <w:br/>
              <w:t xml:space="preserve"> [Non</w:t>
            </w:r>
          </w:p>
          <w:p w14:paraId="6811C915"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0D5C1F12"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688" w:type="pct"/>
            <w:shd w:val="clear" w:color="auto" w:fill="auto"/>
            <w:vAlign w:val="bottom"/>
            <w:hideMark/>
          </w:tcPr>
          <w:p w14:paraId="2220B35B"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Élaboration du plan d'action :</w:t>
            </w:r>
          </w:p>
          <w:p w14:paraId="5B8D7E47" w14:textId="77777777" w:rsidR="003D4331" w:rsidRPr="003C5A92" w:rsidRDefault="003D4331" w:rsidP="009A239F">
            <w:pPr>
              <w:spacing w:after="0" w:line="240" w:lineRule="auto"/>
              <w:rPr>
                <w:rFonts w:ascii="Calibri" w:eastAsia="Times New Roman" w:hAnsi="Calibri" w:cs="Calibri"/>
                <w:color w:val="000000"/>
                <w:sz w:val="18"/>
                <w:szCs w:val="20"/>
                <w:lang w:val="fr-FR"/>
              </w:rPr>
            </w:pPr>
          </w:p>
          <w:p w14:paraId="5E3249ED"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Révision et mise à jour du plan d'action :</w:t>
            </w:r>
          </w:p>
        </w:tc>
        <w:tc>
          <w:tcPr>
            <w:tcW w:w="813" w:type="pct"/>
            <w:shd w:val="clear" w:color="auto" w:fill="auto"/>
            <w:vAlign w:val="bottom"/>
            <w:hideMark/>
          </w:tcPr>
          <w:p w14:paraId="4A4AE4A9"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xml:space="preserve">[Oui [] </w:t>
            </w:r>
            <w:r w:rsidRPr="003C5A92">
              <w:rPr>
                <w:rFonts w:ascii="Calibri" w:eastAsia="Times New Roman" w:hAnsi="Calibri" w:cs="Calibri"/>
                <w:color w:val="000000"/>
                <w:sz w:val="18"/>
                <w:szCs w:val="20"/>
                <w:lang w:val="fr-FR"/>
              </w:rPr>
              <w:br/>
              <w:t>Non</w:t>
            </w:r>
          </w:p>
        </w:tc>
        <w:tc>
          <w:tcPr>
            <w:tcW w:w="1004" w:type="pct"/>
            <w:shd w:val="clear" w:color="auto" w:fill="auto"/>
            <w:vAlign w:val="bottom"/>
            <w:hideMark/>
          </w:tcPr>
          <w:p w14:paraId="3632FFE3" w14:textId="77777777" w:rsidR="005A181C" w:rsidRPr="003C5A92" w:rsidRDefault="00144174">
            <w:pPr>
              <w:spacing w:after="24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[Absence de cadre institutionnel ou politique.</w:t>
            </w:r>
            <w:r w:rsidRPr="003C5A92">
              <w:rPr>
                <w:rFonts w:ascii="Calibri" w:eastAsia="Times New Roman" w:hAnsi="Calibri" w:cs="Calibri"/>
                <w:color w:val="000000"/>
                <w:sz w:val="18"/>
                <w:szCs w:val="20"/>
                <w:lang w:val="fr-FR"/>
              </w:rPr>
              <w:br/>
              <w:t xml:space="preserve"> [Manque de ressources financières.                      [Ressources humaines limitées.</w:t>
            </w:r>
            <w:r w:rsidRPr="003C5A92">
              <w:rPr>
                <w:rFonts w:ascii="Calibri" w:eastAsia="Times New Roman" w:hAnsi="Calibri" w:cs="Calibri"/>
                <w:color w:val="000000"/>
                <w:sz w:val="18"/>
                <w:szCs w:val="20"/>
                <w:lang w:val="fr-FR"/>
              </w:rPr>
              <w:br/>
              <w:t xml:space="preserve"> [Capacité technique insuffisante.</w:t>
            </w:r>
            <w:r w:rsidRPr="003C5A92">
              <w:rPr>
                <w:rFonts w:ascii="Calibri" w:eastAsia="Times New Roman" w:hAnsi="Calibri" w:cs="Calibri"/>
                <w:color w:val="000000"/>
                <w:sz w:val="18"/>
                <w:szCs w:val="20"/>
                <w:lang w:val="fr-FR"/>
              </w:rPr>
              <w:br/>
              <w:t xml:space="preserve"> [Informations insuffisantes.</w:t>
            </w:r>
            <w:r w:rsidRPr="003C5A92">
              <w:rPr>
                <w:rFonts w:ascii="Calibri" w:eastAsia="Times New Roman" w:hAnsi="Calibri" w:cs="Calibri"/>
                <w:color w:val="000000"/>
                <w:sz w:val="18"/>
                <w:szCs w:val="20"/>
                <w:lang w:val="fr-FR"/>
              </w:rPr>
              <w:br/>
              <w:t xml:space="preserve"> [] Autres : </w:t>
            </w:r>
            <w:r w:rsidRPr="003C5A92">
              <w:rPr>
                <w:rFonts w:ascii="Calibri" w:eastAsia="Times New Roman" w:hAnsi="Calibri" w:cs="Calibri"/>
                <w:color w:val="000000"/>
                <w:sz w:val="18"/>
                <w:szCs w:val="20"/>
                <w:lang w:val="fr-FR"/>
              </w:rPr>
              <w:br/>
            </w:r>
          </w:p>
        </w:tc>
        <w:tc>
          <w:tcPr>
            <w:tcW w:w="1004" w:type="pct"/>
          </w:tcPr>
          <w:p w14:paraId="5D8F6ECC" w14:textId="77777777" w:rsidR="003D4331" w:rsidRPr="003C5A92" w:rsidRDefault="003D4331" w:rsidP="009A239F">
            <w:pPr>
              <w:spacing w:after="240" w:line="240" w:lineRule="auto"/>
              <w:rPr>
                <w:rFonts w:ascii="Calibri" w:eastAsia="Times New Roman" w:hAnsi="Calibri" w:cs="Calibri"/>
                <w:color w:val="000000"/>
                <w:sz w:val="18"/>
                <w:szCs w:val="20"/>
                <w:lang w:val="fr-FR"/>
              </w:rPr>
            </w:pPr>
          </w:p>
        </w:tc>
      </w:tr>
    </w:tbl>
    <w:p w14:paraId="57397E1F" w14:textId="77777777" w:rsidR="00453A19" w:rsidRPr="003C5A92" w:rsidRDefault="00453A19" w:rsidP="00453A19">
      <w:pPr>
        <w:rPr>
          <w:sz w:val="20"/>
          <w:lang w:val="fr-FR"/>
        </w:rPr>
      </w:pPr>
    </w:p>
    <w:p w14:paraId="53A8500A" w14:textId="77777777" w:rsidR="005A181C" w:rsidRPr="003C5A92" w:rsidRDefault="00144174">
      <w:pPr>
        <w:rPr>
          <w:sz w:val="20"/>
          <w:lang w:val="fr-FR"/>
        </w:rPr>
      </w:pPr>
      <w:r w:rsidRPr="003C5A92">
        <w:rPr>
          <w:sz w:val="20"/>
          <w:lang w:val="fr-FR"/>
        </w:rPr>
        <w:t xml:space="preserve">Tableau </w:t>
      </w:r>
      <w:r w:rsidR="009B2C0D" w:rsidRPr="003C5A92">
        <w:rPr>
          <w:sz w:val="20"/>
          <w:lang w:val="fr-FR"/>
        </w:rPr>
        <w:t>17</w:t>
      </w:r>
      <w:r w:rsidRPr="003C5A92">
        <w:rPr>
          <w:sz w:val="20"/>
          <w:lang w:val="fr-FR"/>
        </w:rPr>
        <w:t>. État de la participation au plan d'action régional/sous-régional visant à identifier, caractériser et traiter les rejets de substances chimiques inscrites à l'annexe C</w:t>
      </w:r>
      <w:r w:rsidR="0022491A" w:rsidRPr="003C5A92">
        <w:rPr>
          <w:sz w:val="20"/>
          <w:lang w:val="fr-FR"/>
        </w:rPr>
        <w:t>, conformément au paragraphe (a) de l'article 5 de la convention</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3"/>
        <w:gridCol w:w="1600"/>
        <w:gridCol w:w="1954"/>
        <w:gridCol w:w="2320"/>
        <w:gridCol w:w="1466"/>
      </w:tblGrid>
      <w:tr w:rsidR="00FB17A0" w:rsidRPr="003C5A92" w14:paraId="63108E47" w14:textId="77777777" w:rsidTr="00FB17A0">
        <w:trPr>
          <w:trHeight w:val="300"/>
        </w:trPr>
        <w:tc>
          <w:tcPr>
            <w:tcW w:w="2143" w:type="dxa"/>
            <w:shd w:val="clear" w:color="auto" w:fill="auto"/>
            <w:vAlign w:val="bottom"/>
            <w:hideMark/>
          </w:tcPr>
          <w:p w14:paraId="7B13753B"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Action</w:t>
            </w:r>
          </w:p>
        </w:tc>
        <w:tc>
          <w:tcPr>
            <w:tcW w:w="1600" w:type="dxa"/>
            <w:shd w:val="clear" w:color="auto" w:fill="auto"/>
            <w:noWrap/>
            <w:vAlign w:val="bottom"/>
            <w:hideMark/>
          </w:tcPr>
          <w:p w14:paraId="34856453"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Statut</w:t>
            </w:r>
          </w:p>
        </w:tc>
        <w:tc>
          <w:tcPr>
            <w:tcW w:w="1954" w:type="dxa"/>
            <w:shd w:val="clear" w:color="auto" w:fill="auto"/>
            <w:vAlign w:val="bottom"/>
            <w:hideMark/>
          </w:tcPr>
          <w:p w14:paraId="7C66A2C9"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Nom du plan d'action régional ou sous-régional</w:t>
            </w:r>
          </w:p>
        </w:tc>
        <w:tc>
          <w:tcPr>
            <w:tcW w:w="2320" w:type="dxa"/>
            <w:shd w:val="clear" w:color="auto" w:fill="auto"/>
            <w:noWrap/>
            <w:vAlign w:val="bottom"/>
            <w:hideMark/>
          </w:tcPr>
          <w:p w14:paraId="087FE2AC"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Année de démarrage</w:t>
            </w:r>
          </w:p>
        </w:tc>
        <w:tc>
          <w:tcPr>
            <w:tcW w:w="1466" w:type="dxa"/>
          </w:tcPr>
          <w:p w14:paraId="2D279875"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Remarques</w:t>
            </w:r>
          </w:p>
        </w:tc>
      </w:tr>
      <w:tr w:rsidR="00FB17A0" w:rsidRPr="003C5A92" w14:paraId="23F9B976" w14:textId="77777777" w:rsidTr="00FB17A0">
        <w:trPr>
          <w:trHeight w:val="602"/>
        </w:trPr>
        <w:tc>
          <w:tcPr>
            <w:tcW w:w="2143" w:type="dxa"/>
            <w:shd w:val="clear" w:color="auto" w:fill="auto"/>
            <w:vAlign w:val="bottom"/>
            <w:hideMark/>
          </w:tcPr>
          <w:p w14:paraId="0D2F2877"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participer à tout plan d'action régional ou sous-régional</w:t>
            </w:r>
          </w:p>
        </w:tc>
        <w:tc>
          <w:tcPr>
            <w:tcW w:w="1600" w:type="dxa"/>
            <w:shd w:val="clear" w:color="auto" w:fill="auto"/>
            <w:vAlign w:val="bottom"/>
            <w:hideMark/>
          </w:tcPr>
          <w:p w14:paraId="65301B92"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xml:space="preserve">[Oui [] </w:t>
            </w:r>
            <w:r w:rsidRPr="003C5A92">
              <w:rPr>
                <w:rFonts w:ascii="Calibri" w:eastAsia="Times New Roman" w:hAnsi="Calibri" w:cs="Calibri"/>
                <w:color w:val="000000"/>
                <w:sz w:val="18"/>
                <w:szCs w:val="20"/>
                <w:lang w:val="fr-FR"/>
              </w:rPr>
              <w:br/>
              <w:t>Non</w:t>
            </w:r>
          </w:p>
          <w:p w14:paraId="019E8EAD"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3AD44622"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1954" w:type="dxa"/>
            <w:shd w:val="clear" w:color="auto" w:fill="auto"/>
            <w:vAlign w:val="bottom"/>
            <w:hideMark/>
          </w:tcPr>
          <w:p w14:paraId="7C936489"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w:t>
            </w:r>
          </w:p>
        </w:tc>
        <w:tc>
          <w:tcPr>
            <w:tcW w:w="2320" w:type="dxa"/>
            <w:shd w:val="clear" w:color="auto" w:fill="auto"/>
            <w:noWrap/>
            <w:vAlign w:val="bottom"/>
            <w:hideMark/>
          </w:tcPr>
          <w:p w14:paraId="3D84CD70" w14:textId="77777777" w:rsidR="005A181C" w:rsidRPr="003C5A92" w:rsidRDefault="00144174">
            <w:pPr>
              <w:spacing w:after="0" w:line="240" w:lineRule="auto"/>
              <w:rPr>
                <w:rFonts w:ascii="Calibri" w:eastAsia="Times New Roman" w:hAnsi="Calibri" w:cs="Calibri"/>
                <w:color w:val="000000"/>
                <w:sz w:val="20"/>
                <w:lang w:val="fr-FR"/>
              </w:rPr>
            </w:pPr>
            <w:r w:rsidRPr="003C5A92">
              <w:rPr>
                <w:rFonts w:ascii="Calibri" w:eastAsia="Times New Roman" w:hAnsi="Calibri" w:cs="Calibri"/>
                <w:color w:val="000000"/>
                <w:sz w:val="20"/>
                <w:lang w:val="fr-FR"/>
              </w:rPr>
              <w:t>[]</w:t>
            </w:r>
          </w:p>
        </w:tc>
        <w:tc>
          <w:tcPr>
            <w:tcW w:w="1466" w:type="dxa"/>
          </w:tcPr>
          <w:p w14:paraId="2ACA0A4B" w14:textId="77777777" w:rsidR="00FB17A0" w:rsidRPr="003C5A92" w:rsidRDefault="00FB17A0" w:rsidP="00F04DE4">
            <w:pPr>
              <w:spacing w:after="0" w:line="240" w:lineRule="auto"/>
              <w:rPr>
                <w:rFonts w:ascii="Calibri" w:eastAsia="Times New Roman" w:hAnsi="Calibri" w:cs="Calibri"/>
                <w:color w:val="000000"/>
                <w:sz w:val="20"/>
                <w:lang w:val="fr-FR"/>
              </w:rPr>
            </w:pPr>
          </w:p>
        </w:tc>
      </w:tr>
    </w:tbl>
    <w:p w14:paraId="3E4CB205" w14:textId="77777777" w:rsidR="00F04DE4" w:rsidRPr="003C5A92" w:rsidRDefault="00F04DE4" w:rsidP="00453A19">
      <w:pPr>
        <w:rPr>
          <w:sz w:val="20"/>
          <w:lang w:val="fr-FR"/>
        </w:rPr>
      </w:pPr>
    </w:p>
    <w:p w14:paraId="1F562E9A" w14:textId="77777777" w:rsidR="005A181C" w:rsidRPr="003C5A92" w:rsidRDefault="00144174">
      <w:pPr>
        <w:rPr>
          <w:szCs w:val="24"/>
          <w:lang w:val="fr-FR"/>
        </w:rPr>
      </w:pPr>
      <w:r w:rsidRPr="003C5A92">
        <w:rPr>
          <w:sz w:val="20"/>
          <w:lang w:val="fr-FR"/>
        </w:rPr>
        <w:t xml:space="preserve">Tableau </w:t>
      </w:r>
      <w:r w:rsidR="009B2C0D" w:rsidRPr="003C5A92">
        <w:rPr>
          <w:sz w:val="20"/>
          <w:lang w:val="fr-FR"/>
        </w:rPr>
        <w:t>18</w:t>
      </w:r>
      <w:r w:rsidRPr="003C5A92">
        <w:rPr>
          <w:sz w:val="20"/>
          <w:lang w:val="fr-FR"/>
        </w:rPr>
        <w:t>. État de l'évaluation de l'</w:t>
      </w:r>
      <w:r w:rsidRPr="003C5A92">
        <w:rPr>
          <w:rFonts w:ascii="Calibri" w:eastAsia="Times New Roman" w:hAnsi="Calibri" w:cs="Calibri"/>
          <w:color w:val="000000"/>
          <w:sz w:val="20"/>
          <w:lang w:val="fr-FR"/>
        </w:rPr>
        <w:t>efficacité des lois et des politiques adoptées pour gérer les rejets de POP non intentionnels</w:t>
      </w:r>
      <w:r w:rsidR="0022491A" w:rsidRPr="003C5A92">
        <w:rPr>
          <w:rFonts w:ascii="Calibri" w:eastAsia="Times New Roman" w:hAnsi="Calibri" w:cs="Calibri"/>
          <w:color w:val="000000"/>
          <w:sz w:val="20"/>
          <w:lang w:val="fr-FR"/>
        </w:rPr>
        <w:t>, conformément à l'article 5, paragraphe (a) (ii) de la Convention</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8"/>
        <w:gridCol w:w="2700"/>
        <w:gridCol w:w="2340"/>
        <w:gridCol w:w="1395"/>
      </w:tblGrid>
      <w:tr w:rsidR="00A22EE1" w:rsidRPr="003C5A92" w14:paraId="65D886D3" w14:textId="77777777" w:rsidTr="00A22EE1">
        <w:trPr>
          <w:trHeight w:val="300"/>
        </w:trPr>
        <w:tc>
          <w:tcPr>
            <w:tcW w:w="3048" w:type="dxa"/>
            <w:shd w:val="clear" w:color="auto" w:fill="auto"/>
            <w:vAlign w:val="bottom"/>
            <w:hideMark/>
          </w:tcPr>
          <w:p w14:paraId="48469A0B"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Action</w:t>
            </w:r>
          </w:p>
        </w:tc>
        <w:tc>
          <w:tcPr>
            <w:tcW w:w="2700" w:type="dxa"/>
            <w:shd w:val="clear" w:color="auto" w:fill="auto"/>
            <w:noWrap/>
            <w:vAlign w:val="bottom"/>
            <w:hideMark/>
          </w:tcPr>
          <w:p w14:paraId="57907881"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Statut</w:t>
            </w:r>
          </w:p>
        </w:tc>
        <w:tc>
          <w:tcPr>
            <w:tcW w:w="2340" w:type="dxa"/>
            <w:shd w:val="clear" w:color="auto" w:fill="auto"/>
            <w:noWrap/>
            <w:vAlign w:val="bottom"/>
            <w:hideMark/>
          </w:tcPr>
          <w:p w14:paraId="5C6BC4E7"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Année</w:t>
            </w:r>
          </w:p>
        </w:tc>
        <w:tc>
          <w:tcPr>
            <w:tcW w:w="1395" w:type="dxa"/>
          </w:tcPr>
          <w:p w14:paraId="2D6DBC2B"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Remarques</w:t>
            </w:r>
          </w:p>
        </w:tc>
      </w:tr>
      <w:tr w:rsidR="00A22EE1" w:rsidRPr="003C5A92" w14:paraId="14DA0F29" w14:textId="77777777" w:rsidTr="00A22EE1">
        <w:trPr>
          <w:trHeight w:val="818"/>
        </w:trPr>
        <w:tc>
          <w:tcPr>
            <w:tcW w:w="3048" w:type="dxa"/>
            <w:shd w:val="clear" w:color="auto" w:fill="auto"/>
            <w:vAlign w:val="bottom"/>
            <w:hideMark/>
          </w:tcPr>
          <w:p w14:paraId="3EB93840"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l'évaluation de l'efficacité des lois et des politiques adoptées pour gérer les rejets de polluants organiques persistants produits de manière non intentionnelle</w:t>
            </w:r>
          </w:p>
        </w:tc>
        <w:tc>
          <w:tcPr>
            <w:tcW w:w="2700" w:type="dxa"/>
            <w:shd w:val="clear" w:color="auto" w:fill="auto"/>
            <w:vAlign w:val="bottom"/>
            <w:hideMark/>
          </w:tcPr>
          <w:p w14:paraId="62AFC2CB"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 [</w:t>
            </w:r>
            <w:r w:rsidRPr="003C5A92">
              <w:rPr>
                <w:rFonts w:ascii="Calibri" w:eastAsia="Times New Roman" w:hAnsi="Calibri" w:cs="Calibri"/>
                <w:color w:val="000000"/>
                <w:sz w:val="18"/>
                <w:szCs w:val="20"/>
                <w:lang w:val="fr-FR"/>
              </w:rPr>
              <w:br/>
              <w:t>] En cours d'élaboration.</w:t>
            </w:r>
            <w:r w:rsidRPr="003C5A92">
              <w:rPr>
                <w:rFonts w:ascii="Calibri" w:eastAsia="Times New Roman" w:hAnsi="Calibri" w:cs="Calibri"/>
                <w:color w:val="000000"/>
                <w:sz w:val="18"/>
                <w:szCs w:val="20"/>
                <w:lang w:val="fr-FR"/>
              </w:rPr>
              <w:br/>
              <w:t xml:space="preserve"> [Non</w:t>
            </w:r>
          </w:p>
          <w:p w14:paraId="0BD0D3E5"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655DAC1D"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2340" w:type="dxa"/>
            <w:shd w:val="clear" w:color="auto" w:fill="auto"/>
            <w:vAlign w:val="bottom"/>
            <w:hideMark/>
          </w:tcPr>
          <w:p w14:paraId="55A0D004"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w:t>
            </w:r>
          </w:p>
        </w:tc>
        <w:tc>
          <w:tcPr>
            <w:tcW w:w="1395" w:type="dxa"/>
          </w:tcPr>
          <w:p w14:paraId="1559107C" w14:textId="77777777" w:rsidR="00A22EE1" w:rsidRPr="003C5A92" w:rsidRDefault="00A22EE1" w:rsidP="00946F38">
            <w:pPr>
              <w:spacing w:after="0" w:line="240" w:lineRule="auto"/>
              <w:rPr>
                <w:rFonts w:ascii="Calibri" w:eastAsia="Times New Roman" w:hAnsi="Calibri" w:cs="Calibri"/>
                <w:color w:val="000000"/>
                <w:sz w:val="18"/>
                <w:szCs w:val="20"/>
                <w:lang w:val="fr-FR"/>
              </w:rPr>
            </w:pPr>
          </w:p>
        </w:tc>
      </w:tr>
    </w:tbl>
    <w:p w14:paraId="0C844E85" w14:textId="77777777" w:rsidR="004542EE" w:rsidRPr="003C5A92" w:rsidRDefault="004542EE" w:rsidP="00453A19">
      <w:pPr>
        <w:rPr>
          <w:sz w:val="20"/>
          <w:lang w:val="fr-FR"/>
        </w:rPr>
      </w:pPr>
    </w:p>
    <w:p w14:paraId="4AC507C0" w14:textId="77777777" w:rsidR="005A181C" w:rsidRPr="003C5A92" w:rsidRDefault="00144174">
      <w:pPr>
        <w:rPr>
          <w:sz w:val="20"/>
          <w:lang w:val="fr-FR"/>
        </w:rPr>
      </w:pPr>
      <w:r w:rsidRPr="003C5A92">
        <w:rPr>
          <w:sz w:val="20"/>
          <w:lang w:val="fr-FR"/>
        </w:rPr>
        <w:t xml:space="preserve">Tableau </w:t>
      </w:r>
      <w:r w:rsidR="009B2C0D" w:rsidRPr="003C5A92">
        <w:rPr>
          <w:sz w:val="20"/>
          <w:lang w:val="fr-FR"/>
        </w:rPr>
        <w:t>19</w:t>
      </w:r>
      <w:r w:rsidRPr="003C5A92">
        <w:rPr>
          <w:sz w:val="20"/>
          <w:lang w:val="fr-FR"/>
        </w:rPr>
        <w:t>. État d'avancement de la promotion ou de l'introduction d'exigences relatives à l'utilisation des meilleures techniques disponibles (MTD) et des meilleures pratiques environnementales (MPE) pour les sources nouvelles et existantes</w:t>
      </w:r>
      <w:r w:rsidR="008C7DAF" w:rsidRPr="003C5A92">
        <w:rPr>
          <w:sz w:val="20"/>
          <w:lang w:val="fr-FR"/>
        </w:rPr>
        <w:t>, conformément aux paragraphes d) et e) de l'article 5 de la convention</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5"/>
        <w:gridCol w:w="1332"/>
        <w:gridCol w:w="2680"/>
        <w:gridCol w:w="2320"/>
        <w:gridCol w:w="1146"/>
      </w:tblGrid>
      <w:tr w:rsidR="0010409C" w:rsidRPr="003C5A92" w14:paraId="6B1F0BF8" w14:textId="77777777" w:rsidTr="0010409C">
        <w:trPr>
          <w:trHeight w:val="300"/>
        </w:trPr>
        <w:tc>
          <w:tcPr>
            <w:tcW w:w="2005" w:type="dxa"/>
            <w:shd w:val="clear" w:color="auto" w:fill="auto"/>
            <w:vAlign w:val="bottom"/>
            <w:hideMark/>
          </w:tcPr>
          <w:p w14:paraId="03C73CE0"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Mesure</w:t>
            </w:r>
          </w:p>
        </w:tc>
        <w:tc>
          <w:tcPr>
            <w:tcW w:w="1332" w:type="dxa"/>
            <w:shd w:val="clear" w:color="auto" w:fill="auto"/>
            <w:vAlign w:val="bottom"/>
            <w:hideMark/>
          </w:tcPr>
          <w:p w14:paraId="0D7714FA"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Statut</w:t>
            </w:r>
          </w:p>
        </w:tc>
        <w:tc>
          <w:tcPr>
            <w:tcW w:w="2680" w:type="dxa"/>
            <w:shd w:val="clear" w:color="auto" w:fill="auto"/>
            <w:noWrap/>
            <w:vAlign w:val="bottom"/>
            <w:hideMark/>
          </w:tcPr>
          <w:p w14:paraId="2C6C65C1"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Nouvelles sources</w:t>
            </w:r>
          </w:p>
        </w:tc>
        <w:tc>
          <w:tcPr>
            <w:tcW w:w="2320" w:type="dxa"/>
            <w:shd w:val="clear" w:color="auto" w:fill="auto"/>
            <w:noWrap/>
            <w:vAlign w:val="bottom"/>
            <w:hideMark/>
          </w:tcPr>
          <w:p w14:paraId="55887A06"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Sources existantes</w:t>
            </w:r>
          </w:p>
        </w:tc>
        <w:tc>
          <w:tcPr>
            <w:tcW w:w="1146" w:type="dxa"/>
          </w:tcPr>
          <w:p w14:paraId="6FBE1B02"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Remarques</w:t>
            </w:r>
          </w:p>
        </w:tc>
      </w:tr>
      <w:tr w:rsidR="0010409C" w:rsidRPr="003C5A92" w14:paraId="63910F76" w14:textId="77777777" w:rsidTr="0010409C">
        <w:trPr>
          <w:trHeight w:val="5048"/>
        </w:trPr>
        <w:tc>
          <w:tcPr>
            <w:tcW w:w="2005" w:type="dxa"/>
            <w:shd w:val="clear" w:color="auto" w:fill="auto"/>
            <w:vAlign w:val="bottom"/>
            <w:hideMark/>
          </w:tcPr>
          <w:p w14:paraId="211B06D5"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promouvoir ou introduire des exigences relatives à l'utilisation des meilleures techniques disponibles (MTD) et des meilleures pratiques environnementales (MPE) pour les sources nouvelles et existantes</w:t>
            </w:r>
          </w:p>
        </w:tc>
        <w:tc>
          <w:tcPr>
            <w:tcW w:w="1332" w:type="dxa"/>
            <w:shd w:val="clear" w:color="auto" w:fill="auto"/>
            <w:vAlign w:val="bottom"/>
            <w:hideMark/>
          </w:tcPr>
          <w:p w14:paraId="24E1D5D9"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 [</w:t>
            </w:r>
            <w:r w:rsidRPr="003C5A92">
              <w:rPr>
                <w:rFonts w:ascii="Calibri" w:eastAsia="Times New Roman" w:hAnsi="Calibri" w:cs="Calibri"/>
                <w:color w:val="000000"/>
                <w:sz w:val="18"/>
                <w:szCs w:val="20"/>
                <w:lang w:val="fr-FR"/>
              </w:rPr>
              <w:br/>
              <w:t>] En cours d'élaboration.</w:t>
            </w:r>
            <w:r w:rsidRPr="003C5A92">
              <w:rPr>
                <w:rFonts w:ascii="Calibri" w:eastAsia="Times New Roman" w:hAnsi="Calibri" w:cs="Calibri"/>
                <w:color w:val="000000"/>
                <w:sz w:val="18"/>
                <w:szCs w:val="20"/>
                <w:lang w:val="fr-FR"/>
              </w:rPr>
              <w:br/>
              <w:t xml:space="preserve"> [Non</w:t>
            </w:r>
          </w:p>
          <w:p w14:paraId="06D5AFB7"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4EC2B6B4"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2680" w:type="dxa"/>
            <w:shd w:val="clear" w:color="auto" w:fill="auto"/>
            <w:vAlign w:val="bottom"/>
            <w:hideMark/>
          </w:tcPr>
          <w:p w14:paraId="1EE7EC36"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[Exiger l'utilisation des MTD pour toutes les catégories de sources.</w:t>
            </w:r>
            <w:r w:rsidRPr="003C5A92">
              <w:rPr>
                <w:rFonts w:ascii="Calibri" w:eastAsia="Times New Roman" w:hAnsi="Calibri" w:cs="Calibri"/>
                <w:color w:val="000000"/>
                <w:sz w:val="18"/>
                <w:szCs w:val="20"/>
                <w:lang w:val="fr-FR"/>
              </w:rPr>
              <w:br/>
              <w:t xml:space="preserve"> Année de démarrage :</w:t>
            </w:r>
          </w:p>
          <w:p w14:paraId="425D9EC5" w14:textId="77777777" w:rsidR="0010409C" w:rsidRPr="003C5A92" w:rsidRDefault="0010409C" w:rsidP="00305476">
            <w:pPr>
              <w:spacing w:after="0" w:line="240" w:lineRule="auto"/>
              <w:rPr>
                <w:rFonts w:ascii="Calibri" w:eastAsia="Times New Roman" w:hAnsi="Calibri" w:cs="Calibri"/>
                <w:color w:val="000000"/>
                <w:sz w:val="18"/>
                <w:szCs w:val="20"/>
                <w:lang w:val="fr-FR"/>
              </w:rPr>
            </w:pPr>
          </w:p>
          <w:p w14:paraId="1CA0CC87"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[Exiger l'utilisation des MTD uniquement pour les catégories de sources prioritaires identifiées.</w:t>
            </w:r>
            <w:r w:rsidRPr="003C5A92">
              <w:rPr>
                <w:rFonts w:ascii="Calibri" w:eastAsia="Times New Roman" w:hAnsi="Calibri" w:cs="Calibri"/>
                <w:color w:val="000000"/>
                <w:sz w:val="18"/>
                <w:szCs w:val="20"/>
                <w:lang w:val="fr-FR"/>
              </w:rPr>
              <w:br/>
              <w:t xml:space="preserve"> Année de démarrage :</w:t>
            </w:r>
          </w:p>
          <w:p w14:paraId="5FD30C2A" w14:textId="77777777" w:rsidR="0010409C" w:rsidRPr="003C5A92" w:rsidRDefault="0010409C" w:rsidP="00305476">
            <w:pPr>
              <w:spacing w:after="0" w:line="240" w:lineRule="auto"/>
              <w:rPr>
                <w:rFonts w:ascii="Calibri" w:eastAsia="Times New Roman" w:hAnsi="Calibri" w:cs="Calibri"/>
                <w:color w:val="000000"/>
                <w:sz w:val="18"/>
                <w:szCs w:val="20"/>
                <w:lang w:val="fr-FR"/>
              </w:rPr>
            </w:pPr>
          </w:p>
          <w:p w14:paraId="3E869F25"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[Promouvoir l'utilisation des MTD pour toutes les catégories de sources.</w:t>
            </w:r>
            <w:r w:rsidRPr="003C5A92">
              <w:rPr>
                <w:rFonts w:ascii="Calibri" w:eastAsia="Times New Roman" w:hAnsi="Calibri" w:cs="Calibri"/>
                <w:color w:val="000000"/>
                <w:sz w:val="18"/>
                <w:szCs w:val="20"/>
                <w:lang w:val="fr-FR"/>
              </w:rPr>
              <w:br/>
              <w:t xml:space="preserve"> Année de démarrage :</w:t>
            </w:r>
          </w:p>
          <w:p w14:paraId="4D9419E5" w14:textId="77777777" w:rsidR="0010409C" w:rsidRPr="003C5A92" w:rsidRDefault="0010409C" w:rsidP="00305476">
            <w:pPr>
              <w:spacing w:after="0" w:line="240" w:lineRule="auto"/>
              <w:rPr>
                <w:rFonts w:ascii="Calibri" w:eastAsia="Times New Roman" w:hAnsi="Calibri" w:cs="Calibri"/>
                <w:color w:val="000000"/>
                <w:sz w:val="18"/>
                <w:szCs w:val="20"/>
                <w:lang w:val="fr-FR"/>
              </w:rPr>
            </w:pPr>
          </w:p>
          <w:p w14:paraId="45B23CA9"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[Promouvoir l'utilisation des MTD uniquement pour les catégories de sources prioritaires identifiées.</w:t>
            </w:r>
            <w:r w:rsidRPr="003C5A92">
              <w:rPr>
                <w:rFonts w:ascii="Calibri" w:eastAsia="Times New Roman" w:hAnsi="Calibri" w:cs="Calibri"/>
                <w:color w:val="000000"/>
                <w:sz w:val="18"/>
                <w:szCs w:val="20"/>
                <w:lang w:val="fr-FR"/>
              </w:rPr>
              <w:br/>
              <w:t xml:space="preserve"> Année de démarrage :</w:t>
            </w:r>
          </w:p>
          <w:p w14:paraId="61CDEA65" w14:textId="77777777" w:rsidR="0010409C" w:rsidRPr="003C5A92" w:rsidRDefault="0010409C" w:rsidP="00305476">
            <w:pPr>
              <w:spacing w:after="0" w:line="240" w:lineRule="auto"/>
              <w:rPr>
                <w:rFonts w:ascii="Calibri" w:eastAsia="Times New Roman" w:hAnsi="Calibri" w:cs="Calibri"/>
                <w:color w:val="000000"/>
                <w:sz w:val="18"/>
                <w:szCs w:val="20"/>
                <w:lang w:val="fr-FR"/>
              </w:rPr>
            </w:pPr>
          </w:p>
          <w:p w14:paraId="33A61E14"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[Promouvoir l'utilisation des MPE pour toutes les catégories de sources.</w:t>
            </w:r>
            <w:r w:rsidRPr="003C5A92">
              <w:rPr>
                <w:rFonts w:ascii="Calibri" w:eastAsia="Times New Roman" w:hAnsi="Calibri" w:cs="Calibri"/>
                <w:color w:val="000000"/>
                <w:sz w:val="18"/>
                <w:szCs w:val="20"/>
                <w:lang w:val="fr-FR"/>
              </w:rPr>
              <w:br/>
              <w:t xml:space="preserve"> Année de démarrage :</w:t>
            </w:r>
          </w:p>
          <w:p w14:paraId="06DCA2A3" w14:textId="77777777" w:rsidR="0010409C" w:rsidRPr="003C5A92" w:rsidRDefault="0010409C" w:rsidP="00305476">
            <w:pPr>
              <w:spacing w:after="0" w:line="240" w:lineRule="auto"/>
              <w:rPr>
                <w:rFonts w:ascii="Calibri" w:eastAsia="Times New Roman" w:hAnsi="Calibri" w:cs="Calibri"/>
                <w:color w:val="000000"/>
                <w:sz w:val="18"/>
                <w:szCs w:val="20"/>
                <w:lang w:val="fr-FR"/>
              </w:rPr>
            </w:pPr>
          </w:p>
          <w:p w14:paraId="5957F19F"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xml:space="preserve">[Promouvoir l'utilisation de la MPE pour les catégories de sources prioritaires identifiées uniquement à </w:t>
            </w:r>
            <w:r w:rsidRPr="003C5A92">
              <w:rPr>
                <w:rFonts w:ascii="Calibri" w:eastAsia="Times New Roman" w:hAnsi="Calibri" w:cs="Calibri"/>
                <w:color w:val="000000"/>
                <w:sz w:val="18"/>
                <w:szCs w:val="20"/>
                <w:lang w:val="fr-FR"/>
              </w:rPr>
              <w:br/>
              <w:t>partir de l'année :</w:t>
            </w:r>
          </w:p>
        </w:tc>
        <w:tc>
          <w:tcPr>
            <w:tcW w:w="2320" w:type="dxa"/>
            <w:shd w:val="clear" w:color="auto" w:fill="auto"/>
            <w:vAlign w:val="bottom"/>
            <w:hideMark/>
          </w:tcPr>
          <w:p w14:paraId="1DDD59A0"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[Exiger l'utilisation des MTD pour toutes les catégories de sources.</w:t>
            </w:r>
            <w:r w:rsidRPr="003C5A92">
              <w:rPr>
                <w:rFonts w:ascii="Calibri" w:eastAsia="Times New Roman" w:hAnsi="Calibri" w:cs="Calibri"/>
                <w:color w:val="000000"/>
                <w:sz w:val="18"/>
                <w:szCs w:val="20"/>
                <w:lang w:val="fr-FR"/>
              </w:rPr>
              <w:br/>
              <w:t xml:space="preserve"> Année de démarrage :</w:t>
            </w:r>
          </w:p>
          <w:p w14:paraId="4FC40213" w14:textId="77777777" w:rsidR="0010409C" w:rsidRPr="003C5A92" w:rsidRDefault="0010409C" w:rsidP="00305476">
            <w:pPr>
              <w:spacing w:after="0" w:line="240" w:lineRule="auto"/>
              <w:rPr>
                <w:rFonts w:ascii="Calibri" w:eastAsia="Times New Roman" w:hAnsi="Calibri" w:cs="Calibri"/>
                <w:color w:val="000000"/>
                <w:sz w:val="18"/>
                <w:szCs w:val="20"/>
                <w:lang w:val="fr-FR"/>
              </w:rPr>
            </w:pPr>
          </w:p>
          <w:p w14:paraId="2D908086"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[Exiger l'utilisation des MTD uniquement pour les catégories de sources prioritaires identifiées.</w:t>
            </w:r>
            <w:r w:rsidRPr="003C5A92">
              <w:rPr>
                <w:rFonts w:ascii="Calibri" w:eastAsia="Times New Roman" w:hAnsi="Calibri" w:cs="Calibri"/>
                <w:color w:val="000000"/>
                <w:sz w:val="18"/>
                <w:szCs w:val="20"/>
                <w:lang w:val="fr-FR"/>
              </w:rPr>
              <w:br/>
              <w:t xml:space="preserve"> Année de démarrage :</w:t>
            </w:r>
          </w:p>
          <w:p w14:paraId="1B9F648E" w14:textId="77777777" w:rsidR="0010409C" w:rsidRPr="003C5A92" w:rsidRDefault="0010409C" w:rsidP="00305476">
            <w:pPr>
              <w:spacing w:after="0" w:line="240" w:lineRule="auto"/>
              <w:rPr>
                <w:rFonts w:ascii="Calibri" w:eastAsia="Times New Roman" w:hAnsi="Calibri" w:cs="Calibri"/>
                <w:color w:val="000000"/>
                <w:sz w:val="18"/>
                <w:szCs w:val="20"/>
                <w:lang w:val="fr-FR"/>
              </w:rPr>
            </w:pPr>
          </w:p>
          <w:p w14:paraId="4CE16730"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[Promouvoir l'utilisation des MTD pour toutes les catégories de sources.</w:t>
            </w:r>
            <w:r w:rsidRPr="003C5A92">
              <w:rPr>
                <w:rFonts w:ascii="Calibri" w:eastAsia="Times New Roman" w:hAnsi="Calibri" w:cs="Calibri"/>
                <w:color w:val="000000"/>
                <w:sz w:val="18"/>
                <w:szCs w:val="20"/>
                <w:lang w:val="fr-FR"/>
              </w:rPr>
              <w:br/>
              <w:t xml:space="preserve"> Année de démarrage :</w:t>
            </w:r>
          </w:p>
          <w:p w14:paraId="7E4080D7" w14:textId="77777777" w:rsidR="0010409C" w:rsidRPr="003C5A92" w:rsidRDefault="0010409C" w:rsidP="00305476">
            <w:pPr>
              <w:spacing w:after="0" w:line="240" w:lineRule="auto"/>
              <w:rPr>
                <w:rFonts w:ascii="Calibri" w:eastAsia="Times New Roman" w:hAnsi="Calibri" w:cs="Calibri"/>
                <w:color w:val="000000"/>
                <w:sz w:val="18"/>
                <w:szCs w:val="20"/>
                <w:lang w:val="fr-FR"/>
              </w:rPr>
            </w:pPr>
          </w:p>
          <w:p w14:paraId="0B9BA13C"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[Promouvoir l'utilisation des MTD uniquement pour les catégories de sources prioritaires identifiées.</w:t>
            </w:r>
          </w:p>
          <w:p w14:paraId="6C852847"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Année de démarrage :</w:t>
            </w:r>
          </w:p>
          <w:p w14:paraId="4B670F72" w14:textId="77777777" w:rsidR="0010409C" w:rsidRPr="003C5A92" w:rsidRDefault="0010409C" w:rsidP="00305476">
            <w:pPr>
              <w:spacing w:after="0" w:line="240" w:lineRule="auto"/>
              <w:rPr>
                <w:rFonts w:ascii="Calibri" w:eastAsia="Times New Roman" w:hAnsi="Calibri" w:cs="Calibri"/>
                <w:color w:val="000000"/>
                <w:sz w:val="18"/>
                <w:szCs w:val="20"/>
                <w:lang w:val="fr-FR"/>
              </w:rPr>
            </w:pPr>
          </w:p>
          <w:p w14:paraId="4BC878BB"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[Promouvoir l'utilisation des MPE pour toutes les catégories de sources.</w:t>
            </w:r>
            <w:r w:rsidRPr="003C5A92">
              <w:rPr>
                <w:rFonts w:ascii="Calibri" w:eastAsia="Times New Roman" w:hAnsi="Calibri" w:cs="Calibri"/>
                <w:color w:val="000000"/>
                <w:sz w:val="18"/>
                <w:szCs w:val="20"/>
                <w:lang w:val="fr-FR"/>
              </w:rPr>
              <w:br/>
              <w:t xml:space="preserve"> Année de démarrage :</w:t>
            </w:r>
          </w:p>
          <w:p w14:paraId="64CC827C" w14:textId="77777777" w:rsidR="0010409C" w:rsidRPr="003C5A92" w:rsidRDefault="0010409C" w:rsidP="00305476">
            <w:pPr>
              <w:spacing w:after="0" w:line="240" w:lineRule="auto"/>
              <w:rPr>
                <w:rFonts w:ascii="Calibri" w:eastAsia="Times New Roman" w:hAnsi="Calibri" w:cs="Calibri"/>
                <w:color w:val="000000"/>
                <w:sz w:val="18"/>
                <w:szCs w:val="20"/>
                <w:lang w:val="fr-FR"/>
              </w:rPr>
            </w:pPr>
          </w:p>
          <w:p w14:paraId="14B6C61C"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[Promouvoir l'utilisation de la MPE uniquement pour les catégories de sources prioritaires identifiées.</w:t>
            </w:r>
            <w:r w:rsidRPr="003C5A92">
              <w:rPr>
                <w:rFonts w:ascii="Calibri" w:eastAsia="Times New Roman" w:hAnsi="Calibri" w:cs="Calibri"/>
                <w:color w:val="000000"/>
                <w:sz w:val="18"/>
                <w:szCs w:val="20"/>
                <w:lang w:val="fr-FR"/>
              </w:rPr>
              <w:br/>
              <w:t xml:space="preserve"> Année de démarrage :</w:t>
            </w:r>
          </w:p>
        </w:tc>
        <w:tc>
          <w:tcPr>
            <w:tcW w:w="1146" w:type="dxa"/>
          </w:tcPr>
          <w:p w14:paraId="42DAEBB3" w14:textId="77777777" w:rsidR="0010409C" w:rsidRPr="003C5A92" w:rsidRDefault="0010409C" w:rsidP="00305476">
            <w:pPr>
              <w:spacing w:after="0" w:line="240" w:lineRule="auto"/>
              <w:rPr>
                <w:rFonts w:ascii="Calibri" w:eastAsia="Times New Roman" w:hAnsi="Calibri" w:cs="Calibri"/>
                <w:color w:val="000000"/>
                <w:sz w:val="18"/>
                <w:szCs w:val="20"/>
                <w:lang w:val="fr-FR"/>
              </w:rPr>
            </w:pPr>
          </w:p>
        </w:tc>
      </w:tr>
    </w:tbl>
    <w:p w14:paraId="4F0B0F1D" w14:textId="77777777" w:rsidR="00305476" w:rsidRPr="003C5A92" w:rsidRDefault="00305476" w:rsidP="00453A19">
      <w:pPr>
        <w:rPr>
          <w:sz w:val="20"/>
          <w:lang w:val="fr-FR"/>
        </w:rPr>
      </w:pPr>
    </w:p>
    <w:p w14:paraId="764F9EED" w14:textId="77777777" w:rsidR="00B86B4C" w:rsidRPr="003C5A92" w:rsidRDefault="00B86B4C" w:rsidP="00453A19">
      <w:pPr>
        <w:rPr>
          <w:sz w:val="20"/>
          <w:lang w:val="fr-FR"/>
        </w:rPr>
      </w:pPr>
    </w:p>
    <w:p w14:paraId="6790F0AB" w14:textId="77777777" w:rsidR="005A181C" w:rsidRPr="003C5A92" w:rsidRDefault="00144174">
      <w:pPr>
        <w:pStyle w:val="Heading4"/>
        <w:rPr>
          <w:rFonts w:eastAsia="Times New Roman"/>
          <w:sz w:val="20"/>
          <w:lang w:val="fr-FR"/>
        </w:rPr>
      </w:pPr>
      <w:r w:rsidRPr="003C5A92">
        <w:rPr>
          <w:rFonts w:eastAsia="Times New Roman"/>
          <w:sz w:val="20"/>
          <w:lang w:val="fr-FR"/>
        </w:rPr>
        <w:t>2.2.1.</w:t>
      </w:r>
      <w:r w:rsidR="00D90C9A" w:rsidRPr="003C5A92">
        <w:rPr>
          <w:rFonts w:eastAsia="Times New Roman"/>
          <w:sz w:val="20"/>
          <w:lang w:val="fr-FR"/>
        </w:rPr>
        <w:t xml:space="preserve">8 Stratégies/mesures </w:t>
      </w:r>
      <w:r w:rsidRPr="003C5A92">
        <w:rPr>
          <w:rFonts w:eastAsia="Times New Roman"/>
          <w:sz w:val="20"/>
          <w:lang w:val="fr-FR"/>
        </w:rPr>
        <w:tab/>
        <w:t xml:space="preserve">pour la </w:t>
      </w:r>
      <w:r w:rsidR="008A5BE1" w:rsidRPr="003C5A92">
        <w:rPr>
          <w:rFonts w:eastAsia="Times New Roman"/>
          <w:sz w:val="20"/>
          <w:lang w:val="fr-FR"/>
        </w:rPr>
        <w:t xml:space="preserve">gestion des </w:t>
      </w:r>
      <w:r w:rsidRPr="003C5A92">
        <w:rPr>
          <w:rFonts w:eastAsia="Times New Roman"/>
          <w:sz w:val="20"/>
          <w:lang w:val="fr-FR"/>
        </w:rPr>
        <w:t xml:space="preserve">stocks de </w:t>
      </w:r>
      <w:r w:rsidR="008A5BE1" w:rsidRPr="003C5A92">
        <w:rPr>
          <w:rFonts w:eastAsia="Times New Roman"/>
          <w:sz w:val="20"/>
          <w:lang w:val="fr-FR"/>
        </w:rPr>
        <w:t xml:space="preserve">POP </w:t>
      </w:r>
      <w:r w:rsidRPr="003C5A92">
        <w:rPr>
          <w:rFonts w:eastAsia="Times New Roman"/>
          <w:sz w:val="20"/>
          <w:lang w:val="fr-FR"/>
        </w:rPr>
        <w:t>et des déchets</w:t>
      </w:r>
    </w:p>
    <w:p w14:paraId="3E6DB2A7" w14:textId="77777777" w:rsidR="005A181C" w:rsidRPr="003C5A92" w:rsidRDefault="003C5A92">
      <w:pPr>
        <w:rPr>
          <w:b/>
          <w:color w:val="FF0000"/>
          <w:sz w:val="20"/>
          <w:lang w:val="fr-FR"/>
        </w:rPr>
      </w:pPr>
      <w:r w:rsidRPr="003C5A92">
        <w:rPr>
          <w:b/>
          <w:color w:val="FF0000"/>
          <w:sz w:val="20"/>
          <w:lang w:val="fr-FR"/>
        </w:rPr>
        <w:t>[Narration]</w:t>
      </w:r>
    </w:p>
    <w:p w14:paraId="116B850A" w14:textId="77777777" w:rsidR="005434BB" w:rsidRPr="003C5A92" w:rsidRDefault="005434BB" w:rsidP="00BB1089">
      <w:pPr>
        <w:rPr>
          <w:sz w:val="20"/>
          <w:lang w:val="fr-FR"/>
        </w:rPr>
      </w:pPr>
    </w:p>
    <w:p w14:paraId="64DB9856" w14:textId="77777777" w:rsidR="005A181C" w:rsidRPr="003C5A92" w:rsidRDefault="00144174">
      <w:pPr>
        <w:rPr>
          <w:sz w:val="20"/>
          <w:lang w:val="fr-FR"/>
        </w:rPr>
      </w:pPr>
      <w:r w:rsidRPr="003C5A92">
        <w:rPr>
          <w:sz w:val="20"/>
          <w:lang w:val="fr-FR"/>
        </w:rPr>
        <w:t xml:space="preserve">Tableau </w:t>
      </w:r>
      <w:r w:rsidR="009B2C0D" w:rsidRPr="003C5A92">
        <w:rPr>
          <w:sz w:val="20"/>
          <w:lang w:val="fr-FR"/>
        </w:rPr>
        <w:t>20</w:t>
      </w:r>
      <w:r w:rsidRPr="003C5A92">
        <w:rPr>
          <w:sz w:val="20"/>
          <w:lang w:val="fr-FR"/>
        </w:rPr>
        <w:t xml:space="preserve">. </w:t>
      </w:r>
      <w:r w:rsidR="00B45F5E" w:rsidRPr="003C5A92">
        <w:rPr>
          <w:sz w:val="20"/>
          <w:lang w:val="fr-FR"/>
        </w:rPr>
        <w:t>État d'avancement de l'élaboration de stratégies et de l'adoption de mesures visant à identifier et à gérer les stocks constitués de produits chimiques inscrits à l'annexe A ou à l'annexe B de la convention</w:t>
      </w:r>
      <w:r w:rsidR="00F32292" w:rsidRPr="003C5A92">
        <w:rPr>
          <w:sz w:val="20"/>
          <w:lang w:val="fr-FR"/>
        </w:rPr>
        <w:t>,</w:t>
      </w:r>
      <w:r w:rsidR="00B45F5E" w:rsidRPr="003C5A92">
        <w:rPr>
          <w:sz w:val="20"/>
          <w:lang w:val="fr-FR"/>
        </w:rPr>
        <w:t xml:space="preserve"> ou en contenant, conformément à l'</w:t>
      </w:r>
      <w:r w:rsidR="00F32292" w:rsidRPr="003C5A92">
        <w:rPr>
          <w:sz w:val="20"/>
          <w:lang w:val="fr-FR"/>
        </w:rPr>
        <w:t>article 6, paragraphe 1, point a) i), de la convention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1420"/>
        <w:gridCol w:w="1396"/>
        <w:gridCol w:w="838"/>
        <w:gridCol w:w="988"/>
        <w:gridCol w:w="986"/>
        <w:gridCol w:w="966"/>
        <w:gridCol w:w="1063"/>
      </w:tblGrid>
      <w:tr w:rsidR="0011311D" w:rsidRPr="003C5A92" w14:paraId="09F2B532" w14:textId="77777777" w:rsidTr="0011311D">
        <w:trPr>
          <w:trHeight w:val="300"/>
        </w:trPr>
        <w:tc>
          <w:tcPr>
            <w:tcW w:w="938" w:type="pct"/>
            <w:vMerge w:val="restart"/>
            <w:shd w:val="clear" w:color="auto" w:fill="auto"/>
            <w:vAlign w:val="bottom"/>
            <w:hideMark/>
          </w:tcPr>
          <w:p w14:paraId="577014ED" w14:textId="77777777" w:rsidR="005A181C" w:rsidRPr="003C5A92" w:rsidRDefault="00144174">
            <w:pPr>
              <w:spacing w:after="0" w:line="240" w:lineRule="auto"/>
              <w:rPr>
                <w:rFonts w:ascii="Calibri" w:eastAsia="Times New Roman" w:hAnsi="Calibri" w:cs="Calibri"/>
                <w:b/>
                <w:bCs/>
                <w:sz w:val="18"/>
                <w:szCs w:val="20"/>
                <w:lang w:val="fr-FR"/>
              </w:rPr>
            </w:pPr>
            <w:r w:rsidRPr="003C5A92">
              <w:rPr>
                <w:rFonts w:ascii="Calibri" w:eastAsia="Times New Roman" w:hAnsi="Calibri" w:cs="Calibri"/>
                <w:b/>
                <w:bCs/>
                <w:sz w:val="18"/>
                <w:szCs w:val="20"/>
                <w:lang w:val="fr-FR"/>
              </w:rPr>
              <w:t>Stratégie/mesures</w:t>
            </w:r>
          </w:p>
        </w:tc>
        <w:tc>
          <w:tcPr>
            <w:tcW w:w="586" w:type="pct"/>
            <w:vMerge w:val="restart"/>
            <w:shd w:val="clear" w:color="auto" w:fill="auto"/>
            <w:noWrap/>
            <w:vAlign w:val="bottom"/>
            <w:hideMark/>
          </w:tcPr>
          <w:p w14:paraId="01DFA157" w14:textId="77777777" w:rsidR="005A181C" w:rsidRPr="003C5A92" w:rsidRDefault="00144174">
            <w:pPr>
              <w:spacing w:after="0" w:line="240" w:lineRule="auto"/>
              <w:rPr>
                <w:rFonts w:ascii="Calibri" w:eastAsia="Times New Roman" w:hAnsi="Calibri" w:cs="Calibri"/>
                <w:b/>
                <w:bCs/>
                <w:sz w:val="18"/>
                <w:szCs w:val="20"/>
                <w:lang w:val="fr-FR"/>
              </w:rPr>
            </w:pPr>
            <w:r w:rsidRPr="003C5A92">
              <w:rPr>
                <w:rFonts w:ascii="Calibri" w:eastAsia="Times New Roman" w:hAnsi="Calibri" w:cs="Calibri"/>
                <w:b/>
                <w:bCs/>
                <w:sz w:val="18"/>
                <w:szCs w:val="20"/>
                <w:lang w:val="fr-FR"/>
              </w:rPr>
              <w:t>Statut</w:t>
            </w:r>
          </w:p>
        </w:tc>
        <w:tc>
          <w:tcPr>
            <w:tcW w:w="779" w:type="pct"/>
            <w:vMerge w:val="restart"/>
            <w:shd w:val="clear" w:color="auto" w:fill="auto"/>
            <w:vAlign w:val="bottom"/>
            <w:hideMark/>
          </w:tcPr>
          <w:p w14:paraId="7B3D46E4" w14:textId="77777777" w:rsidR="005A181C" w:rsidRPr="003C5A92" w:rsidRDefault="00144174">
            <w:pPr>
              <w:spacing w:after="0" w:line="240" w:lineRule="auto"/>
              <w:rPr>
                <w:rFonts w:ascii="Calibri" w:eastAsia="Times New Roman" w:hAnsi="Calibri" w:cs="Calibri"/>
                <w:b/>
                <w:bCs/>
                <w:sz w:val="18"/>
                <w:szCs w:val="20"/>
                <w:lang w:val="fr-FR"/>
              </w:rPr>
            </w:pPr>
            <w:r w:rsidRPr="003C5A92">
              <w:rPr>
                <w:rFonts w:ascii="Calibri" w:eastAsia="Times New Roman" w:hAnsi="Calibri" w:cs="Calibri"/>
                <w:b/>
                <w:bCs/>
                <w:color w:val="000000"/>
                <w:sz w:val="18"/>
                <w:szCs w:val="20"/>
                <w:lang w:val="fr-FR"/>
              </w:rPr>
              <w:t>Principales sources de problèmes</w:t>
            </w:r>
          </w:p>
        </w:tc>
        <w:tc>
          <w:tcPr>
            <w:tcW w:w="481" w:type="pct"/>
            <w:shd w:val="clear" w:color="auto" w:fill="auto"/>
            <w:noWrap/>
            <w:vAlign w:val="bottom"/>
            <w:hideMark/>
          </w:tcPr>
          <w:p w14:paraId="78D5932F" w14:textId="77777777" w:rsidR="005A181C" w:rsidRPr="003C5A92" w:rsidRDefault="00144174">
            <w:pPr>
              <w:spacing w:after="0" w:line="240" w:lineRule="auto"/>
              <w:rPr>
                <w:rFonts w:ascii="Calibri" w:eastAsia="Times New Roman" w:hAnsi="Calibri" w:cs="Calibri"/>
                <w:b/>
                <w:bCs/>
                <w:sz w:val="18"/>
                <w:szCs w:val="20"/>
                <w:lang w:val="fr-FR"/>
              </w:rPr>
            </w:pPr>
            <w:r w:rsidRPr="003C5A92">
              <w:rPr>
                <w:rFonts w:ascii="Calibri" w:eastAsia="Times New Roman" w:hAnsi="Calibri" w:cs="Calibri"/>
                <w:b/>
                <w:bCs/>
                <w:sz w:val="18"/>
                <w:szCs w:val="20"/>
                <w:lang w:val="fr-FR"/>
              </w:rPr>
              <w:t xml:space="preserve">Année </w:t>
            </w:r>
          </w:p>
        </w:tc>
        <w:tc>
          <w:tcPr>
            <w:tcW w:w="561" w:type="pct"/>
          </w:tcPr>
          <w:p w14:paraId="347C7AAB" w14:textId="77777777" w:rsidR="005A181C" w:rsidRPr="003C5A92" w:rsidRDefault="00144174">
            <w:pPr>
              <w:spacing w:after="0" w:line="240" w:lineRule="auto"/>
              <w:rPr>
                <w:rFonts w:ascii="Calibri" w:eastAsia="Times New Roman" w:hAnsi="Calibri" w:cs="Calibri"/>
                <w:b/>
                <w:bCs/>
                <w:sz w:val="18"/>
                <w:szCs w:val="20"/>
                <w:lang w:val="fr-FR"/>
              </w:rPr>
            </w:pPr>
            <w:r w:rsidRPr="003C5A92">
              <w:rPr>
                <w:rFonts w:ascii="Calibri" w:eastAsia="Times New Roman" w:hAnsi="Calibri" w:cs="Calibri"/>
                <w:b/>
                <w:bCs/>
                <w:sz w:val="18"/>
                <w:szCs w:val="20"/>
                <w:lang w:val="fr-FR"/>
              </w:rPr>
              <w:t>Type</w:t>
            </w:r>
          </w:p>
        </w:tc>
        <w:tc>
          <w:tcPr>
            <w:tcW w:w="560" w:type="pct"/>
            <w:shd w:val="clear" w:color="auto" w:fill="auto"/>
            <w:noWrap/>
            <w:vAlign w:val="bottom"/>
            <w:hideMark/>
          </w:tcPr>
          <w:p w14:paraId="267AD10F" w14:textId="77777777" w:rsidR="005A181C" w:rsidRPr="003C5A92" w:rsidRDefault="00144174">
            <w:pPr>
              <w:spacing w:after="0" w:line="240" w:lineRule="auto"/>
              <w:rPr>
                <w:rFonts w:ascii="Calibri" w:eastAsia="Times New Roman" w:hAnsi="Calibri" w:cs="Calibri"/>
                <w:b/>
                <w:bCs/>
                <w:sz w:val="18"/>
                <w:szCs w:val="20"/>
                <w:lang w:val="fr-FR"/>
              </w:rPr>
            </w:pPr>
            <w:r w:rsidRPr="003C5A92">
              <w:rPr>
                <w:rFonts w:ascii="Calibri" w:eastAsia="Times New Roman" w:hAnsi="Calibri" w:cs="Calibri"/>
                <w:b/>
                <w:bCs/>
                <w:sz w:val="18"/>
                <w:szCs w:val="20"/>
                <w:lang w:val="fr-FR"/>
              </w:rPr>
              <w:t>Année</w:t>
            </w:r>
          </w:p>
        </w:tc>
        <w:tc>
          <w:tcPr>
            <w:tcW w:w="549" w:type="pct"/>
            <w:shd w:val="clear" w:color="auto" w:fill="auto"/>
            <w:noWrap/>
            <w:vAlign w:val="bottom"/>
            <w:hideMark/>
          </w:tcPr>
          <w:p w14:paraId="50B2E53F" w14:textId="77777777" w:rsidR="005A181C" w:rsidRPr="003C5A92" w:rsidRDefault="00144174">
            <w:pPr>
              <w:spacing w:after="0" w:line="240" w:lineRule="auto"/>
              <w:rPr>
                <w:rFonts w:ascii="Calibri" w:eastAsia="Times New Roman" w:hAnsi="Calibri" w:cs="Calibri"/>
                <w:b/>
                <w:bCs/>
                <w:sz w:val="18"/>
                <w:szCs w:val="20"/>
                <w:lang w:val="fr-FR"/>
              </w:rPr>
            </w:pPr>
            <w:r w:rsidRPr="003C5A92">
              <w:rPr>
                <w:rFonts w:ascii="Calibri" w:eastAsia="Times New Roman" w:hAnsi="Calibri" w:cs="Calibri"/>
                <w:b/>
                <w:bCs/>
                <w:sz w:val="18"/>
                <w:szCs w:val="20"/>
                <w:lang w:val="fr-FR"/>
              </w:rPr>
              <w:t>Type</w:t>
            </w:r>
          </w:p>
        </w:tc>
        <w:tc>
          <w:tcPr>
            <w:tcW w:w="546" w:type="pct"/>
            <w:vMerge w:val="restart"/>
          </w:tcPr>
          <w:p w14:paraId="7A116F96" w14:textId="77777777" w:rsidR="005A181C" w:rsidRPr="003C5A92" w:rsidRDefault="00144174">
            <w:pPr>
              <w:spacing w:after="0" w:line="240" w:lineRule="auto"/>
              <w:rPr>
                <w:rFonts w:ascii="Calibri" w:eastAsia="Times New Roman" w:hAnsi="Calibri" w:cs="Calibri"/>
                <w:b/>
                <w:bCs/>
                <w:sz w:val="18"/>
                <w:szCs w:val="20"/>
                <w:lang w:val="fr-FR"/>
              </w:rPr>
            </w:pPr>
            <w:r w:rsidRPr="003C5A92">
              <w:rPr>
                <w:rFonts w:ascii="Calibri" w:eastAsia="Times New Roman" w:hAnsi="Calibri" w:cs="Calibri"/>
                <w:b/>
                <w:bCs/>
                <w:sz w:val="18"/>
                <w:szCs w:val="20"/>
                <w:lang w:val="fr-FR"/>
              </w:rPr>
              <w:t>Remarques</w:t>
            </w:r>
          </w:p>
        </w:tc>
      </w:tr>
      <w:tr w:rsidR="0011311D" w:rsidRPr="003C5A92" w14:paraId="159B695C" w14:textId="77777777" w:rsidTr="0011311D">
        <w:trPr>
          <w:trHeight w:val="525"/>
        </w:trPr>
        <w:tc>
          <w:tcPr>
            <w:tcW w:w="938" w:type="pct"/>
            <w:vMerge/>
            <w:vAlign w:val="center"/>
            <w:hideMark/>
          </w:tcPr>
          <w:p w14:paraId="3F1E01A0" w14:textId="77777777" w:rsidR="0011311D" w:rsidRPr="003C5A92" w:rsidRDefault="0011311D" w:rsidP="00C966E7">
            <w:pPr>
              <w:spacing w:after="0" w:line="240" w:lineRule="auto"/>
              <w:rPr>
                <w:rFonts w:ascii="Calibri" w:eastAsia="Times New Roman" w:hAnsi="Calibri" w:cs="Calibri"/>
                <w:b/>
                <w:bCs/>
                <w:sz w:val="18"/>
                <w:szCs w:val="20"/>
                <w:lang w:val="fr-FR"/>
              </w:rPr>
            </w:pPr>
          </w:p>
        </w:tc>
        <w:tc>
          <w:tcPr>
            <w:tcW w:w="586" w:type="pct"/>
            <w:vMerge/>
            <w:vAlign w:val="center"/>
            <w:hideMark/>
          </w:tcPr>
          <w:p w14:paraId="7D313562" w14:textId="77777777" w:rsidR="0011311D" w:rsidRPr="003C5A92" w:rsidRDefault="0011311D" w:rsidP="00C966E7">
            <w:pPr>
              <w:spacing w:after="0" w:line="240" w:lineRule="auto"/>
              <w:rPr>
                <w:rFonts w:ascii="Calibri" w:eastAsia="Times New Roman" w:hAnsi="Calibri" w:cs="Calibri"/>
                <w:b/>
                <w:bCs/>
                <w:sz w:val="18"/>
                <w:szCs w:val="20"/>
                <w:lang w:val="fr-FR"/>
              </w:rPr>
            </w:pPr>
          </w:p>
        </w:tc>
        <w:tc>
          <w:tcPr>
            <w:tcW w:w="779" w:type="pct"/>
            <w:vMerge/>
            <w:vAlign w:val="center"/>
            <w:hideMark/>
          </w:tcPr>
          <w:p w14:paraId="63D9DDC5" w14:textId="77777777" w:rsidR="0011311D" w:rsidRPr="003C5A92" w:rsidRDefault="0011311D" w:rsidP="00C966E7">
            <w:pPr>
              <w:spacing w:after="0" w:line="240" w:lineRule="auto"/>
              <w:rPr>
                <w:rFonts w:ascii="Calibri" w:eastAsia="Times New Roman" w:hAnsi="Calibri" w:cs="Calibri"/>
                <w:b/>
                <w:bCs/>
                <w:sz w:val="18"/>
                <w:szCs w:val="20"/>
                <w:lang w:val="fr-FR"/>
              </w:rPr>
            </w:pPr>
          </w:p>
        </w:tc>
        <w:tc>
          <w:tcPr>
            <w:tcW w:w="1042" w:type="pct"/>
            <w:gridSpan w:val="2"/>
            <w:shd w:val="clear" w:color="auto" w:fill="auto"/>
            <w:vAlign w:val="bottom"/>
            <w:hideMark/>
          </w:tcPr>
          <w:p w14:paraId="381DC16F" w14:textId="77777777" w:rsidR="005A181C" w:rsidRPr="003C5A92" w:rsidRDefault="00144174">
            <w:pPr>
              <w:spacing w:after="0" w:line="240" w:lineRule="auto"/>
              <w:rPr>
                <w:rFonts w:ascii="Calibri" w:eastAsia="Times New Roman" w:hAnsi="Calibri" w:cs="Calibri"/>
                <w:b/>
                <w:bCs/>
                <w:i/>
                <w:iCs/>
                <w:color w:val="000000"/>
                <w:sz w:val="18"/>
                <w:szCs w:val="20"/>
                <w:lang w:val="fr-FR"/>
              </w:rPr>
            </w:pPr>
            <w:r w:rsidRPr="003C5A92">
              <w:rPr>
                <w:rFonts w:ascii="Calibri" w:eastAsia="Times New Roman" w:hAnsi="Calibri" w:cs="Calibri"/>
                <w:b/>
                <w:bCs/>
                <w:i/>
                <w:iCs/>
                <w:sz w:val="18"/>
                <w:szCs w:val="20"/>
                <w:lang w:val="fr-FR"/>
              </w:rPr>
              <w:t>Pesticides énumérés dans les annexes A ou B :</w:t>
            </w:r>
          </w:p>
        </w:tc>
        <w:tc>
          <w:tcPr>
            <w:tcW w:w="1109" w:type="pct"/>
            <w:gridSpan w:val="2"/>
            <w:shd w:val="clear" w:color="auto" w:fill="auto"/>
            <w:vAlign w:val="bottom"/>
            <w:hideMark/>
          </w:tcPr>
          <w:p w14:paraId="68928442" w14:textId="77777777" w:rsidR="005A181C" w:rsidRPr="003C5A92" w:rsidRDefault="00144174">
            <w:pPr>
              <w:spacing w:after="0" w:line="240" w:lineRule="auto"/>
              <w:rPr>
                <w:rFonts w:ascii="Calibri" w:eastAsia="Times New Roman" w:hAnsi="Calibri" w:cs="Calibri"/>
                <w:b/>
                <w:bCs/>
                <w:i/>
                <w:iCs/>
                <w:color w:val="000000"/>
                <w:sz w:val="18"/>
                <w:szCs w:val="20"/>
                <w:lang w:val="fr-FR"/>
              </w:rPr>
            </w:pPr>
            <w:r w:rsidRPr="003C5A92">
              <w:rPr>
                <w:rFonts w:ascii="Calibri" w:eastAsia="Times New Roman" w:hAnsi="Calibri" w:cs="Calibri"/>
                <w:b/>
                <w:bCs/>
                <w:i/>
                <w:iCs/>
                <w:color w:val="000000"/>
                <w:sz w:val="18"/>
                <w:szCs w:val="20"/>
                <w:lang w:val="fr-FR"/>
              </w:rPr>
              <w:t>Produits chimiques industriels inscrits aux annexes A ou B :</w:t>
            </w:r>
          </w:p>
        </w:tc>
        <w:tc>
          <w:tcPr>
            <w:tcW w:w="546" w:type="pct"/>
            <w:vMerge/>
          </w:tcPr>
          <w:p w14:paraId="57E8B603" w14:textId="77777777" w:rsidR="0011311D" w:rsidRPr="003C5A92" w:rsidRDefault="0011311D" w:rsidP="00C966E7">
            <w:pPr>
              <w:spacing w:after="0" w:line="240" w:lineRule="auto"/>
              <w:rPr>
                <w:rFonts w:ascii="Calibri" w:eastAsia="Times New Roman" w:hAnsi="Calibri" w:cs="Calibri"/>
                <w:b/>
                <w:bCs/>
                <w:i/>
                <w:iCs/>
                <w:color w:val="000000"/>
                <w:sz w:val="18"/>
                <w:szCs w:val="20"/>
                <w:lang w:val="fr-FR"/>
              </w:rPr>
            </w:pPr>
          </w:p>
        </w:tc>
      </w:tr>
      <w:tr w:rsidR="0011311D" w:rsidRPr="003C5A92" w14:paraId="4B90D302" w14:textId="77777777" w:rsidTr="0011311D">
        <w:trPr>
          <w:trHeight w:val="2100"/>
        </w:trPr>
        <w:tc>
          <w:tcPr>
            <w:tcW w:w="938" w:type="pct"/>
            <w:shd w:val="clear" w:color="auto" w:fill="auto"/>
            <w:vAlign w:val="bottom"/>
            <w:hideMark/>
          </w:tcPr>
          <w:p w14:paraId="0625A0DA" w14:textId="6A6B0C50" w:rsidR="005A181C" w:rsidRPr="003C5A92" w:rsidRDefault="00144174">
            <w:pPr>
              <w:spacing w:after="0" w:line="240" w:lineRule="auto"/>
              <w:rPr>
                <w:rFonts w:ascii="Calibri" w:eastAsia="Times New Roman" w:hAnsi="Calibri" w:cs="Calibri"/>
                <w:sz w:val="18"/>
                <w:szCs w:val="20"/>
                <w:lang w:val="fr-FR"/>
              </w:rPr>
            </w:pPr>
            <w:r w:rsidRPr="003C5A92">
              <w:rPr>
                <w:rFonts w:ascii="Calibri" w:eastAsia="Times New Roman" w:hAnsi="Calibri" w:cs="Calibri"/>
                <w:sz w:val="18"/>
                <w:szCs w:val="20"/>
                <w:lang w:val="fr-FR"/>
              </w:rPr>
              <w:t>élaboré des stratégies pour identifier les stocks constitués de produits chimiques inscrits à l'annexe A ou à l'annexe B de la convention ou contenant de tels produits</w:t>
            </w:r>
          </w:p>
        </w:tc>
        <w:tc>
          <w:tcPr>
            <w:tcW w:w="586" w:type="pct"/>
            <w:shd w:val="clear" w:color="auto" w:fill="auto"/>
            <w:vAlign w:val="bottom"/>
            <w:hideMark/>
          </w:tcPr>
          <w:p w14:paraId="6C988809"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 [</w:t>
            </w:r>
            <w:r w:rsidRPr="003C5A92">
              <w:rPr>
                <w:rFonts w:ascii="Calibri" w:eastAsia="Times New Roman" w:hAnsi="Calibri" w:cs="Calibri"/>
                <w:color w:val="000000"/>
                <w:sz w:val="18"/>
                <w:szCs w:val="20"/>
                <w:lang w:val="fr-FR"/>
              </w:rPr>
              <w:br/>
              <w:t>] En cours de développement.</w:t>
            </w:r>
            <w:r w:rsidRPr="003C5A92">
              <w:rPr>
                <w:rFonts w:ascii="Calibri" w:eastAsia="Times New Roman" w:hAnsi="Calibri" w:cs="Calibri"/>
                <w:color w:val="000000"/>
                <w:sz w:val="18"/>
                <w:szCs w:val="20"/>
                <w:lang w:val="fr-FR"/>
              </w:rPr>
              <w:br/>
              <w:t xml:space="preserve"> [Non</w:t>
            </w:r>
          </w:p>
          <w:p w14:paraId="32A7ADFE"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65CAB254"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779" w:type="pct"/>
            <w:shd w:val="clear" w:color="auto" w:fill="auto"/>
            <w:vAlign w:val="bottom"/>
            <w:hideMark/>
          </w:tcPr>
          <w:p w14:paraId="2C281E2D"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[Absence de cadre institutionnel ou politique.</w:t>
            </w:r>
            <w:r w:rsidRPr="003C5A92">
              <w:rPr>
                <w:rFonts w:ascii="Calibri" w:eastAsia="Times New Roman" w:hAnsi="Calibri" w:cs="Calibri"/>
                <w:color w:val="000000"/>
                <w:sz w:val="18"/>
                <w:szCs w:val="20"/>
                <w:lang w:val="fr-FR"/>
              </w:rPr>
              <w:br/>
              <w:t xml:space="preserve"> [Ressources financières limitées.</w:t>
            </w:r>
            <w:r w:rsidRPr="003C5A92">
              <w:rPr>
                <w:rFonts w:ascii="Calibri" w:eastAsia="Times New Roman" w:hAnsi="Calibri" w:cs="Calibri"/>
                <w:color w:val="000000"/>
                <w:sz w:val="18"/>
                <w:szCs w:val="20"/>
                <w:lang w:val="fr-FR"/>
              </w:rPr>
              <w:br/>
              <w:t xml:space="preserve"> [Ressources humaines limitées.</w:t>
            </w:r>
            <w:r w:rsidRPr="003C5A92">
              <w:rPr>
                <w:rFonts w:ascii="Calibri" w:eastAsia="Times New Roman" w:hAnsi="Calibri" w:cs="Calibri"/>
                <w:color w:val="000000"/>
                <w:sz w:val="18"/>
                <w:szCs w:val="20"/>
                <w:lang w:val="fr-FR"/>
              </w:rPr>
              <w:br/>
              <w:t xml:space="preserve"> [Capacité technique insuffisante.</w:t>
            </w:r>
            <w:r w:rsidRPr="003C5A92">
              <w:rPr>
                <w:rFonts w:ascii="Calibri" w:eastAsia="Times New Roman" w:hAnsi="Calibri" w:cs="Calibri"/>
                <w:color w:val="000000"/>
                <w:sz w:val="18"/>
                <w:szCs w:val="20"/>
                <w:lang w:val="fr-FR"/>
              </w:rPr>
              <w:br/>
              <w:t xml:space="preserve"> [] Autres : </w:t>
            </w:r>
          </w:p>
        </w:tc>
        <w:tc>
          <w:tcPr>
            <w:tcW w:w="481" w:type="pct"/>
            <w:shd w:val="clear" w:color="auto" w:fill="auto"/>
            <w:noWrap/>
            <w:vAlign w:val="bottom"/>
            <w:hideMark/>
          </w:tcPr>
          <w:p w14:paraId="1A1A8023" w14:textId="77777777" w:rsidR="005A181C" w:rsidRPr="003C5A92" w:rsidRDefault="00144174">
            <w:pPr>
              <w:spacing w:after="0" w:line="240" w:lineRule="auto"/>
              <w:rPr>
                <w:rFonts w:ascii="Calibri" w:eastAsia="Times New Roman" w:hAnsi="Calibri" w:cs="Calibri"/>
                <w:color w:val="000000"/>
                <w:sz w:val="20"/>
                <w:lang w:val="fr-FR"/>
              </w:rPr>
            </w:pPr>
            <w:r w:rsidRPr="003C5A92">
              <w:rPr>
                <w:rFonts w:ascii="Calibri" w:eastAsia="Times New Roman" w:hAnsi="Calibri" w:cs="Calibri"/>
                <w:color w:val="000000"/>
                <w:sz w:val="18"/>
                <w:lang w:val="fr-FR"/>
              </w:rPr>
              <w:t>[]</w:t>
            </w:r>
          </w:p>
        </w:tc>
        <w:tc>
          <w:tcPr>
            <w:tcW w:w="561" w:type="pct"/>
          </w:tcPr>
          <w:p w14:paraId="05B285C0" w14:textId="77777777" w:rsidR="0011311D" w:rsidRPr="003C5A92" w:rsidRDefault="0011311D" w:rsidP="00C966E7">
            <w:pPr>
              <w:spacing w:after="0" w:line="240" w:lineRule="auto"/>
              <w:rPr>
                <w:rFonts w:ascii="Calibri" w:eastAsia="Times New Roman" w:hAnsi="Calibri" w:cs="Calibri"/>
                <w:color w:val="000000"/>
                <w:sz w:val="18"/>
                <w:lang w:val="fr-FR"/>
              </w:rPr>
            </w:pPr>
          </w:p>
        </w:tc>
        <w:tc>
          <w:tcPr>
            <w:tcW w:w="560" w:type="pct"/>
            <w:shd w:val="clear" w:color="auto" w:fill="auto"/>
            <w:noWrap/>
            <w:vAlign w:val="bottom"/>
            <w:hideMark/>
          </w:tcPr>
          <w:p w14:paraId="2CC1D1B8" w14:textId="77777777" w:rsidR="005A181C" w:rsidRPr="003C5A92" w:rsidRDefault="00144174">
            <w:pPr>
              <w:spacing w:after="0" w:line="240" w:lineRule="auto"/>
              <w:rPr>
                <w:rFonts w:ascii="Calibri" w:eastAsia="Times New Roman" w:hAnsi="Calibri" w:cs="Calibri"/>
                <w:color w:val="000000"/>
                <w:sz w:val="18"/>
                <w:lang w:val="fr-FR"/>
              </w:rPr>
            </w:pPr>
            <w:r w:rsidRPr="003C5A92">
              <w:rPr>
                <w:rFonts w:ascii="Calibri" w:eastAsia="Times New Roman" w:hAnsi="Calibri" w:cs="Calibri"/>
                <w:color w:val="000000"/>
                <w:sz w:val="18"/>
                <w:lang w:val="fr-FR"/>
              </w:rPr>
              <w:t>[]</w:t>
            </w:r>
          </w:p>
        </w:tc>
        <w:tc>
          <w:tcPr>
            <w:tcW w:w="549" w:type="pct"/>
            <w:shd w:val="clear" w:color="auto" w:fill="auto"/>
            <w:noWrap/>
            <w:vAlign w:val="bottom"/>
            <w:hideMark/>
          </w:tcPr>
          <w:p w14:paraId="229757D0" w14:textId="77777777" w:rsidR="005A181C" w:rsidRPr="003C5A92" w:rsidRDefault="00144174">
            <w:pPr>
              <w:spacing w:after="0" w:line="240" w:lineRule="auto"/>
              <w:rPr>
                <w:rFonts w:ascii="Calibri" w:eastAsia="Times New Roman" w:hAnsi="Calibri" w:cs="Calibri"/>
                <w:color w:val="000000"/>
                <w:sz w:val="18"/>
                <w:lang w:val="fr-FR"/>
              </w:rPr>
            </w:pPr>
            <w:r w:rsidRPr="003C5A92">
              <w:rPr>
                <w:rFonts w:ascii="Calibri" w:eastAsia="Times New Roman" w:hAnsi="Calibri" w:cs="Calibri"/>
                <w:color w:val="000000"/>
                <w:sz w:val="18"/>
                <w:lang w:val="fr-FR"/>
              </w:rPr>
              <w:t>[]</w:t>
            </w:r>
          </w:p>
        </w:tc>
        <w:tc>
          <w:tcPr>
            <w:tcW w:w="546" w:type="pct"/>
          </w:tcPr>
          <w:p w14:paraId="2310837B" w14:textId="77777777" w:rsidR="0011311D" w:rsidRPr="003C5A92" w:rsidRDefault="0011311D" w:rsidP="00C966E7">
            <w:pPr>
              <w:spacing w:after="0" w:line="240" w:lineRule="auto"/>
              <w:rPr>
                <w:rFonts w:ascii="Calibri" w:eastAsia="Times New Roman" w:hAnsi="Calibri" w:cs="Calibri"/>
                <w:color w:val="000000"/>
                <w:sz w:val="18"/>
                <w:lang w:val="fr-FR"/>
              </w:rPr>
            </w:pPr>
          </w:p>
        </w:tc>
      </w:tr>
      <w:tr w:rsidR="0011311D" w:rsidRPr="003C5A92" w14:paraId="65ED9678" w14:textId="77777777" w:rsidTr="0011311D">
        <w:trPr>
          <w:trHeight w:val="2100"/>
        </w:trPr>
        <w:tc>
          <w:tcPr>
            <w:tcW w:w="938" w:type="pct"/>
            <w:shd w:val="clear" w:color="auto" w:fill="auto"/>
            <w:vAlign w:val="bottom"/>
          </w:tcPr>
          <w:p w14:paraId="0DFBDEF4" w14:textId="77777777" w:rsidR="005A181C" w:rsidRPr="003C5A92" w:rsidRDefault="00144174">
            <w:pPr>
              <w:spacing w:after="0" w:line="240" w:lineRule="auto"/>
              <w:rPr>
                <w:rFonts w:ascii="Calibri" w:eastAsia="Times New Roman" w:hAnsi="Calibri" w:cs="Calibri"/>
                <w:sz w:val="18"/>
                <w:szCs w:val="20"/>
                <w:lang w:val="fr-FR"/>
              </w:rPr>
            </w:pPr>
            <w:r w:rsidRPr="003C5A92">
              <w:rPr>
                <w:rFonts w:ascii="Calibri" w:eastAsia="Times New Roman" w:hAnsi="Calibri" w:cs="Calibri"/>
                <w:sz w:val="18"/>
                <w:szCs w:val="20"/>
                <w:lang w:val="fr-FR"/>
              </w:rPr>
              <w:t>prendre toutes les mesures nécessaires pour gérer les stocks de manière sûre, efficace et respectueuse de l'environnement</w:t>
            </w:r>
          </w:p>
        </w:tc>
        <w:tc>
          <w:tcPr>
            <w:tcW w:w="586" w:type="pct"/>
            <w:shd w:val="clear" w:color="auto" w:fill="auto"/>
            <w:vAlign w:val="bottom"/>
          </w:tcPr>
          <w:p w14:paraId="12A4E759"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xml:space="preserve">[Oui [] </w:t>
            </w:r>
            <w:r w:rsidRPr="003C5A92">
              <w:rPr>
                <w:rFonts w:ascii="Calibri" w:eastAsia="Times New Roman" w:hAnsi="Calibri" w:cs="Calibri"/>
                <w:color w:val="000000"/>
                <w:sz w:val="18"/>
                <w:szCs w:val="20"/>
                <w:lang w:val="fr-FR"/>
              </w:rPr>
              <w:br/>
              <w:t>Non</w:t>
            </w:r>
          </w:p>
          <w:p w14:paraId="5B4BF75B"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0C5D367A"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779" w:type="pct"/>
            <w:shd w:val="clear" w:color="auto" w:fill="auto"/>
            <w:vAlign w:val="bottom"/>
          </w:tcPr>
          <w:p w14:paraId="6EFFA6AE"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[Absence de cadre institutionnel ou politique.</w:t>
            </w:r>
            <w:r w:rsidRPr="003C5A92">
              <w:rPr>
                <w:rFonts w:ascii="Calibri" w:eastAsia="Times New Roman" w:hAnsi="Calibri" w:cs="Calibri"/>
                <w:color w:val="000000"/>
                <w:sz w:val="18"/>
                <w:szCs w:val="20"/>
                <w:lang w:val="fr-FR"/>
              </w:rPr>
              <w:br/>
              <w:t xml:space="preserve"> [Ressources financières limitées.</w:t>
            </w:r>
            <w:r w:rsidRPr="003C5A92">
              <w:rPr>
                <w:rFonts w:ascii="Calibri" w:eastAsia="Times New Roman" w:hAnsi="Calibri" w:cs="Calibri"/>
                <w:color w:val="000000"/>
                <w:sz w:val="18"/>
                <w:szCs w:val="20"/>
                <w:lang w:val="fr-FR"/>
              </w:rPr>
              <w:br/>
              <w:t xml:space="preserve"> [Ressources humaines limitées.</w:t>
            </w:r>
            <w:r w:rsidRPr="003C5A92">
              <w:rPr>
                <w:rFonts w:ascii="Calibri" w:eastAsia="Times New Roman" w:hAnsi="Calibri" w:cs="Calibri"/>
                <w:color w:val="000000"/>
                <w:sz w:val="18"/>
                <w:szCs w:val="20"/>
                <w:lang w:val="fr-FR"/>
              </w:rPr>
              <w:br/>
              <w:t xml:space="preserve"> [Capacité technique insuffisante.</w:t>
            </w:r>
            <w:r w:rsidRPr="003C5A92">
              <w:rPr>
                <w:rFonts w:ascii="Calibri" w:eastAsia="Times New Roman" w:hAnsi="Calibri" w:cs="Calibri"/>
                <w:color w:val="000000"/>
                <w:sz w:val="18"/>
                <w:szCs w:val="20"/>
                <w:lang w:val="fr-FR"/>
              </w:rPr>
              <w:br/>
              <w:t xml:space="preserve"> [] Autres :</w:t>
            </w:r>
          </w:p>
        </w:tc>
        <w:tc>
          <w:tcPr>
            <w:tcW w:w="481" w:type="pct"/>
            <w:shd w:val="clear" w:color="auto" w:fill="auto"/>
            <w:noWrap/>
            <w:vAlign w:val="bottom"/>
          </w:tcPr>
          <w:p w14:paraId="60AA6289"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w:t>
            </w:r>
          </w:p>
        </w:tc>
        <w:tc>
          <w:tcPr>
            <w:tcW w:w="561" w:type="pct"/>
          </w:tcPr>
          <w:p w14:paraId="03930F65" w14:textId="77777777" w:rsidR="0011311D" w:rsidRPr="003C5A92" w:rsidRDefault="0011311D" w:rsidP="00C966E7">
            <w:pPr>
              <w:spacing w:after="0" w:line="240" w:lineRule="auto"/>
              <w:rPr>
                <w:rFonts w:ascii="Calibri" w:eastAsia="Times New Roman" w:hAnsi="Calibri" w:cs="Calibri"/>
                <w:color w:val="000000"/>
                <w:sz w:val="18"/>
                <w:szCs w:val="20"/>
                <w:lang w:val="fr-FR"/>
              </w:rPr>
            </w:pPr>
          </w:p>
        </w:tc>
        <w:tc>
          <w:tcPr>
            <w:tcW w:w="560" w:type="pct"/>
            <w:shd w:val="clear" w:color="auto" w:fill="auto"/>
            <w:noWrap/>
            <w:vAlign w:val="bottom"/>
          </w:tcPr>
          <w:p w14:paraId="3BC23F34"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w:t>
            </w:r>
          </w:p>
        </w:tc>
        <w:tc>
          <w:tcPr>
            <w:tcW w:w="549" w:type="pct"/>
            <w:shd w:val="clear" w:color="auto" w:fill="auto"/>
            <w:noWrap/>
            <w:vAlign w:val="bottom"/>
          </w:tcPr>
          <w:p w14:paraId="25FF797F"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w:t>
            </w:r>
          </w:p>
        </w:tc>
        <w:tc>
          <w:tcPr>
            <w:tcW w:w="546" w:type="pct"/>
          </w:tcPr>
          <w:p w14:paraId="54E4BB2D" w14:textId="77777777" w:rsidR="0011311D" w:rsidRPr="003C5A92" w:rsidRDefault="0011311D" w:rsidP="00C966E7">
            <w:pPr>
              <w:spacing w:after="0" w:line="240" w:lineRule="auto"/>
              <w:rPr>
                <w:rFonts w:ascii="Calibri" w:eastAsia="Times New Roman" w:hAnsi="Calibri" w:cs="Calibri"/>
                <w:color w:val="000000"/>
                <w:sz w:val="18"/>
                <w:szCs w:val="20"/>
                <w:lang w:val="fr-FR"/>
              </w:rPr>
            </w:pPr>
          </w:p>
        </w:tc>
      </w:tr>
    </w:tbl>
    <w:p w14:paraId="66B273BA" w14:textId="77777777" w:rsidR="00B86B4C" w:rsidRPr="003C5A92" w:rsidRDefault="00B86B4C" w:rsidP="00453A19">
      <w:pPr>
        <w:rPr>
          <w:sz w:val="20"/>
          <w:lang w:val="fr-FR"/>
        </w:rPr>
      </w:pPr>
    </w:p>
    <w:p w14:paraId="670E8341" w14:textId="77777777" w:rsidR="00B45F5E" w:rsidRPr="003C5A92" w:rsidRDefault="00B45F5E" w:rsidP="00453A19">
      <w:pPr>
        <w:rPr>
          <w:sz w:val="20"/>
          <w:lang w:val="fr-FR"/>
        </w:rPr>
      </w:pPr>
    </w:p>
    <w:p w14:paraId="32CE48E7" w14:textId="77777777" w:rsidR="005A181C" w:rsidRPr="003C5A92" w:rsidRDefault="00144174">
      <w:pPr>
        <w:rPr>
          <w:sz w:val="20"/>
          <w:lang w:val="fr-FR"/>
        </w:rPr>
      </w:pPr>
      <w:r w:rsidRPr="003C5A92">
        <w:rPr>
          <w:sz w:val="20"/>
          <w:lang w:val="fr-FR"/>
        </w:rPr>
        <w:t xml:space="preserve">Tableau </w:t>
      </w:r>
      <w:r w:rsidR="009B2C0D" w:rsidRPr="003C5A92">
        <w:rPr>
          <w:sz w:val="20"/>
          <w:lang w:val="fr-FR"/>
        </w:rPr>
        <w:t>21</w:t>
      </w:r>
      <w:r w:rsidRPr="003C5A92">
        <w:rPr>
          <w:sz w:val="20"/>
          <w:lang w:val="fr-FR"/>
        </w:rPr>
        <w:t xml:space="preserve">. État d'avancement de l'élaboration de stratégies et de mesures visant à identifier et à gérer les </w:t>
      </w:r>
      <w:r w:rsidR="0031796D" w:rsidRPr="003C5A92">
        <w:rPr>
          <w:sz w:val="20"/>
          <w:lang w:val="fr-FR"/>
        </w:rPr>
        <w:t>produits et articles en cours d'utilisation et les déchets constitués de substances chimiques inscrites à l'annexe A, B ou C, en contenant ou contaminés par ces substances, y compris les sites contaminés</w:t>
      </w:r>
      <w:r w:rsidR="00F32292" w:rsidRPr="003C5A92">
        <w:rPr>
          <w:sz w:val="20"/>
          <w:lang w:val="fr-FR"/>
        </w:rPr>
        <w:t>, conformément à l'article 6, paragraphe 1, point a) ii), de la convention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1420"/>
        <w:gridCol w:w="1189"/>
        <w:gridCol w:w="578"/>
        <w:gridCol w:w="700"/>
        <w:gridCol w:w="578"/>
        <w:gridCol w:w="700"/>
        <w:gridCol w:w="663"/>
        <w:gridCol w:w="810"/>
        <w:gridCol w:w="1063"/>
      </w:tblGrid>
      <w:tr w:rsidR="009B01AA" w:rsidRPr="003C5A92" w14:paraId="48141658" w14:textId="77777777" w:rsidTr="009B01AA">
        <w:trPr>
          <w:trHeight w:val="50"/>
        </w:trPr>
        <w:tc>
          <w:tcPr>
            <w:tcW w:w="938" w:type="pct"/>
            <w:vMerge w:val="restart"/>
            <w:shd w:val="clear" w:color="auto" w:fill="auto"/>
            <w:vAlign w:val="bottom"/>
            <w:hideMark/>
          </w:tcPr>
          <w:p w14:paraId="2ECF9C29" w14:textId="77777777" w:rsidR="005A181C" w:rsidRPr="003C5A92" w:rsidRDefault="00144174">
            <w:pPr>
              <w:spacing w:after="0" w:line="240" w:lineRule="auto"/>
              <w:rPr>
                <w:rFonts w:ascii="Calibri" w:eastAsia="Times New Roman" w:hAnsi="Calibri" w:cs="Calibri"/>
                <w:b/>
                <w:bCs/>
                <w:sz w:val="18"/>
                <w:szCs w:val="20"/>
                <w:lang w:val="fr-FR"/>
              </w:rPr>
            </w:pPr>
            <w:r w:rsidRPr="003C5A92">
              <w:rPr>
                <w:rFonts w:ascii="Calibri" w:eastAsia="Times New Roman" w:hAnsi="Calibri" w:cs="Calibri"/>
                <w:b/>
                <w:bCs/>
                <w:sz w:val="18"/>
                <w:szCs w:val="20"/>
                <w:lang w:val="fr-FR"/>
              </w:rPr>
              <w:t>Stratégie/mesures</w:t>
            </w:r>
          </w:p>
        </w:tc>
        <w:tc>
          <w:tcPr>
            <w:tcW w:w="586" w:type="pct"/>
            <w:vMerge w:val="restart"/>
            <w:shd w:val="clear" w:color="auto" w:fill="auto"/>
            <w:noWrap/>
            <w:vAlign w:val="bottom"/>
            <w:hideMark/>
          </w:tcPr>
          <w:p w14:paraId="6DA6AD5B" w14:textId="77777777" w:rsidR="005A181C" w:rsidRPr="003C5A92" w:rsidRDefault="00144174">
            <w:pPr>
              <w:spacing w:after="0" w:line="240" w:lineRule="auto"/>
              <w:rPr>
                <w:rFonts w:ascii="Calibri" w:eastAsia="Times New Roman" w:hAnsi="Calibri" w:cs="Calibri"/>
                <w:b/>
                <w:bCs/>
                <w:sz w:val="18"/>
                <w:szCs w:val="20"/>
                <w:lang w:val="fr-FR"/>
              </w:rPr>
            </w:pPr>
            <w:r w:rsidRPr="003C5A92">
              <w:rPr>
                <w:rFonts w:ascii="Calibri" w:eastAsia="Times New Roman" w:hAnsi="Calibri" w:cs="Calibri"/>
                <w:b/>
                <w:bCs/>
                <w:sz w:val="18"/>
                <w:szCs w:val="20"/>
                <w:lang w:val="fr-FR"/>
              </w:rPr>
              <w:t>Statut</w:t>
            </w:r>
          </w:p>
        </w:tc>
        <w:tc>
          <w:tcPr>
            <w:tcW w:w="692" w:type="pct"/>
            <w:vMerge w:val="restart"/>
            <w:shd w:val="clear" w:color="auto" w:fill="auto"/>
            <w:vAlign w:val="bottom"/>
            <w:hideMark/>
          </w:tcPr>
          <w:p w14:paraId="2E555B72" w14:textId="77777777" w:rsidR="005A181C" w:rsidRPr="003C5A92" w:rsidRDefault="00144174">
            <w:pPr>
              <w:spacing w:after="0" w:line="240" w:lineRule="auto"/>
              <w:rPr>
                <w:rFonts w:ascii="Calibri" w:eastAsia="Times New Roman" w:hAnsi="Calibri" w:cs="Calibri"/>
                <w:b/>
                <w:bCs/>
                <w:sz w:val="18"/>
                <w:szCs w:val="20"/>
                <w:lang w:val="fr-FR"/>
              </w:rPr>
            </w:pPr>
            <w:r w:rsidRPr="003C5A92">
              <w:rPr>
                <w:rFonts w:ascii="Calibri" w:eastAsia="Times New Roman" w:hAnsi="Calibri" w:cs="Calibri"/>
                <w:b/>
                <w:bCs/>
                <w:color w:val="000000"/>
                <w:sz w:val="18"/>
                <w:szCs w:val="20"/>
                <w:lang w:val="fr-FR"/>
              </w:rPr>
              <w:t>Principales sources de problèmes</w:t>
            </w:r>
          </w:p>
        </w:tc>
        <w:tc>
          <w:tcPr>
            <w:tcW w:w="357" w:type="pct"/>
            <w:shd w:val="clear" w:color="auto" w:fill="auto"/>
            <w:noWrap/>
            <w:vAlign w:val="bottom"/>
            <w:hideMark/>
          </w:tcPr>
          <w:p w14:paraId="1BA1E0BC" w14:textId="77777777" w:rsidR="005A181C" w:rsidRPr="003C5A92" w:rsidRDefault="00144174">
            <w:pPr>
              <w:spacing w:after="0" w:line="240" w:lineRule="auto"/>
              <w:rPr>
                <w:rFonts w:ascii="Calibri" w:eastAsia="Times New Roman" w:hAnsi="Calibri" w:cs="Calibri"/>
                <w:b/>
                <w:bCs/>
                <w:sz w:val="18"/>
                <w:szCs w:val="20"/>
                <w:lang w:val="fr-FR"/>
              </w:rPr>
            </w:pPr>
            <w:r w:rsidRPr="003C5A92">
              <w:rPr>
                <w:rFonts w:ascii="Calibri" w:eastAsia="Times New Roman" w:hAnsi="Calibri" w:cs="Calibri"/>
                <w:b/>
                <w:bCs/>
                <w:sz w:val="18"/>
                <w:szCs w:val="20"/>
                <w:lang w:val="fr-FR"/>
              </w:rPr>
              <w:t>Type</w:t>
            </w:r>
          </w:p>
        </w:tc>
        <w:tc>
          <w:tcPr>
            <w:tcW w:w="309" w:type="pct"/>
          </w:tcPr>
          <w:p w14:paraId="2C37483E" w14:textId="77777777" w:rsidR="009B01AA" w:rsidRPr="003C5A92" w:rsidRDefault="009B01AA" w:rsidP="00DD79BB">
            <w:pPr>
              <w:spacing w:after="0" w:line="240" w:lineRule="auto"/>
              <w:rPr>
                <w:rFonts w:ascii="Calibri" w:eastAsia="Times New Roman" w:hAnsi="Calibri" w:cs="Calibri"/>
                <w:b/>
                <w:bCs/>
                <w:sz w:val="18"/>
                <w:szCs w:val="20"/>
                <w:lang w:val="fr-FR"/>
              </w:rPr>
            </w:pPr>
          </w:p>
          <w:p w14:paraId="5FDB31FC" w14:textId="77777777" w:rsidR="005A181C" w:rsidRPr="003C5A92" w:rsidRDefault="00144174">
            <w:pPr>
              <w:spacing w:after="0" w:line="240" w:lineRule="auto"/>
              <w:rPr>
                <w:rFonts w:ascii="Calibri" w:eastAsia="Times New Roman" w:hAnsi="Calibri" w:cs="Calibri"/>
                <w:b/>
                <w:bCs/>
                <w:sz w:val="18"/>
                <w:szCs w:val="20"/>
                <w:lang w:val="fr-FR"/>
              </w:rPr>
            </w:pPr>
            <w:r w:rsidRPr="003C5A92">
              <w:rPr>
                <w:rFonts w:ascii="Calibri" w:eastAsia="Times New Roman" w:hAnsi="Calibri" w:cs="Calibri"/>
                <w:b/>
                <w:bCs/>
                <w:sz w:val="18"/>
                <w:szCs w:val="20"/>
                <w:lang w:val="fr-FR"/>
              </w:rPr>
              <w:t>Année</w:t>
            </w:r>
          </w:p>
        </w:tc>
        <w:tc>
          <w:tcPr>
            <w:tcW w:w="357" w:type="pct"/>
            <w:shd w:val="clear" w:color="auto" w:fill="auto"/>
            <w:noWrap/>
            <w:vAlign w:val="bottom"/>
            <w:hideMark/>
          </w:tcPr>
          <w:p w14:paraId="77198AFA" w14:textId="77777777" w:rsidR="005A181C" w:rsidRPr="003C5A92" w:rsidRDefault="00144174">
            <w:pPr>
              <w:spacing w:after="0" w:line="240" w:lineRule="auto"/>
              <w:rPr>
                <w:rFonts w:ascii="Calibri" w:eastAsia="Times New Roman" w:hAnsi="Calibri" w:cs="Calibri"/>
                <w:b/>
                <w:bCs/>
                <w:sz w:val="18"/>
                <w:szCs w:val="20"/>
                <w:lang w:val="fr-FR"/>
              </w:rPr>
            </w:pPr>
            <w:r w:rsidRPr="003C5A92">
              <w:rPr>
                <w:rFonts w:ascii="Calibri" w:eastAsia="Times New Roman" w:hAnsi="Calibri" w:cs="Calibri"/>
                <w:b/>
                <w:bCs/>
                <w:sz w:val="18"/>
                <w:szCs w:val="20"/>
                <w:lang w:val="fr-FR"/>
              </w:rPr>
              <w:t>Type</w:t>
            </w:r>
          </w:p>
        </w:tc>
        <w:tc>
          <w:tcPr>
            <w:tcW w:w="357" w:type="pct"/>
            <w:shd w:val="clear" w:color="auto" w:fill="auto"/>
            <w:noWrap/>
            <w:vAlign w:val="bottom"/>
            <w:hideMark/>
          </w:tcPr>
          <w:p w14:paraId="29F59162" w14:textId="77777777" w:rsidR="005A181C" w:rsidRPr="003C5A92" w:rsidRDefault="00144174">
            <w:pPr>
              <w:spacing w:after="0" w:line="240" w:lineRule="auto"/>
              <w:rPr>
                <w:rFonts w:ascii="Calibri" w:eastAsia="Times New Roman" w:hAnsi="Calibri" w:cs="Calibri"/>
                <w:b/>
                <w:bCs/>
                <w:sz w:val="18"/>
                <w:szCs w:val="20"/>
                <w:lang w:val="fr-FR"/>
              </w:rPr>
            </w:pPr>
            <w:r w:rsidRPr="003C5A92">
              <w:rPr>
                <w:rFonts w:ascii="Calibri" w:eastAsia="Times New Roman" w:hAnsi="Calibri" w:cs="Calibri"/>
                <w:b/>
                <w:bCs/>
                <w:sz w:val="18"/>
                <w:szCs w:val="20"/>
                <w:lang w:val="fr-FR"/>
              </w:rPr>
              <w:t>Année</w:t>
            </w:r>
          </w:p>
        </w:tc>
        <w:tc>
          <w:tcPr>
            <w:tcW w:w="426" w:type="pct"/>
            <w:shd w:val="clear" w:color="auto" w:fill="auto"/>
            <w:noWrap/>
            <w:vAlign w:val="bottom"/>
            <w:hideMark/>
          </w:tcPr>
          <w:p w14:paraId="4CD71A1E"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Type</w:t>
            </w:r>
          </w:p>
        </w:tc>
        <w:tc>
          <w:tcPr>
            <w:tcW w:w="489" w:type="pct"/>
          </w:tcPr>
          <w:p w14:paraId="7311CF9B" w14:textId="77777777" w:rsidR="009B01AA" w:rsidRPr="003C5A92" w:rsidRDefault="009B01AA" w:rsidP="00DD79BB">
            <w:pPr>
              <w:spacing w:after="0" w:line="240" w:lineRule="auto"/>
              <w:rPr>
                <w:rFonts w:ascii="Calibri" w:eastAsia="Times New Roman" w:hAnsi="Calibri" w:cs="Calibri"/>
                <w:b/>
                <w:bCs/>
                <w:color w:val="000000"/>
                <w:sz w:val="18"/>
                <w:szCs w:val="20"/>
                <w:lang w:val="fr-FR"/>
              </w:rPr>
            </w:pPr>
          </w:p>
          <w:p w14:paraId="0D565DEE"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Année</w:t>
            </w:r>
          </w:p>
        </w:tc>
        <w:tc>
          <w:tcPr>
            <w:tcW w:w="488" w:type="pct"/>
            <w:vMerge w:val="restart"/>
          </w:tcPr>
          <w:p w14:paraId="455E273D"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Remarques</w:t>
            </w:r>
          </w:p>
        </w:tc>
      </w:tr>
      <w:tr w:rsidR="009B01AA" w:rsidRPr="003C5A92" w14:paraId="53F509C4" w14:textId="77777777" w:rsidTr="009B01AA">
        <w:trPr>
          <w:trHeight w:val="1035"/>
        </w:trPr>
        <w:tc>
          <w:tcPr>
            <w:tcW w:w="938" w:type="pct"/>
            <w:vMerge/>
            <w:vAlign w:val="center"/>
            <w:hideMark/>
          </w:tcPr>
          <w:p w14:paraId="45A9F6E0" w14:textId="77777777" w:rsidR="009B01AA" w:rsidRPr="003C5A92" w:rsidRDefault="009B01AA" w:rsidP="00DD79BB">
            <w:pPr>
              <w:spacing w:after="0" w:line="240" w:lineRule="auto"/>
              <w:rPr>
                <w:rFonts w:ascii="Calibri" w:eastAsia="Times New Roman" w:hAnsi="Calibri" w:cs="Calibri"/>
                <w:b/>
                <w:bCs/>
                <w:sz w:val="18"/>
                <w:szCs w:val="20"/>
                <w:lang w:val="fr-FR"/>
              </w:rPr>
            </w:pPr>
          </w:p>
        </w:tc>
        <w:tc>
          <w:tcPr>
            <w:tcW w:w="586" w:type="pct"/>
            <w:vMerge/>
            <w:vAlign w:val="center"/>
            <w:hideMark/>
          </w:tcPr>
          <w:p w14:paraId="2470BF1A" w14:textId="77777777" w:rsidR="009B01AA" w:rsidRPr="003C5A92" w:rsidRDefault="009B01AA" w:rsidP="00DD79BB">
            <w:pPr>
              <w:spacing w:after="0" w:line="240" w:lineRule="auto"/>
              <w:rPr>
                <w:rFonts w:ascii="Calibri" w:eastAsia="Times New Roman" w:hAnsi="Calibri" w:cs="Calibri"/>
                <w:b/>
                <w:bCs/>
                <w:sz w:val="18"/>
                <w:szCs w:val="20"/>
                <w:lang w:val="fr-FR"/>
              </w:rPr>
            </w:pPr>
          </w:p>
        </w:tc>
        <w:tc>
          <w:tcPr>
            <w:tcW w:w="692" w:type="pct"/>
            <w:vMerge/>
            <w:vAlign w:val="center"/>
            <w:hideMark/>
          </w:tcPr>
          <w:p w14:paraId="1460061D" w14:textId="77777777" w:rsidR="009B01AA" w:rsidRPr="003C5A92" w:rsidRDefault="009B01AA" w:rsidP="00DD79BB">
            <w:pPr>
              <w:spacing w:after="0" w:line="240" w:lineRule="auto"/>
              <w:rPr>
                <w:rFonts w:ascii="Calibri" w:eastAsia="Times New Roman" w:hAnsi="Calibri" w:cs="Calibri"/>
                <w:b/>
                <w:bCs/>
                <w:sz w:val="18"/>
                <w:szCs w:val="20"/>
                <w:lang w:val="fr-FR"/>
              </w:rPr>
            </w:pPr>
          </w:p>
        </w:tc>
        <w:tc>
          <w:tcPr>
            <w:tcW w:w="666" w:type="pct"/>
            <w:gridSpan w:val="2"/>
            <w:shd w:val="clear" w:color="auto" w:fill="auto"/>
            <w:vAlign w:val="bottom"/>
            <w:hideMark/>
          </w:tcPr>
          <w:p w14:paraId="42D74CD1" w14:textId="77777777" w:rsidR="005A181C" w:rsidRPr="003C5A92" w:rsidRDefault="00144174">
            <w:pPr>
              <w:spacing w:after="0" w:line="240" w:lineRule="auto"/>
              <w:rPr>
                <w:rFonts w:ascii="Calibri" w:eastAsia="Times New Roman" w:hAnsi="Calibri" w:cs="Calibri"/>
                <w:b/>
                <w:bCs/>
                <w:i/>
                <w:iCs/>
                <w:color w:val="000000"/>
                <w:sz w:val="18"/>
                <w:szCs w:val="20"/>
                <w:lang w:val="fr-FR"/>
              </w:rPr>
            </w:pPr>
            <w:r w:rsidRPr="003C5A92">
              <w:rPr>
                <w:rFonts w:ascii="Calibri" w:eastAsia="Times New Roman" w:hAnsi="Calibri" w:cs="Calibri"/>
                <w:b/>
                <w:bCs/>
                <w:i/>
                <w:iCs/>
                <w:sz w:val="18"/>
                <w:szCs w:val="20"/>
                <w:lang w:val="fr-FR"/>
              </w:rPr>
              <w:t>Pesticides énumérés dans les annexes A ou B :</w:t>
            </w:r>
          </w:p>
        </w:tc>
        <w:tc>
          <w:tcPr>
            <w:tcW w:w="714" w:type="pct"/>
            <w:gridSpan w:val="2"/>
            <w:shd w:val="clear" w:color="auto" w:fill="auto"/>
            <w:vAlign w:val="bottom"/>
            <w:hideMark/>
          </w:tcPr>
          <w:p w14:paraId="58AAD64D" w14:textId="77777777" w:rsidR="005A181C" w:rsidRPr="003C5A92" w:rsidRDefault="00144174">
            <w:pPr>
              <w:spacing w:after="0" w:line="240" w:lineRule="auto"/>
              <w:rPr>
                <w:rFonts w:ascii="Calibri" w:eastAsia="Times New Roman" w:hAnsi="Calibri" w:cs="Calibri"/>
                <w:b/>
                <w:bCs/>
                <w:i/>
                <w:iCs/>
                <w:color w:val="000000"/>
                <w:sz w:val="18"/>
                <w:szCs w:val="20"/>
                <w:lang w:val="fr-FR"/>
              </w:rPr>
            </w:pPr>
            <w:r w:rsidRPr="003C5A92">
              <w:rPr>
                <w:rFonts w:ascii="Calibri" w:eastAsia="Times New Roman" w:hAnsi="Calibri" w:cs="Calibri"/>
                <w:b/>
                <w:bCs/>
                <w:i/>
                <w:iCs/>
                <w:color w:val="000000"/>
                <w:sz w:val="18"/>
                <w:szCs w:val="20"/>
                <w:lang w:val="fr-FR"/>
              </w:rPr>
              <w:t>Produits chimiques industriels inscrits aux annexes A ou B :</w:t>
            </w:r>
          </w:p>
        </w:tc>
        <w:tc>
          <w:tcPr>
            <w:tcW w:w="915" w:type="pct"/>
            <w:gridSpan w:val="2"/>
            <w:shd w:val="clear" w:color="auto" w:fill="auto"/>
            <w:vAlign w:val="bottom"/>
            <w:hideMark/>
          </w:tcPr>
          <w:p w14:paraId="2CEC22CA" w14:textId="77777777" w:rsidR="005A181C" w:rsidRPr="003C5A92" w:rsidRDefault="00144174">
            <w:pPr>
              <w:spacing w:after="0" w:line="240" w:lineRule="auto"/>
              <w:rPr>
                <w:rFonts w:ascii="Calibri" w:eastAsia="Times New Roman" w:hAnsi="Calibri" w:cs="Calibri"/>
                <w:b/>
                <w:bCs/>
                <w:i/>
                <w:iCs/>
                <w:color w:val="000000"/>
                <w:sz w:val="18"/>
                <w:szCs w:val="20"/>
                <w:lang w:val="fr-FR"/>
              </w:rPr>
            </w:pPr>
            <w:r w:rsidRPr="003C5A92">
              <w:rPr>
                <w:rFonts w:ascii="Calibri" w:eastAsia="Times New Roman" w:hAnsi="Calibri" w:cs="Calibri"/>
                <w:b/>
                <w:bCs/>
                <w:i/>
                <w:iCs/>
                <w:color w:val="000000"/>
                <w:sz w:val="18"/>
                <w:szCs w:val="20"/>
                <w:lang w:val="fr-FR"/>
              </w:rPr>
              <w:t>Produits chimiques non intentionnels inscrits à l'annexe C</w:t>
            </w:r>
          </w:p>
        </w:tc>
        <w:tc>
          <w:tcPr>
            <w:tcW w:w="488" w:type="pct"/>
            <w:vMerge/>
          </w:tcPr>
          <w:p w14:paraId="79FF588D" w14:textId="77777777" w:rsidR="009B01AA" w:rsidRPr="003C5A92" w:rsidRDefault="009B01AA" w:rsidP="00DD79BB">
            <w:pPr>
              <w:spacing w:after="0" w:line="240" w:lineRule="auto"/>
              <w:rPr>
                <w:rFonts w:ascii="Calibri" w:eastAsia="Times New Roman" w:hAnsi="Calibri" w:cs="Calibri"/>
                <w:b/>
                <w:bCs/>
                <w:i/>
                <w:iCs/>
                <w:color w:val="000000"/>
                <w:sz w:val="18"/>
                <w:szCs w:val="20"/>
                <w:lang w:val="fr-FR"/>
              </w:rPr>
            </w:pPr>
          </w:p>
        </w:tc>
      </w:tr>
      <w:tr w:rsidR="009B01AA" w:rsidRPr="003C5A92" w14:paraId="3B962093" w14:textId="77777777" w:rsidTr="009B01AA">
        <w:trPr>
          <w:trHeight w:val="1545"/>
        </w:trPr>
        <w:tc>
          <w:tcPr>
            <w:tcW w:w="938" w:type="pct"/>
            <w:shd w:val="clear" w:color="auto" w:fill="auto"/>
            <w:vAlign w:val="bottom"/>
            <w:hideMark/>
          </w:tcPr>
          <w:p w14:paraId="7A847772"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élaborer des stratégies pour identifier les produits et articles en usage et les déchets constitués de substances chimiques inscrites à l'annexe A, B ou C, en contenant ou contaminés par elles</w:t>
            </w:r>
          </w:p>
        </w:tc>
        <w:tc>
          <w:tcPr>
            <w:tcW w:w="586" w:type="pct"/>
            <w:shd w:val="clear" w:color="auto" w:fill="auto"/>
            <w:vAlign w:val="bottom"/>
            <w:hideMark/>
          </w:tcPr>
          <w:p w14:paraId="46E7490C"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 [</w:t>
            </w:r>
            <w:r w:rsidRPr="003C5A92">
              <w:rPr>
                <w:rFonts w:ascii="Calibri" w:eastAsia="Times New Roman" w:hAnsi="Calibri" w:cs="Calibri"/>
                <w:color w:val="000000"/>
                <w:sz w:val="18"/>
                <w:szCs w:val="20"/>
                <w:lang w:val="fr-FR"/>
              </w:rPr>
              <w:br/>
              <w:t>] En cours d'élaboration.</w:t>
            </w:r>
            <w:r w:rsidRPr="003C5A92">
              <w:rPr>
                <w:rFonts w:ascii="Calibri" w:eastAsia="Times New Roman" w:hAnsi="Calibri" w:cs="Calibri"/>
                <w:color w:val="000000"/>
                <w:sz w:val="18"/>
                <w:szCs w:val="20"/>
                <w:lang w:val="fr-FR"/>
              </w:rPr>
              <w:br/>
              <w:t xml:space="preserve"> [Non</w:t>
            </w:r>
          </w:p>
          <w:p w14:paraId="31EA3C49"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021777B8"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692" w:type="pct"/>
            <w:shd w:val="clear" w:color="auto" w:fill="auto"/>
            <w:vAlign w:val="bottom"/>
            <w:hideMark/>
          </w:tcPr>
          <w:p w14:paraId="59586DFD"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[Manque de ressources financières.              [Ressources humaines limitées.</w:t>
            </w:r>
            <w:r w:rsidRPr="003C5A92">
              <w:rPr>
                <w:rFonts w:ascii="Calibri" w:eastAsia="Times New Roman" w:hAnsi="Calibri" w:cs="Calibri"/>
                <w:color w:val="000000"/>
                <w:sz w:val="18"/>
                <w:szCs w:val="20"/>
                <w:lang w:val="fr-FR"/>
              </w:rPr>
              <w:br/>
              <w:t xml:space="preserve"> [Capacité technique insuffisante.                [] Autres </w:t>
            </w:r>
          </w:p>
        </w:tc>
        <w:tc>
          <w:tcPr>
            <w:tcW w:w="357" w:type="pct"/>
            <w:shd w:val="clear" w:color="auto" w:fill="auto"/>
            <w:noWrap/>
            <w:vAlign w:val="bottom"/>
            <w:hideMark/>
          </w:tcPr>
          <w:p w14:paraId="308059D5" w14:textId="77777777" w:rsidR="005A181C" w:rsidRPr="003C5A92" w:rsidRDefault="00144174">
            <w:pPr>
              <w:spacing w:after="0" w:line="240" w:lineRule="auto"/>
              <w:rPr>
                <w:rFonts w:ascii="Calibri" w:eastAsia="Times New Roman" w:hAnsi="Calibri" w:cs="Calibri"/>
                <w:color w:val="000000"/>
                <w:sz w:val="18"/>
                <w:lang w:val="fr-FR"/>
              </w:rPr>
            </w:pPr>
            <w:r w:rsidRPr="003C5A92">
              <w:rPr>
                <w:rFonts w:ascii="Calibri" w:eastAsia="Times New Roman" w:hAnsi="Calibri" w:cs="Calibri"/>
                <w:color w:val="000000"/>
                <w:sz w:val="18"/>
                <w:lang w:val="fr-FR"/>
              </w:rPr>
              <w:t>[]</w:t>
            </w:r>
          </w:p>
        </w:tc>
        <w:tc>
          <w:tcPr>
            <w:tcW w:w="309" w:type="pct"/>
          </w:tcPr>
          <w:p w14:paraId="4702FF78" w14:textId="77777777" w:rsidR="009B01AA" w:rsidRPr="003C5A92" w:rsidRDefault="009B01AA" w:rsidP="00DD79BB">
            <w:pPr>
              <w:spacing w:after="0" w:line="240" w:lineRule="auto"/>
              <w:rPr>
                <w:rFonts w:ascii="Calibri" w:eastAsia="Times New Roman" w:hAnsi="Calibri" w:cs="Calibri"/>
                <w:color w:val="000000"/>
                <w:sz w:val="18"/>
                <w:lang w:val="fr-FR"/>
              </w:rPr>
            </w:pPr>
          </w:p>
        </w:tc>
        <w:tc>
          <w:tcPr>
            <w:tcW w:w="357" w:type="pct"/>
            <w:shd w:val="clear" w:color="auto" w:fill="auto"/>
            <w:noWrap/>
            <w:vAlign w:val="bottom"/>
            <w:hideMark/>
          </w:tcPr>
          <w:p w14:paraId="590F762F" w14:textId="77777777" w:rsidR="005A181C" w:rsidRPr="003C5A92" w:rsidRDefault="00144174">
            <w:pPr>
              <w:spacing w:after="0" w:line="240" w:lineRule="auto"/>
              <w:rPr>
                <w:rFonts w:ascii="Calibri" w:eastAsia="Times New Roman" w:hAnsi="Calibri" w:cs="Calibri"/>
                <w:color w:val="000000"/>
                <w:sz w:val="18"/>
                <w:lang w:val="fr-FR"/>
              </w:rPr>
            </w:pPr>
            <w:r w:rsidRPr="003C5A92">
              <w:rPr>
                <w:rFonts w:ascii="Calibri" w:eastAsia="Times New Roman" w:hAnsi="Calibri" w:cs="Calibri"/>
                <w:color w:val="000000"/>
                <w:sz w:val="18"/>
                <w:lang w:val="fr-FR"/>
              </w:rPr>
              <w:t>[]</w:t>
            </w:r>
          </w:p>
        </w:tc>
        <w:tc>
          <w:tcPr>
            <w:tcW w:w="357" w:type="pct"/>
            <w:shd w:val="clear" w:color="auto" w:fill="auto"/>
            <w:noWrap/>
            <w:vAlign w:val="bottom"/>
            <w:hideMark/>
          </w:tcPr>
          <w:p w14:paraId="4135CFE0" w14:textId="77777777" w:rsidR="005A181C" w:rsidRPr="003C5A92" w:rsidRDefault="00144174">
            <w:pPr>
              <w:spacing w:after="0" w:line="240" w:lineRule="auto"/>
              <w:rPr>
                <w:rFonts w:ascii="Calibri" w:eastAsia="Times New Roman" w:hAnsi="Calibri" w:cs="Calibri"/>
                <w:color w:val="000000"/>
                <w:sz w:val="18"/>
                <w:lang w:val="fr-FR"/>
              </w:rPr>
            </w:pPr>
            <w:r w:rsidRPr="003C5A92">
              <w:rPr>
                <w:rFonts w:ascii="Calibri" w:eastAsia="Times New Roman" w:hAnsi="Calibri" w:cs="Calibri"/>
                <w:color w:val="000000"/>
                <w:sz w:val="18"/>
                <w:lang w:val="fr-FR"/>
              </w:rPr>
              <w:t>[]</w:t>
            </w:r>
          </w:p>
        </w:tc>
        <w:tc>
          <w:tcPr>
            <w:tcW w:w="426" w:type="pct"/>
            <w:shd w:val="clear" w:color="auto" w:fill="auto"/>
            <w:noWrap/>
            <w:vAlign w:val="bottom"/>
            <w:hideMark/>
          </w:tcPr>
          <w:p w14:paraId="4874A64E" w14:textId="77777777" w:rsidR="005A181C" w:rsidRPr="003C5A92" w:rsidRDefault="00144174">
            <w:pPr>
              <w:spacing w:after="0" w:line="240" w:lineRule="auto"/>
              <w:rPr>
                <w:rFonts w:ascii="Calibri" w:eastAsia="Times New Roman" w:hAnsi="Calibri" w:cs="Calibri"/>
                <w:color w:val="000000"/>
                <w:sz w:val="18"/>
                <w:lang w:val="fr-FR"/>
              </w:rPr>
            </w:pPr>
            <w:r w:rsidRPr="003C5A92">
              <w:rPr>
                <w:rFonts w:ascii="Calibri" w:eastAsia="Times New Roman" w:hAnsi="Calibri" w:cs="Calibri"/>
                <w:color w:val="000000"/>
                <w:sz w:val="18"/>
                <w:lang w:val="fr-FR"/>
              </w:rPr>
              <w:t>[]</w:t>
            </w:r>
          </w:p>
        </w:tc>
        <w:tc>
          <w:tcPr>
            <w:tcW w:w="489" w:type="pct"/>
          </w:tcPr>
          <w:p w14:paraId="3E1CE7B0" w14:textId="77777777" w:rsidR="009B01AA" w:rsidRPr="003C5A92" w:rsidRDefault="009B01AA" w:rsidP="00DD79BB">
            <w:pPr>
              <w:spacing w:after="0" w:line="240" w:lineRule="auto"/>
              <w:rPr>
                <w:rFonts w:ascii="Calibri" w:eastAsia="Times New Roman" w:hAnsi="Calibri" w:cs="Calibri"/>
                <w:color w:val="000000"/>
                <w:sz w:val="18"/>
                <w:lang w:val="fr-FR"/>
              </w:rPr>
            </w:pPr>
          </w:p>
        </w:tc>
        <w:tc>
          <w:tcPr>
            <w:tcW w:w="488" w:type="pct"/>
          </w:tcPr>
          <w:p w14:paraId="75F10D3F" w14:textId="77777777" w:rsidR="009B01AA" w:rsidRPr="003C5A92" w:rsidRDefault="009B01AA" w:rsidP="00DD79BB">
            <w:pPr>
              <w:spacing w:after="0" w:line="240" w:lineRule="auto"/>
              <w:rPr>
                <w:rFonts w:ascii="Calibri" w:eastAsia="Times New Roman" w:hAnsi="Calibri" w:cs="Calibri"/>
                <w:color w:val="000000"/>
                <w:sz w:val="18"/>
                <w:lang w:val="fr-FR"/>
              </w:rPr>
            </w:pPr>
          </w:p>
        </w:tc>
      </w:tr>
      <w:tr w:rsidR="009B01AA" w:rsidRPr="003C5A92" w14:paraId="67578CDD" w14:textId="77777777" w:rsidTr="009B01AA">
        <w:trPr>
          <w:trHeight w:val="1545"/>
        </w:trPr>
        <w:tc>
          <w:tcPr>
            <w:tcW w:w="938" w:type="pct"/>
            <w:shd w:val="clear" w:color="auto" w:fill="auto"/>
            <w:vAlign w:val="bottom"/>
          </w:tcPr>
          <w:p w14:paraId="096C7675"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prendre des mesures pour gérer les déchets, y compris les produits et articles qui deviennent des déchets</w:t>
            </w:r>
          </w:p>
        </w:tc>
        <w:tc>
          <w:tcPr>
            <w:tcW w:w="586" w:type="pct"/>
            <w:shd w:val="clear" w:color="auto" w:fill="auto"/>
            <w:vAlign w:val="bottom"/>
          </w:tcPr>
          <w:p w14:paraId="21090BD2"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xml:space="preserve">[Oui [] </w:t>
            </w:r>
            <w:r w:rsidRPr="003C5A92">
              <w:rPr>
                <w:rFonts w:ascii="Calibri" w:eastAsia="Times New Roman" w:hAnsi="Calibri" w:cs="Calibri"/>
                <w:color w:val="000000"/>
                <w:sz w:val="18"/>
                <w:szCs w:val="20"/>
                <w:lang w:val="fr-FR"/>
              </w:rPr>
              <w:br/>
              <w:t>Non</w:t>
            </w:r>
          </w:p>
          <w:p w14:paraId="73173C4C"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5D71149C"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692" w:type="pct"/>
            <w:shd w:val="clear" w:color="auto" w:fill="auto"/>
            <w:vAlign w:val="bottom"/>
          </w:tcPr>
          <w:p w14:paraId="56309F2E" w14:textId="77777777" w:rsidR="009B01AA" w:rsidRPr="003C5A92" w:rsidRDefault="009B01AA" w:rsidP="00DD79BB">
            <w:pPr>
              <w:spacing w:after="0" w:line="240" w:lineRule="auto"/>
              <w:rPr>
                <w:rFonts w:ascii="Calibri" w:eastAsia="Times New Roman" w:hAnsi="Calibri" w:cs="Calibri"/>
                <w:color w:val="000000"/>
                <w:sz w:val="18"/>
                <w:szCs w:val="20"/>
                <w:lang w:val="fr-FR"/>
              </w:rPr>
            </w:pPr>
          </w:p>
        </w:tc>
        <w:tc>
          <w:tcPr>
            <w:tcW w:w="357" w:type="pct"/>
            <w:shd w:val="clear" w:color="auto" w:fill="auto"/>
            <w:noWrap/>
            <w:vAlign w:val="bottom"/>
          </w:tcPr>
          <w:p w14:paraId="225780E1" w14:textId="77777777" w:rsidR="005A181C" w:rsidRPr="003C5A92" w:rsidRDefault="00144174">
            <w:pPr>
              <w:spacing w:after="0" w:line="240" w:lineRule="auto"/>
              <w:rPr>
                <w:rFonts w:ascii="Calibri" w:eastAsia="Times New Roman" w:hAnsi="Calibri" w:cs="Calibri"/>
                <w:color w:val="000000"/>
                <w:sz w:val="18"/>
                <w:lang w:val="fr-FR"/>
              </w:rPr>
            </w:pPr>
            <w:r w:rsidRPr="003C5A92">
              <w:rPr>
                <w:rFonts w:ascii="Calibri" w:eastAsia="Times New Roman" w:hAnsi="Calibri" w:cs="Calibri"/>
                <w:color w:val="000000"/>
                <w:sz w:val="18"/>
                <w:lang w:val="fr-FR"/>
              </w:rPr>
              <w:t>[]</w:t>
            </w:r>
          </w:p>
        </w:tc>
        <w:tc>
          <w:tcPr>
            <w:tcW w:w="309" w:type="pct"/>
          </w:tcPr>
          <w:p w14:paraId="11F7F110" w14:textId="77777777" w:rsidR="009B01AA" w:rsidRPr="003C5A92" w:rsidRDefault="009B01AA" w:rsidP="00DD79BB">
            <w:pPr>
              <w:spacing w:after="0" w:line="240" w:lineRule="auto"/>
              <w:rPr>
                <w:rFonts w:ascii="Calibri" w:eastAsia="Times New Roman" w:hAnsi="Calibri" w:cs="Calibri"/>
                <w:color w:val="000000"/>
                <w:sz w:val="18"/>
                <w:lang w:val="fr-FR"/>
              </w:rPr>
            </w:pPr>
          </w:p>
        </w:tc>
        <w:tc>
          <w:tcPr>
            <w:tcW w:w="357" w:type="pct"/>
            <w:shd w:val="clear" w:color="auto" w:fill="auto"/>
            <w:noWrap/>
            <w:vAlign w:val="bottom"/>
          </w:tcPr>
          <w:p w14:paraId="6FE7A490" w14:textId="77777777" w:rsidR="005A181C" w:rsidRPr="003C5A92" w:rsidRDefault="00144174">
            <w:pPr>
              <w:spacing w:after="0" w:line="240" w:lineRule="auto"/>
              <w:rPr>
                <w:rFonts w:ascii="Calibri" w:eastAsia="Times New Roman" w:hAnsi="Calibri" w:cs="Calibri"/>
                <w:color w:val="000000"/>
                <w:sz w:val="18"/>
                <w:lang w:val="fr-FR"/>
              </w:rPr>
            </w:pPr>
            <w:r w:rsidRPr="003C5A92">
              <w:rPr>
                <w:rFonts w:ascii="Calibri" w:eastAsia="Times New Roman" w:hAnsi="Calibri" w:cs="Calibri"/>
                <w:color w:val="000000"/>
                <w:sz w:val="18"/>
                <w:lang w:val="fr-FR"/>
              </w:rPr>
              <w:t>[]</w:t>
            </w:r>
          </w:p>
        </w:tc>
        <w:tc>
          <w:tcPr>
            <w:tcW w:w="357" w:type="pct"/>
            <w:shd w:val="clear" w:color="auto" w:fill="auto"/>
            <w:noWrap/>
            <w:vAlign w:val="bottom"/>
          </w:tcPr>
          <w:p w14:paraId="24A11988" w14:textId="77777777" w:rsidR="005A181C" w:rsidRPr="003C5A92" w:rsidRDefault="00144174">
            <w:pPr>
              <w:spacing w:after="0" w:line="240" w:lineRule="auto"/>
              <w:rPr>
                <w:rFonts w:ascii="Calibri" w:eastAsia="Times New Roman" w:hAnsi="Calibri" w:cs="Calibri"/>
                <w:color w:val="000000"/>
                <w:sz w:val="18"/>
                <w:lang w:val="fr-FR"/>
              </w:rPr>
            </w:pPr>
            <w:r w:rsidRPr="003C5A92">
              <w:rPr>
                <w:rFonts w:ascii="Calibri" w:eastAsia="Times New Roman" w:hAnsi="Calibri" w:cs="Calibri"/>
                <w:color w:val="000000"/>
                <w:sz w:val="18"/>
                <w:lang w:val="fr-FR"/>
              </w:rPr>
              <w:t>[]</w:t>
            </w:r>
          </w:p>
        </w:tc>
        <w:tc>
          <w:tcPr>
            <w:tcW w:w="426" w:type="pct"/>
            <w:shd w:val="clear" w:color="auto" w:fill="auto"/>
            <w:noWrap/>
            <w:vAlign w:val="bottom"/>
          </w:tcPr>
          <w:p w14:paraId="535D3B90" w14:textId="77777777" w:rsidR="005A181C" w:rsidRPr="003C5A92" w:rsidRDefault="00144174">
            <w:pPr>
              <w:spacing w:after="0" w:line="240" w:lineRule="auto"/>
              <w:rPr>
                <w:rFonts w:ascii="Calibri" w:eastAsia="Times New Roman" w:hAnsi="Calibri" w:cs="Calibri"/>
                <w:color w:val="000000"/>
                <w:sz w:val="18"/>
                <w:lang w:val="fr-FR"/>
              </w:rPr>
            </w:pPr>
            <w:r w:rsidRPr="003C5A92">
              <w:rPr>
                <w:rFonts w:ascii="Calibri" w:eastAsia="Times New Roman" w:hAnsi="Calibri" w:cs="Calibri"/>
                <w:color w:val="000000"/>
                <w:sz w:val="18"/>
                <w:lang w:val="fr-FR"/>
              </w:rPr>
              <w:t>[]</w:t>
            </w:r>
          </w:p>
        </w:tc>
        <w:tc>
          <w:tcPr>
            <w:tcW w:w="489" w:type="pct"/>
          </w:tcPr>
          <w:p w14:paraId="3AC2F641" w14:textId="77777777" w:rsidR="009B01AA" w:rsidRPr="003C5A92" w:rsidRDefault="009B01AA" w:rsidP="00DD79BB">
            <w:pPr>
              <w:spacing w:after="0" w:line="240" w:lineRule="auto"/>
              <w:rPr>
                <w:rFonts w:ascii="Calibri" w:eastAsia="Times New Roman" w:hAnsi="Calibri" w:cs="Calibri"/>
                <w:color w:val="000000"/>
                <w:sz w:val="18"/>
                <w:lang w:val="fr-FR"/>
              </w:rPr>
            </w:pPr>
          </w:p>
        </w:tc>
        <w:tc>
          <w:tcPr>
            <w:tcW w:w="488" w:type="pct"/>
          </w:tcPr>
          <w:p w14:paraId="646DE784" w14:textId="77777777" w:rsidR="009B01AA" w:rsidRPr="003C5A92" w:rsidRDefault="009B01AA" w:rsidP="00DD79BB">
            <w:pPr>
              <w:spacing w:after="0" w:line="240" w:lineRule="auto"/>
              <w:rPr>
                <w:rFonts w:ascii="Calibri" w:eastAsia="Times New Roman" w:hAnsi="Calibri" w:cs="Calibri"/>
                <w:color w:val="000000"/>
                <w:sz w:val="18"/>
                <w:lang w:val="fr-FR"/>
              </w:rPr>
            </w:pPr>
          </w:p>
        </w:tc>
      </w:tr>
      <w:tr w:rsidR="009B01AA" w:rsidRPr="003C5A92" w14:paraId="25D2166C" w14:textId="77777777" w:rsidTr="009B01AA">
        <w:trPr>
          <w:trHeight w:val="1545"/>
        </w:trPr>
        <w:tc>
          <w:tcPr>
            <w:tcW w:w="938" w:type="pct"/>
            <w:shd w:val="clear" w:color="auto" w:fill="auto"/>
            <w:vAlign w:val="bottom"/>
          </w:tcPr>
          <w:p w14:paraId="24C3F94A" w14:textId="77777777" w:rsidR="005A181C" w:rsidRPr="003C5A92" w:rsidRDefault="00144174">
            <w:pPr>
              <w:rPr>
                <w:rFonts w:ascii="Calibri" w:hAnsi="Calibri" w:cs="Calibri"/>
                <w:color w:val="000000"/>
                <w:sz w:val="18"/>
                <w:szCs w:val="20"/>
                <w:lang w:val="fr-FR"/>
              </w:rPr>
            </w:pPr>
            <w:r w:rsidRPr="003C5A92">
              <w:rPr>
                <w:rFonts w:ascii="Calibri" w:hAnsi="Calibri" w:cs="Calibri"/>
                <w:color w:val="000000"/>
                <w:sz w:val="18"/>
                <w:szCs w:val="20"/>
                <w:lang w:val="fr-FR"/>
              </w:rPr>
              <w:t>élaborer des stratégies pour identifier les sites contaminés par des substances chimiques inscrites à l'annexe A, B ou C</w:t>
            </w:r>
          </w:p>
        </w:tc>
        <w:tc>
          <w:tcPr>
            <w:tcW w:w="586" w:type="pct"/>
            <w:shd w:val="clear" w:color="auto" w:fill="auto"/>
            <w:vAlign w:val="bottom"/>
          </w:tcPr>
          <w:p w14:paraId="0D3F6128" w14:textId="77777777" w:rsidR="005A181C" w:rsidRPr="003C5A92" w:rsidRDefault="00144174">
            <w:pPr>
              <w:rPr>
                <w:rFonts w:ascii="Calibri" w:hAnsi="Calibri" w:cs="Calibri"/>
                <w:color w:val="000000"/>
                <w:sz w:val="18"/>
                <w:szCs w:val="20"/>
                <w:lang w:val="fr-FR"/>
              </w:rPr>
            </w:pPr>
            <w:r w:rsidRPr="003C5A92">
              <w:rPr>
                <w:rFonts w:ascii="Calibri" w:hAnsi="Calibri" w:cs="Calibri"/>
                <w:color w:val="000000"/>
                <w:sz w:val="18"/>
                <w:szCs w:val="20"/>
                <w:lang w:val="fr-FR"/>
              </w:rPr>
              <w:t>[Oui [</w:t>
            </w:r>
            <w:r w:rsidRPr="003C5A92">
              <w:rPr>
                <w:rFonts w:ascii="Calibri" w:hAnsi="Calibri" w:cs="Calibri"/>
                <w:color w:val="000000"/>
                <w:sz w:val="18"/>
                <w:szCs w:val="20"/>
                <w:lang w:val="fr-FR"/>
              </w:rPr>
              <w:br/>
              <w:t>] En cours de développement.</w:t>
            </w:r>
            <w:r w:rsidRPr="003C5A92">
              <w:rPr>
                <w:rFonts w:ascii="Calibri" w:hAnsi="Calibri" w:cs="Calibri"/>
                <w:color w:val="000000"/>
                <w:sz w:val="18"/>
                <w:szCs w:val="20"/>
                <w:lang w:val="fr-FR"/>
              </w:rPr>
              <w:br/>
              <w:t xml:space="preserve"> [Non</w:t>
            </w:r>
          </w:p>
          <w:p w14:paraId="537EE3C4"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45F4C4CC" w14:textId="77777777" w:rsidR="005A181C" w:rsidRPr="003C5A92" w:rsidRDefault="00144174">
            <w:pPr>
              <w:rPr>
                <w:rFonts w:ascii="Calibri"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5A2EA3D8" w14:textId="77777777" w:rsidR="009B01AA" w:rsidRPr="003C5A92" w:rsidRDefault="009B01AA" w:rsidP="000D4C18">
            <w:pPr>
              <w:spacing w:after="0" w:line="240" w:lineRule="auto"/>
              <w:rPr>
                <w:rFonts w:ascii="Calibri" w:eastAsia="Times New Roman" w:hAnsi="Calibri" w:cs="Calibri"/>
                <w:color w:val="000000"/>
                <w:sz w:val="18"/>
                <w:szCs w:val="20"/>
                <w:lang w:val="fr-FR"/>
              </w:rPr>
            </w:pPr>
          </w:p>
        </w:tc>
        <w:tc>
          <w:tcPr>
            <w:tcW w:w="692" w:type="pct"/>
            <w:shd w:val="clear" w:color="auto" w:fill="auto"/>
            <w:vAlign w:val="bottom"/>
          </w:tcPr>
          <w:p w14:paraId="4A507839"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[Manque de ressources financières.              [Ressources humaines limitées.</w:t>
            </w:r>
            <w:r w:rsidRPr="003C5A92">
              <w:rPr>
                <w:rFonts w:ascii="Calibri" w:eastAsia="Times New Roman" w:hAnsi="Calibri" w:cs="Calibri"/>
                <w:color w:val="000000"/>
                <w:sz w:val="18"/>
                <w:szCs w:val="20"/>
                <w:lang w:val="fr-FR"/>
              </w:rPr>
              <w:br/>
              <w:t xml:space="preserve"> [Capacité technique insuffisante.                [] Autres</w:t>
            </w:r>
          </w:p>
        </w:tc>
        <w:tc>
          <w:tcPr>
            <w:tcW w:w="357" w:type="pct"/>
            <w:shd w:val="clear" w:color="auto" w:fill="auto"/>
            <w:noWrap/>
            <w:vAlign w:val="bottom"/>
          </w:tcPr>
          <w:p w14:paraId="0C210BFC" w14:textId="77777777" w:rsidR="005A181C" w:rsidRPr="003C5A92" w:rsidRDefault="00144174">
            <w:pPr>
              <w:spacing w:after="0" w:line="240" w:lineRule="auto"/>
              <w:rPr>
                <w:rFonts w:ascii="Calibri" w:eastAsia="Times New Roman" w:hAnsi="Calibri" w:cs="Calibri"/>
                <w:color w:val="000000"/>
                <w:sz w:val="18"/>
                <w:lang w:val="fr-FR"/>
              </w:rPr>
            </w:pPr>
            <w:r w:rsidRPr="003C5A92">
              <w:rPr>
                <w:rFonts w:ascii="Calibri" w:eastAsia="Times New Roman" w:hAnsi="Calibri" w:cs="Calibri"/>
                <w:color w:val="000000"/>
                <w:sz w:val="18"/>
                <w:lang w:val="fr-FR"/>
              </w:rPr>
              <w:t>[]</w:t>
            </w:r>
          </w:p>
        </w:tc>
        <w:tc>
          <w:tcPr>
            <w:tcW w:w="309" w:type="pct"/>
          </w:tcPr>
          <w:p w14:paraId="6AD57DE3" w14:textId="77777777" w:rsidR="009B01AA" w:rsidRPr="003C5A92" w:rsidRDefault="009B01AA" w:rsidP="00DD79BB">
            <w:pPr>
              <w:spacing w:after="0" w:line="240" w:lineRule="auto"/>
              <w:rPr>
                <w:rFonts w:ascii="Calibri" w:eastAsia="Times New Roman" w:hAnsi="Calibri" w:cs="Calibri"/>
                <w:color w:val="000000"/>
                <w:sz w:val="18"/>
                <w:lang w:val="fr-FR"/>
              </w:rPr>
            </w:pPr>
          </w:p>
        </w:tc>
        <w:tc>
          <w:tcPr>
            <w:tcW w:w="357" w:type="pct"/>
            <w:shd w:val="clear" w:color="auto" w:fill="auto"/>
            <w:noWrap/>
            <w:vAlign w:val="bottom"/>
          </w:tcPr>
          <w:p w14:paraId="1B4B6846" w14:textId="77777777" w:rsidR="005A181C" w:rsidRPr="003C5A92" w:rsidRDefault="00144174">
            <w:pPr>
              <w:spacing w:after="0" w:line="240" w:lineRule="auto"/>
              <w:rPr>
                <w:rFonts w:ascii="Calibri" w:eastAsia="Times New Roman" w:hAnsi="Calibri" w:cs="Calibri"/>
                <w:color w:val="000000"/>
                <w:sz w:val="18"/>
                <w:lang w:val="fr-FR"/>
              </w:rPr>
            </w:pPr>
            <w:r w:rsidRPr="003C5A92">
              <w:rPr>
                <w:rFonts w:ascii="Calibri" w:eastAsia="Times New Roman" w:hAnsi="Calibri" w:cs="Calibri"/>
                <w:color w:val="000000"/>
                <w:sz w:val="18"/>
                <w:lang w:val="fr-FR"/>
              </w:rPr>
              <w:t>[]</w:t>
            </w:r>
          </w:p>
        </w:tc>
        <w:tc>
          <w:tcPr>
            <w:tcW w:w="357" w:type="pct"/>
            <w:shd w:val="clear" w:color="auto" w:fill="auto"/>
            <w:noWrap/>
            <w:vAlign w:val="bottom"/>
          </w:tcPr>
          <w:p w14:paraId="36EC142E" w14:textId="77777777" w:rsidR="005A181C" w:rsidRPr="003C5A92" w:rsidRDefault="00144174">
            <w:pPr>
              <w:spacing w:after="0" w:line="240" w:lineRule="auto"/>
              <w:rPr>
                <w:rFonts w:ascii="Calibri" w:eastAsia="Times New Roman" w:hAnsi="Calibri" w:cs="Calibri"/>
                <w:color w:val="000000"/>
                <w:sz w:val="18"/>
                <w:lang w:val="fr-FR"/>
              </w:rPr>
            </w:pPr>
            <w:r w:rsidRPr="003C5A92">
              <w:rPr>
                <w:rFonts w:ascii="Calibri" w:eastAsia="Times New Roman" w:hAnsi="Calibri" w:cs="Calibri"/>
                <w:color w:val="000000"/>
                <w:sz w:val="18"/>
                <w:lang w:val="fr-FR"/>
              </w:rPr>
              <w:t>[]</w:t>
            </w:r>
          </w:p>
        </w:tc>
        <w:tc>
          <w:tcPr>
            <w:tcW w:w="426" w:type="pct"/>
            <w:shd w:val="clear" w:color="auto" w:fill="auto"/>
            <w:noWrap/>
            <w:vAlign w:val="bottom"/>
          </w:tcPr>
          <w:p w14:paraId="19CEFEE2" w14:textId="77777777" w:rsidR="005A181C" w:rsidRPr="003C5A92" w:rsidRDefault="00144174">
            <w:pPr>
              <w:spacing w:after="0" w:line="240" w:lineRule="auto"/>
              <w:rPr>
                <w:rStyle w:val="CommentReference"/>
                <w:sz w:val="14"/>
                <w:lang w:val="fr-FR"/>
              </w:rPr>
            </w:pPr>
            <w:r w:rsidRPr="003C5A92">
              <w:rPr>
                <w:rStyle w:val="CommentReference"/>
                <w:sz w:val="14"/>
                <w:lang w:val="fr-FR"/>
              </w:rPr>
              <w:t>[]</w:t>
            </w:r>
          </w:p>
        </w:tc>
        <w:tc>
          <w:tcPr>
            <w:tcW w:w="489" w:type="pct"/>
          </w:tcPr>
          <w:p w14:paraId="3514D33C" w14:textId="77777777" w:rsidR="009B01AA" w:rsidRPr="003C5A92" w:rsidRDefault="009B01AA" w:rsidP="00DD79BB">
            <w:pPr>
              <w:spacing w:after="0" w:line="240" w:lineRule="auto"/>
              <w:rPr>
                <w:rStyle w:val="CommentReference"/>
                <w:sz w:val="14"/>
                <w:lang w:val="fr-FR"/>
              </w:rPr>
            </w:pPr>
          </w:p>
        </w:tc>
        <w:tc>
          <w:tcPr>
            <w:tcW w:w="488" w:type="pct"/>
          </w:tcPr>
          <w:p w14:paraId="7AF861EF" w14:textId="77777777" w:rsidR="009B01AA" w:rsidRPr="003C5A92" w:rsidRDefault="009B01AA" w:rsidP="00DD79BB">
            <w:pPr>
              <w:spacing w:after="0" w:line="240" w:lineRule="auto"/>
              <w:rPr>
                <w:rStyle w:val="CommentReference"/>
                <w:sz w:val="14"/>
                <w:lang w:val="fr-FR"/>
              </w:rPr>
            </w:pPr>
          </w:p>
        </w:tc>
      </w:tr>
    </w:tbl>
    <w:p w14:paraId="07B2E5CF" w14:textId="77777777" w:rsidR="00DD79BB" w:rsidRPr="003C5A92" w:rsidRDefault="00DD79BB" w:rsidP="00453A19">
      <w:pPr>
        <w:rPr>
          <w:sz w:val="20"/>
          <w:lang w:val="fr-FR"/>
        </w:rPr>
      </w:pPr>
    </w:p>
    <w:p w14:paraId="7526EEFE" w14:textId="77777777" w:rsidR="007A4B48" w:rsidRPr="003C5A92" w:rsidRDefault="007A4B48" w:rsidP="00453A19">
      <w:pPr>
        <w:rPr>
          <w:sz w:val="20"/>
          <w:lang w:val="fr-FR"/>
        </w:rPr>
      </w:pPr>
    </w:p>
    <w:p w14:paraId="71AB7A56" w14:textId="77777777" w:rsidR="005A181C" w:rsidRPr="003C5A92" w:rsidRDefault="00144174">
      <w:pPr>
        <w:pStyle w:val="Heading3"/>
        <w:rPr>
          <w:sz w:val="20"/>
          <w:lang w:val="fr-FR"/>
        </w:rPr>
      </w:pPr>
      <w:r w:rsidRPr="003C5A92">
        <w:rPr>
          <w:sz w:val="20"/>
          <w:lang w:val="fr-FR"/>
        </w:rPr>
        <w:t xml:space="preserve">2.2.2 </w:t>
      </w:r>
      <w:r w:rsidRPr="003C5A92">
        <w:rPr>
          <w:sz w:val="20"/>
          <w:lang w:val="fr-FR"/>
        </w:rPr>
        <w:tab/>
        <w:t>Cadre institutionnel</w:t>
      </w:r>
    </w:p>
    <w:p w14:paraId="5A811D04" w14:textId="77777777" w:rsidR="005A181C" w:rsidRPr="003C5A92" w:rsidRDefault="003C5A92">
      <w:pPr>
        <w:rPr>
          <w:b/>
          <w:color w:val="FF0000"/>
          <w:sz w:val="20"/>
          <w:lang w:val="fr-FR"/>
        </w:rPr>
      </w:pPr>
      <w:r w:rsidRPr="003C5A92">
        <w:rPr>
          <w:b/>
          <w:color w:val="FF0000"/>
          <w:sz w:val="20"/>
          <w:lang w:val="fr-FR"/>
        </w:rPr>
        <w:t>[Narration]</w:t>
      </w:r>
    </w:p>
    <w:p w14:paraId="26431253" w14:textId="77777777" w:rsidR="007A4B48" w:rsidRPr="003C5A92" w:rsidRDefault="007A4B48" w:rsidP="00453A19">
      <w:pPr>
        <w:rPr>
          <w:sz w:val="20"/>
          <w:lang w:val="fr-FR"/>
        </w:rPr>
      </w:pPr>
    </w:p>
    <w:p w14:paraId="7622B4E5" w14:textId="77777777" w:rsidR="005A181C" w:rsidRPr="003C5A92" w:rsidRDefault="00144174">
      <w:pPr>
        <w:pStyle w:val="Heading3"/>
        <w:rPr>
          <w:sz w:val="20"/>
          <w:lang w:val="fr-FR"/>
        </w:rPr>
      </w:pPr>
      <w:r w:rsidRPr="003C5A92">
        <w:rPr>
          <w:sz w:val="20"/>
          <w:lang w:val="fr-FR"/>
        </w:rPr>
        <w:t xml:space="preserve">2.2.3 </w:t>
      </w:r>
      <w:r w:rsidRPr="003C5A92">
        <w:rPr>
          <w:sz w:val="20"/>
          <w:lang w:val="fr-FR"/>
        </w:rPr>
        <w:tab/>
        <w:t>Rôles des parties prenantes</w:t>
      </w:r>
      <w:r w:rsidRPr="003C5A92">
        <w:rPr>
          <w:sz w:val="20"/>
          <w:lang w:val="fr-FR"/>
        </w:rPr>
        <w:tab/>
      </w:r>
    </w:p>
    <w:p w14:paraId="2C829E9E" w14:textId="77777777" w:rsidR="005A181C" w:rsidRPr="003C5A92" w:rsidRDefault="003C5A92">
      <w:pPr>
        <w:rPr>
          <w:b/>
          <w:color w:val="FF0000"/>
          <w:sz w:val="20"/>
          <w:lang w:val="fr-FR"/>
        </w:rPr>
      </w:pPr>
      <w:r w:rsidRPr="003C5A92">
        <w:rPr>
          <w:b/>
          <w:color w:val="FF0000"/>
          <w:sz w:val="20"/>
          <w:lang w:val="fr-FR"/>
        </w:rPr>
        <w:t>[Narration]</w:t>
      </w:r>
    </w:p>
    <w:p w14:paraId="2A0BDCC1" w14:textId="77777777" w:rsidR="005A181C" w:rsidRPr="003C5A92" w:rsidRDefault="00144174">
      <w:pPr>
        <w:rPr>
          <w:sz w:val="20"/>
          <w:lang w:val="fr-FR"/>
        </w:rPr>
      </w:pPr>
      <w:r w:rsidRPr="003C5A92">
        <w:rPr>
          <w:sz w:val="20"/>
          <w:lang w:val="fr-FR"/>
        </w:rPr>
        <w:t xml:space="preserve">Tableau </w:t>
      </w:r>
      <w:r w:rsidR="009B2C0D" w:rsidRPr="003C5A92">
        <w:rPr>
          <w:sz w:val="20"/>
          <w:lang w:val="fr-FR"/>
        </w:rPr>
        <w:t>22</w:t>
      </w:r>
      <w:r w:rsidRPr="003C5A92">
        <w:rPr>
          <w:sz w:val="20"/>
          <w:lang w:val="fr-FR"/>
        </w:rPr>
        <w:t xml:space="preserve">. </w:t>
      </w:r>
      <w:r w:rsidR="00CB5C43" w:rsidRPr="003C5A92">
        <w:rPr>
          <w:sz w:val="20"/>
          <w:lang w:val="fr-FR"/>
        </w:rPr>
        <w:t xml:space="preserve">Parties prenantes de la gestion </w:t>
      </w:r>
      <w:r w:rsidR="004268D3" w:rsidRPr="003C5A92">
        <w:rPr>
          <w:sz w:val="20"/>
          <w:lang w:val="fr-FR"/>
        </w:rPr>
        <w:t>nationale</w:t>
      </w:r>
      <w:r w:rsidR="00CB5C43" w:rsidRPr="003C5A92">
        <w:rPr>
          <w:sz w:val="20"/>
          <w:lang w:val="fr-FR"/>
        </w:rPr>
        <w:t xml:space="preserve"> des POP et </w:t>
      </w:r>
      <w:r w:rsidR="000E6BF1" w:rsidRPr="003C5A92">
        <w:rPr>
          <w:sz w:val="20"/>
          <w:lang w:val="fr-FR"/>
        </w:rPr>
        <w:t>rôles</w:t>
      </w:r>
      <w:r w:rsidR="00CB5C43" w:rsidRPr="003C5A92">
        <w:rPr>
          <w:sz w:val="20"/>
          <w:lang w:val="fr-FR"/>
        </w:rPr>
        <w:t xml:space="preserve"> connexes </w:t>
      </w:r>
    </w:p>
    <w:tbl>
      <w:tblPr>
        <w:tblW w:w="9483" w:type="dxa"/>
        <w:tblInd w:w="93" w:type="dxa"/>
        <w:tblLook w:val="04A0" w:firstRow="1" w:lastRow="0" w:firstColumn="1" w:lastColumn="0" w:noHBand="0" w:noVBand="1"/>
      </w:tblPr>
      <w:tblGrid>
        <w:gridCol w:w="3696"/>
        <w:gridCol w:w="3549"/>
        <w:gridCol w:w="2238"/>
      </w:tblGrid>
      <w:tr w:rsidR="004268D3" w:rsidRPr="003C5A92" w14:paraId="0C6B7353" w14:textId="77777777" w:rsidTr="004268D3">
        <w:trPr>
          <w:trHeight w:val="300"/>
        </w:trPr>
        <w:tc>
          <w:tcPr>
            <w:tcW w:w="3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20AB49"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Partie prenante</w:t>
            </w:r>
          </w:p>
        </w:tc>
        <w:tc>
          <w:tcPr>
            <w:tcW w:w="3549" w:type="dxa"/>
            <w:tcBorders>
              <w:top w:val="single" w:sz="4" w:space="0" w:color="auto"/>
              <w:left w:val="nil"/>
              <w:bottom w:val="single" w:sz="4" w:space="0" w:color="auto"/>
              <w:right w:val="single" w:sz="4" w:space="0" w:color="auto"/>
            </w:tcBorders>
            <w:shd w:val="clear" w:color="auto" w:fill="auto"/>
            <w:noWrap/>
            <w:vAlign w:val="bottom"/>
            <w:hideMark/>
          </w:tcPr>
          <w:p w14:paraId="1457DAD3"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Rôle</w:t>
            </w:r>
          </w:p>
        </w:tc>
        <w:tc>
          <w:tcPr>
            <w:tcW w:w="2238" w:type="dxa"/>
            <w:tcBorders>
              <w:top w:val="single" w:sz="4" w:space="0" w:color="auto"/>
              <w:left w:val="nil"/>
              <w:bottom w:val="single" w:sz="4" w:space="0" w:color="auto"/>
              <w:right w:val="single" w:sz="4" w:space="0" w:color="auto"/>
            </w:tcBorders>
          </w:tcPr>
          <w:p w14:paraId="09729930"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Remarques</w:t>
            </w:r>
          </w:p>
        </w:tc>
      </w:tr>
      <w:tr w:rsidR="004268D3" w:rsidRPr="003C5A92" w14:paraId="5D15F444" w14:textId="77777777" w:rsidTr="004268D3">
        <w:trPr>
          <w:trHeight w:val="300"/>
        </w:trPr>
        <w:tc>
          <w:tcPr>
            <w:tcW w:w="3696" w:type="dxa"/>
            <w:tcBorders>
              <w:top w:val="nil"/>
              <w:left w:val="single" w:sz="4" w:space="0" w:color="auto"/>
              <w:bottom w:val="single" w:sz="4" w:space="0" w:color="auto"/>
              <w:right w:val="single" w:sz="4" w:space="0" w:color="auto"/>
            </w:tcBorders>
            <w:shd w:val="clear" w:color="auto" w:fill="auto"/>
            <w:noWrap/>
            <w:vAlign w:val="bottom"/>
            <w:hideMark/>
          </w:tcPr>
          <w:p w14:paraId="1133E310" w14:textId="77777777" w:rsidR="004268D3" w:rsidRPr="003C5A92" w:rsidRDefault="004268D3" w:rsidP="00B62D9E">
            <w:pPr>
              <w:spacing w:after="0" w:line="240" w:lineRule="auto"/>
              <w:rPr>
                <w:rFonts w:ascii="Calibri" w:eastAsia="Times New Roman" w:hAnsi="Calibri" w:cs="Calibri"/>
                <w:color w:val="000000"/>
                <w:sz w:val="20"/>
                <w:lang w:val="fr-FR"/>
              </w:rPr>
            </w:pPr>
            <w:r w:rsidRPr="003C5A92">
              <w:rPr>
                <w:rFonts w:ascii="Calibri" w:eastAsia="Times New Roman" w:hAnsi="Calibri" w:cs="Calibri"/>
                <w:color w:val="000000"/>
                <w:sz w:val="20"/>
                <w:lang w:val="fr-FR"/>
              </w:rPr>
              <w:t> </w:t>
            </w:r>
          </w:p>
        </w:tc>
        <w:tc>
          <w:tcPr>
            <w:tcW w:w="3549" w:type="dxa"/>
            <w:tcBorders>
              <w:top w:val="nil"/>
              <w:left w:val="nil"/>
              <w:bottom w:val="single" w:sz="4" w:space="0" w:color="auto"/>
              <w:right w:val="single" w:sz="4" w:space="0" w:color="auto"/>
            </w:tcBorders>
            <w:shd w:val="clear" w:color="auto" w:fill="auto"/>
            <w:noWrap/>
            <w:vAlign w:val="bottom"/>
            <w:hideMark/>
          </w:tcPr>
          <w:p w14:paraId="0E9AA13A" w14:textId="77777777" w:rsidR="004268D3" w:rsidRPr="003C5A92" w:rsidRDefault="004268D3" w:rsidP="00B62D9E">
            <w:pPr>
              <w:spacing w:after="0" w:line="240" w:lineRule="auto"/>
              <w:rPr>
                <w:rFonts w:ascii="Calibri" w:eastAsia="Times New Roman" w:hAnsi="Calibri" w:cs="Calibri"/>
                <w:color w:val="000000"/>
                <w:sz w:val="20"/>
                <w:lang w:val="fr-FR"/>
              </w:rPr>
            </w:pPr>
            <w:r w:rsidRPr="003C5A92">
              <w:rPr>
                <w:rFonts w:ascii="Calibri" w:eastAsia="Times New Roman" w:hAnsi="Calibri" w:cs="Calibri"/>
                <w:color w:val="000000"/>
                <w:sz w:val="20"/>
                <w:lang w:val="fr-FR"/>
              </w:rPr>
              <w:t> </w:t>
            </w:r>
          </w:p>
        </w:tc>
        <w:tc>
          <w:tcPr>
            <w:tcW w:w="2238" w:type="dxa"/>
            <w:tcBorders>
              <w:top w:val="nil"/>
              <w:left w:val="nil"/>
              <w:bottom w:val="single" w:sz="4" w:space="0" w:color="auto"/>
              <w:right w:val="single" w:sz="4" w:space="0" w:color="auto"/>
            </w:tcBorders>
          </w:tcPr>
          <w:p w14:paraId="5D27DB53" w14:textId="77777777" w:rsidR="004268D3" w:rsidRPr="003C5A92" w:rsidRDefault="004268D3" w:rsidP="00B62D9E">
            <w:pPr>
              <w:spacing w:after="0" w:line="240" w:lineRule="auto"/>
              <w:rPr>
                <w:rFonts w:ascii="Calibri" w:eastAsia="Times New Roman" w:hAnsi="Calibri" w:cs="Calibri"/>
                <w:color w:val="000000"/>
                <w:sz w:val="20"/>
                <w:lang w:val="fr-FR"/>
              </w:rPr>
            </w:pPr>
          </w:p>
        </w:tc>
      </w:tr>
      <w:tr w:rsidR="004268D3" w:rsidRPr="003C5A92" w14:paraId="44EAE261" w14:textId="77777777" w:rsidTr="004268D3">
        <w:trPr>
          <w:trHeight w:val="300"/>
        </w:trPr>
        <w:tc>
          <w:tcPr>
            <w:tcW w:w="3696" w:type="dxa"/>
            <w:tcBorders>
              <w:top w:val="nil"/>
              <w:left w:val="single" w:sz="4" w:space="0" w:color="auto"/>
              <w:bottom w:val="single" w:sz="4" w:space="0" w:color="auto"/>
              <w:right w:val="single" w:sz="4" w:space="0" w:color="auto"/>
            </w:tcBorders>
            <w:shd w:val="clear" w:color="auto" w:fill="auto"/>
            <w:noWrap/>
            <w:vAlign w:val="bottom"/>
            <w:hideMark/>
          </w:tcPr>
          <w:p w14:paraId="2E48AADF" w14:textId="77777777" w:rsidR="004268D3" w:rsidRPr="003C5A92" w:rsidRDefault="004268D3" w:rsidP="00B62D9E">
            <w:pPr>
              <w:spacing w:after="0" w:line="240" w:lineRule="auto"/>
              <w:rPr>
                <w:rFonts w:ascii="Calibri" w:eastAsia="Times New Roman" w:hAnsi="Calibri" w:cs="Calibri"/>
                <w:color w:val="000000"/>
                <w:sz w:val="20"/>
                <w:lang w:val="fr-FR"/>
              </w:rPr>
            </w:pPr>
            <w:r w:rsidRPr="003C5A92">
              <w:rPr>
                <w:rFonts w:ascii="Calibri" w:eastAsia="Times New Roman" w:hAnsi="Calibri" w:cs="Calibri"/>
                <w:color w:val="000000"/>
                <w:sz w:val="20"/>
                <w:lang w:val="fr-FR"/>
              </w:rPr>
              <w:t> </w:t>
            </w:r>
          </w:p>
        </w:tc>
        <w:tc>
          <w:tcPr>
            <w:tcW w:w="3549" w:type="dxa"/>
            <w:tcBorders>
              <w:top w:val="nil"/>
              <w:left w:val="nil"/>
              <w:bottom w:val="single" w:sz="4" w:space="0" w:color="auto"/>
              <w:right w:val="single" w:sz="4" w:space="0" w:color="auto"/>
            </w:tcBorders>
            <w:shd w:val="clear" w:color="auto" w:fill="auto"/>
            <w:noWrap/>
            <w:vAlign w:val="bottom"/>
            <w:hideMark/>
          </w:tcPr>
          <w:p w14:paraId="34D00282" w14:textId="77777777" w:rsidR="004268D3" w:rsidRPr="003C5A92" w:rsidRDefault="004268D3" w:rsidP="00B62D9E">
            <w:pPr>
              <w:spacing w:after="0" w:line="240" w:lineRule="auto"/>
              <w:rPr>
                <w:rFonts w:ascii="Calibri" w:eastAsia="Times New Roman" w:hAnsi="Calibri" w:cs="Calibri"/>
                <w:color w:val="000000"/>
                <w:sz w:val="20"/>
                <w:lang w:val="fr-FR"/>
              </w:rPr>
            </w:pPr>
            <w:r w:rsidRPr="003C5A92">
              <w:rPr>
                <w:rFonts w:ascii="Calibri" w:eastAsia="Times New Roman" w:hAnsi="Calibri" w:cs="Calibri"/>
                <w:color w:val="000000"/>
                <w:sz w:val="20"/>
                <w:lang w:val="fr-FR"/>
              </w:rPr>
              <w:t> </w:t>
            </w:r>
          </w:p>
        </w:tc>
        <w:tc>
          <w:tcPr>
            <w:tcW w:w="2238" w:type="dxa"/>
            <w:tcBorders>
              <w:top w:val="nil"/>
              <w:left w:val="nil"/>
              <w:bottom w:val="single" w:sz="4" w:space="0" w:color="auto"/>
              <w:right w:val="single" w:sz="4" w:space="0" w:color="auto"/>
            </w:tcBorders>
          </w:tcPr>
          <w:p w14:paraId="2AFCF25F" w14:textId="77777777" w:rsidR="004268D3" w:rsidRPr="003C5A92" w:rsidRDefault="004268D3" w:rsidP="00B62D9E">
            <w:pPr>
              <w:spacing w:after="0" w:line="240" w:lineRule="auto"/>
              <w:rPr>
                <w:rFonts w:ascii="Calibri" w:eastAsia="Times New Roman" w:hAnsi="Calibri" w:cs="Calibri"/>
                <w:color w:val="000000"/>
                <w:sz w:val="20"/>
                <w:lang w:val="fr-FR"/>
              </w:rPr>
            </w:pPr>
          </w:p>
        </w:tc>
      </w:tr>
      <w:tr w:rsidR="004268D3" w:rsidRPr="003C5A92" w14:paraId="3E436194" w14:textId="77777777" w:rsidTr="004268D3">
        <w:trPr>
          <w:trHeight w:val="300"/>
        </w:trPr>
        <w:tc>
          <w:tcPr>
            <w:tcW w:w="3696" w:type="dxa"/>
            <w:tcBorders>
              <w:top w:val="nil"/>
              <w:left w:val="single" w:sz="4" w:space="0" w:color="auto"/>
              <w:bottom w:val="single" w:sz="4" w:space="0" w:color="auto"/>
              <w:right w:val="single" w:sz="4" w:space="0" w:color="auto"/>
            </w:tcBorders>
            <w:shd w:val="clear" w:color="auto" w:fill="auto"/>
            <w:noWrap/>
            <w:vAlign w:val="bottom"/>
            <w:hideMark/>
          </w:tcPr>
          <w:p w14:paraId="01FB821A" w14:textId="77777777" w:rsidR="004268D3" w:rsidRPr="003C5A92" w:rsidRDefault="004268D3" w:rsidP="00B62D9E">
            <w:pPr>
              <w:spacing w:after="0" w:line="240" w:lineRule="auto"/>
              <w:rPr>
                <w:rFonts w:ascii="Calibri" w:eastAsia="Times New Roman" w:hAnsi="Calibri" w:cs="Calibri"/>
                <w:color w:val="000000"/>
                <w:sz w:val="20"/>
                <w:lang w:val="fr-FR"/>
              </w:rPr>
            </w:pPr>
            <w:r w:rsidRPr="003C5A92">
              <w:rPr>
                <w:rFonts w:ascii="Calibri" w:eastAsia="Times New Roman" w:hAnsi="Calibri" w:cs="Calibri"/>
                <w:color w:val="000000"/>
                <w:sz w:val="20"/>
                <w:lang w:val="fr-FR"/>
              </w:rPr>
              <w:t> </w:t>
            </w:r>
          </w:p>
        </w:tc>
        <w:tc>
          <w:tcPr>
            <w:tcW w:w="3549" w:type="dxa"/>
            <w:tcBorders>
              <w:top w:val="nil"/>
              <w:left w:val="nil"/>
              <w:bottom w:val="single" w:sz="4" w:space="0" w:color="auto"/>
              <w:right w:val="single" w:sz="4" w:space="0" w:color="auto"/>
            </w:tcBorders>
            <w:shd w:val="clear" w:color="auto" w:fill="auto"/>
            <w:noWrap/>
            <w:vAlign w:val="bottom"/>
            <w:hideMark/>
          </w:tcPr>
          <w:p w14:paraId="28BAD146" w14:textId="77777777" w:rsidR="004268D3" w:rsidRPr="003C5A92" w:rsidRDefault="004268D3" w:rsidP="00B62D9E">
            <w:pPr>
              <w:spacing w:after="0" w:line="240" w:lineRule="auto"/>
              <w:rPr>
                <w:rFonts w:ascii="Calibri" w:eastAsia="Times New Roman" w:hAnsi="Calibri" w:cs="Calibri"/>
                <w:color w:val="000000"/>
                <w:sz w:val="20"/>
                <w:lang w:val="fr-FR"/>
              </w:rPr>
            </w:pPr>
            <w:r w:rsidRPr="003C5A92">
              <w:rPr>
                <w:rFonts w:ascii="Calibri" w:eastAsia="Times New Roman" w:hAnsi="Calibri" w:cs="Calibri"/>
                <w:color w:val="000000"/>
                <w:sz w:val="20"/>
                <w:lang w:val="fr-FR"/>
              </w:rPr>
              <w:t> </w:t>
            </w:r>
          </w:p>
        </w:tc>
        <w:tc>
          <w:tcPr>
            <w:tcW w:w="2238" w:type="dxa"/>
            <w:tcBorders>
              <w:top w:val="nil"/>
              <w:left w:val="nil"/>
              <w:bottom w:val="single" w:sz="4" w:space="0" w:color="auto"/>
              <w:right w:val="single" w:sz="4" w:space="0" w:color="auto"/>
            </w:tcBorders>
          </w:tcPr>
          <w:p w14:paraId="21FB3C42" w14:textId="77777777" w:rsidR="004268D3" w:rsidRPr="003C5A92" w:rsidRDefault="004268D3" w:rsidP="00B62D9E">
            <w:pPr>
              <w:spacing w:after="0" w:line="240" w:lineRule="auto"/>
              <w:rPr>
                <w:rFonts w:ascii="Calibri" w:eastAsia="Times New Roman" w:hAnsi="Calibri" w:cs="Calibri"/>
                <w:color w:val="000000"/>
                <w:sz w:val="20"/>
                <w:lang w:val="fr-FR"/>
              </w:rPr>
            </w:pPr>
          </w:p>
        </w:tc>
      </w:tr>
    </w:tbl>
    <w:p w14:paraId="3A034E0C" w14:textId="77777777" w:rsidR="00B62D9E" w:rsidRPr="003C5A92" w:rsidRDefault="00B62D9E" w:rsidP="00B62D9E">
      <w:pPr>
        <w:rPr>
          <w:sz w:val="20"/>
          <w:lang w:val="fr-FR"/>
        </w:rPr>
      </w:pPr>
    </w:p>
    <w:p w14:paraId="2BD5EFB0" w14:textId="77777777" w:rsidR="00B62D9E" w:rsidRPr="003C5A92" w:rsidRDefault="00B62D9E" w:rsidP="00B62D9E">
      <w:pPr>
        <w:rPr>
          <w:sz w:val="20"/>
          <w:lang w:val="fr-FR"/>
        </w:rPr>
      </w:pPr>
    </w:p>
    <w:p w14:paraId="4958F7CC" w14:textId="77777777" w:rsidR="005A181C" w:rsidRPr="003C5A92" w:rsidRDefault="00144174">
      <w:pPr>
        <w:pStyle w:val="Heading2"/>
        <w:rPr>
          <w:sz w:val="24"/>
          <w:lang w:val="fr-FR"/>
        </w:rPr>
      </w:pPr>
      <w:r w:rsidRPr="003C5A92">
        <w:rPr>
          <w:sz w:val="24"/>
          <w:lang w:val="fr-FR"/>
        </w:rPr>
        <w:t>2.3</w:t>
      </w:r>
      <w:r w:rsidRPr="003C5A92">
        <w:rPr>
          <w:sz w:val="24"/>
          <w:lang w:val="fr-FR"/>
        </w:rPr>
        <w:tab/>
        <w:t>Évaluation de la question des POP dans le pays</w:t>
      </w:r>
    </w:p>
    <w:p w14:paraId="7527242C" w14:textId="77777777" w:rsidR="008E6FD9" w:rsidRPr="003C5A92" w:rsidRDefault="008E6FD9" w:rsidP="008E6FD9">
      <w:pPr>
        <w:rPr>
          <w:sz w:val="20"/>
          <w:lang w:val="fr-FR"/>
        </w:rPr>
      </w:pPr>
    </w:p>
    <w:p w14:paraId="79A3AEBB" w14:textId="77777777" w:rsidR="005A181C" w:rsidRPr="003C5A92" w:rsidRDefault="00144174">
      <w:pPr>
        <w:rPr>
          <w:sz w:val="20"/>
          <w:lang w:val="fr-FR"/>
        </w:rPr>
      </w:pPr>
      <w:r w:rsidRPr="003C5A92">
        <w:rPr>
          <w:sz w:val="20"/>
          <w:lang w:val="fr-FR"/>
        </w:rPr>
        <w:t>Ce sous-chapitre contiendrait des informations spécifiques sur les POP énumérés dans les trois annexes de la convention de Stockholm, notamment : la production, l'utilisation, l'importation, l'exportation et la gestion des déchets, historiques, actuelles et projetées ; la politique et le cadre réglementaire existants.</w:t>
      </w:r>
    </w:p>
    <w:p w14:paraId="17733ACA" w14:textId="77777777" w:rsidR="005A181C" w:rsidRPr="003C5A92" w:rsidRDefault="003C5A92">
      <w:pPr>
        <w:rPr>
          <w:b/>
          <w:color w:val="FF0000"/>
          <w:sz w:val="20"/>
          <w:lang w:val="fr-FR"/>
        </w:rPr>
      </w:pPr>
      <w:r w:rsidRPr="003C5A92">
        <w:rPr>
          <w:b/>
          <w:color w:val="FF0000"/>
          <w:sz w:val="20"/>
          <w:lang w:val="fr-FR"/>
        </w:rPr>
        <w:t>[Narration]</w:t>
      </w:r>
    </w:p>
    <w:p w14:paraId="3AA31ECA" w14:textId="77777777" w:rsidR="008E6FD9" w:rsidRPr="003C5A92" w:rsidRDefault="008E6FD9" w:rsidP="008E6FD9">
      <w:pPr>
        <w:rPr>
          <w:sz w:val="20"/>
          <w:lang w:val="fr-FR"/>
        </w:rPr>
      </w:pPr>
    </w:p>
    <w:p w14:paraId="1EE10932" w14:textId="77777777" w:rsidR="005A181C" w:rsidRPr="003C5A92" w:rsidRDefault="00144174">
      <w:pPr>
        <w:pStyle w:val="Heading3"/>
        <w:rPr>
          <w:sz w:val="20"/>
          <w:lang w:val="fr-FR"/>
        </w:rPr>
      </w:pPr>
      <w:r w:rsidRPr="003C5A92">
        <w:rPr>
          <w:sz w:val="20"/>
          <w:lang w:val="fr-FR"/>
        </w:rPr>
        <w:t>2.3.1</w:t>
      </w:r>
      <w:r w:rsidRPr="003C5A92">
        <w:rPr>
          <w:sz w:val="20"/>
          <w:lang w:val="fr-FR"/>
        </w:rPr>
        <w:tab/>
        <w:t>Évaluation des pesticides POP (annexe A, partie I)</w:t>
      </w:r>
    </w:p>
    <w:p w14:paraId="3A2A8686" w14:textId="77777777" w:rsidR="005A181C" w:rsidRPr="003C5A92" w:rsidRDefault="003C5A92">
      <w:pPr>
        <w:rPr>
          <w:b/>
          <w:color w:val="FF0000"/>
          <w:sz w:val="20"/>
          <w:lang w:val="fr-FR"/>
        </w:rPr>
      </w:pPr>
      <w:r w:rsidRPr="003C5A92">
        <w:rPr>
          <w:b/>
          <w:color w:val="FF0000"/>
          <w:sz w:val="20"/>
          <w:lang w:val="fr-FR"/>
        </w:rPr>
        <w:t>[Narration]</w:t>
      </w:r>
    </w:p>
    <w:p w14:paraId="0C77A7D6" w14:textId="77777777" w:rsidR="005A181C" w:rsidRPr="003C5A92" w:rsidRDefault="00144174">
      <w:pPr>
        <w:pStyle w:val="Heading4"/>
        <w:rPr>
          <w:sz w:val="20"/>
          <w:lang w:val="fr-FR"/>
        </w:rPr>
      </w:pPr>
      <w:r w:rsidRPr="003C5A92">
        <w:rPr>
          <w:sz w:val="20"/>
          <w:lang w:val="fr-FR"/>
        </w:rPr>
        <w:t>2.3.1.1</w:t>
      </w:r>
      <w:r w:rsidRPr="003C5A92">
        <w:rPr>
          <w:sz w:val="20"/>
          <w:lang w:val="fr-FR"/>
        </w:rPr>
        <w:tab/>
        <w:t>Production</w:t>
      </w:r>
    </w:p>
    <w:p w14:paraId="656E7875" w14:textId="77777777" w:rsidR="005A181C" w:rsidRPr="003C5A92" w:rsidRDefault="003C5A92">
      <w:pPr>
        <w:rPr>
          <w:b/>
          <w:color w:val="FF0000"/>
          <w:sz w:val="20"/>
          <w:lang w:val="fr-FR"/>
        </w:rPr>
      </w:pPr>
      <w:r w:rsidRPr="003C5A92">
        <w:rPr>
          <w:b/>
          <w:color w:val="FF0000"/>
          <w:sz w:val="20"/>
          <w:lang w:val="fr-FR"/>
        </w:rPr>
        <w:t>[Narration]</w:t>
      </w:r>
    </w:p>
    <w:p w14:paraId="5A1017CA" w14:textId="77777777" w:rsidR="008E6FD9" w:rsidRPr="003C5A92" w:rsidRDefault="008E6FD9" w:rsidP="008E6FD9">
      <w:pPr>
        <w:rPr>
          <w:sz w:val="20"/>
          <w:lang w:val="fr-FR"/>
        </w:rPr>
      </w:pPr>
    </w:p>
    <w:p w14:paraId="366D80D1" w14:textId="77777777" w:rsidR="005A181C" w:rsidRPr="003C5A92" w:rsidRDefault="00144174">
      <w:pPr>
        <w:rPr>
          <w:sz w:val="20"/>
          <w:lang w:val="fr-FR"/>
        </w:rPr>
      </w:pPr>
      <w:r w:rsidRPr="003C5A92">
        <w:rPr>
          <w:sz w:val="20"/>
          <w:lang w:val="fr-FR"/>
        </w:rPr>
        <w:t xml:space="preserve">Tableau </w:t>
      </w:r>
      <w:r w:rsidR="009B2C0D" w:rsidRPr="003C5A92">
        <w:rPr>
          <w:sz w:val="20"/>
          <w:lang w:val="fr-FR"/>
        </w:rPr>
        <w:t>23</w:t>
      </w:r>
      <w:r w:rsidRPr="003C5A92">
        <w:rPr>
          <w:sz w:val="20"/>
          <w:lang w:val="fr-FR"/>
        </w:rPr>
        <w:t xml:space="preserve">. </w:t>
      </w:r>
      <w:r w:rsidR="006359AA" w:rsidRPr="003C5A92">
        <w:rPr>
          <w:sz w:val="20"/>
          <w:lang w:val="fr-FR"/>
        </w:rPr>
        <w:t xml:space="preserve">Informations sur la </w:t>
      </w:r>
      <w:r w:rsidRPr="003C5A92">
        <w:rPr>
          <w:sz w:val="20"/>
          <w:lang w:val="fr-FR"/>
        </w:rPr>
        <w:t>production de pesticides POP</w:t>
      </w:r>
      <w:r w:rsidR="00FC0810" w:rsidRPr="003C5A92">
        <w:rPr>
          <w:sz w:val="20"/>
          <w:lang w:val="fr-FR"/>
        </w:rPr>
        <w:t xml:space="preserve">, </w:t>
      </w:r>
      <w:r w:rsidR="00930476" w:rsidRPr="003C5A92">
        <w:rPr>
          <w:sz w:val="20"/>
          <w:lang w:val="fr-FR"/>
        </w:rPr>
        <w:t xml:space="preserve">conformément </w:t>
      </w:r>
      <w:r w:rsidR="00FC0810" w:rsidRPr="003C5A92">
        <w:rPr>
          <w:sz w:val="20"/>
          <w:lang w:val="fr-FR"/>
        </w:rPr>
        <w:t xml:space="preserve">au paragraphe 1 (a) (i) de l'article 3 de la </w:t>
      </w:r>
      <w:r w:rsidRPr="003C5A92">
        <w:rPr>
          <w:sz w:val="20"/>
          <w:lang w:val="fr-FR"/>
        </w:rPr>
        <w:t xml:space="preserve">Convention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2386"/>
        <w:gridCol w:w="1107"/>
        <w:gridCol w:w="1107"/>
        <w:gridCol w:w="1316"/>
        <w:gridCol w:w="1361"/>
      </w:tblGrid>
      <w:tr w:rsidR="004B52B0" w:rsidRPr="003C5A92" w14:paraId="501108AF" w14:textId="77777777" w:rsidTr="004B52B0">
        <w:trPr>
          <w:trHeight w:val="780"/>
        </w:trPr>
        <w:tc>
          <w:tcPr>
            <w:tcW w:w="1108" w:type="pct"/>
            <w:shd w:val="clear" w:color="auto" w:fill="auto"/>
            <w:vAlign w:val="bottom"/>
            <w:hideMark/>
          </w:tcPr>
          <w:p w14:paraId="21F3A300"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Produits chimiques</w:t>
            </w:r>
          </w:p>
        </w:tc>
        <w:tc>
          <w:tcPr>
            <w:tcW w:w="1276" w:type="pct"/>
            <w:shd w:val="clear" w:color="auto" w:fill="auto"/>
            <w:vAlign w:val="bottom"/>
            <w:hideMark/>
          </w:tcPr>
          <w:p w14:paraId="1AC0FF02"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Statut</w:t>
            </w:r>
          </w:p>
          <w:p w14:paraId="7903B88E" w14:textId="77777777" w:rsidR="004B52B0" w:rsidRPr="003C5A92" w:rsidRDefault="004B52B0" w:rsidP="00B026C0">
            <w:pPr>
              <w:spacing w:after="0" w:line="240" w:lineRule="auto"/>
              <w:rPr>
                <w:rFonts w:ascii="Calibri" w:eastAsia="Times New Roman" w:hAnsi="Calibri" w:cs="Calibri"/>
                <w:b/>
                <w:bCs/>
                <w:color w:val="000000"/>
                <w:sz w:val="18"/>
                <w:szCs w:val="20"/>
                <w:lang w:val="fr-FR"/>
              </w:rPr>
            </w:pPr>
          </w:p>
        </w:tc>
        <w:tc>
          <w:tcPr>
            <w:tcW w:w="592" w:type="pct"/>
            <w:shd w:val="clear" w:color="auto" w:fill="auto"/>
            <w:vAlign w:val="bottom"/>
            <w:hideMark/>
          </w:tcPr>
          <w:p w14:paraId="1ECC0EB5"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Année de démarrage de la production</w:t>
            </w:r>
          </w:p>
        </w:tc>
        <w:tc>
          <w:tcPr>
            <w:tcW w:w="592" w:type="pct"/>
            <w:shd w:val="clear" w:color="auto" w:fill="auto"/>
            <w:vAlign w:val="bottom"/>
            <w:hideMark/>
          </w:tcPr>
          <w:p w14:paraId="155CF79E"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Année de fin de production</w:t>
            </w:r>
          </w:p>
        </w:tc>
        <w:tc>
          <w:tcPr>
            <w:tcW w:w="704" w:type="pct"/>
            <w:shd w:val="clear" w:color="auto" w:fill="auto"/>
            <w:vAlign w:val="bottom"/>
            <w:hideMark/>
          </w:tcPr>
          <w:p w14:paraId="2A943547"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Estimation de la production totale [kg]</w:t>
            </w:r>
          </w:p>
        </w:tc>
        <w:tc>
          <w:tcPr>
            <w:tcW w:w="728" w:type="pct"/>
          </w:tcPr>
          <w:p w14:paraId="12CCA635"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Remarques</w:t>
            </w:r>
          </w:p>
        </w:tc>
      </w:tr>
      <w:tr w:rsidR="004B52B0" w:rsidRPr="003C5A92" w14:paraId="56664B48" w14:textId="77777777" w:rsidTr="004B52B0">
        <w:trPr>
          <w:trHeight w:val="300"/>
        </w:trPr>
        <w:tc>
          <w:tcPr>
            <w:tcW w:w="1108" w:type="pct"/>
            <w:shd w:val="clear" w:color="auto" w:fill="auto"/>
            <w:vAlign w:val="bottom"/>
            <w:hideMark/>
          </w:tcPr>
          <w:p w14:paraId="3886FBB7"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Aldrin</w:t>
            </w:r>
          </w:p>
        </w:tc>
        <w:tc>
          <w:tcPr>
            <w:tcW w:w="1276" w:type="pct"/>
            <w:shd w:val="clear" w:color="auto" w:fill="auto"/>
            <w:vAlign w:val="bottom"/>
            <w:hideMark/>
          </w:tcPr>
          <w:p w14:paraId="2D7362AA"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3E9CDCAA"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22CA357C"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427293B7"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409999C3"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592" w:type="pct"/>
            <w:shd w:val="clear" w:color="auto" w:fill="auto"/>
            <w:vAlign w:val="bottom"/>
            <w:hideMark/>
          </w:tcPr>
          <w:p w14:paraId="5FACB637" w14:textId="77777777" w:rsidR="004B52B0" w:rsidRPr="003C5A92" w:rsidRDefault="004B52B0" w:rsidP="00B026C0">
            <w:pPr>
              <w:spacing w:after="0" w:line="240" w:lineRule="auto"/>
              <w:rPr>
                <w:rFonts w:ascii="Calibri" w:eastAsia="Times New Roman" w:hAnsi="Calibri" w:cs="Calibri"/>
                <w:color w:val="000000"/>
                <w:sz w:val="18"/>
                <w:szCs w:val="20"/>
                <w:lang w:val="fr-FR"/>
              </w:rPr>
            </w:pPr>
          </w:p>
        </w:tc>
        <w:tc>
          <w:tcPr>
            <w:tcW w:w="592" w:type="pct"/>
            <w:shd w:val="clear" w:color="auto" w:fill="auto"/>
            <w:vAlign w:val="bottom"/>
            <w:hideMark/>
          </w:tcPr>
          <w:p w14:paraId="7FD736CA" w14:textId="77777777" w:rsidR="004B52B0" w:rsidRPr="003C5A92" w:rsidRDefault="004B52B0" w:rsidP="00B026C0">
            <w:pPr>
              <w:spacing w:after="0" w:line="240" w:lineRule="auto"/>
              <w:rPr>
                <w:rFonts w:ascii="Calibri" w:eastAsia="Times New Roman" w:hAnsi="Calibri" w:cs="Calibri"/>
                <w:color w:val="000000"/>
                <w:sz w:val="18"/>
                <w:szCs w:val="20"/>
                <w:lang w:val="fr-FR"/>
              </w:rPr>
            </w:pPr>
          </w:p>
        </w:tc>
        <w:tc>
          <w:tcPr>
            <w:tcW w:w="704" w:type="pct"/>
            <w:shd w:val="clear" w:color="auto" w:fill="auto"/>
            <w:vAlign w:val="bottom"/>
            <w:hideMark/>
          </w:tcPr>
          <w:p w14:paraId="7E5DE947" w14:textId="77777777" w:rsidR="004B52B0" w:rsidRPr="003C5A92" w:rsidRDefault="004B52B0" w:rsidP="00B026C0">
            <w:pPr>
              <w:spacing w:after="0" w:line="240" w:lineRule="auto"/>
              <w:rPr>
                <w:rFonts w:ascii="Calibri" w:eastAsia="Times New Roman" w:hAnsi="Calibri" w:cs="Calibri"/>
                <w:color w:val="000000"/>
                <w:sz w:val="18"/>
                <w:szCs w:val="20"/>
                <w:lang w:val="fr-FR"/>
              </w:rPr>
            </w:pPr>
          </w:p>
        </w:tc>
        <w:tc>
          <w:tcPr>
            <w:tcW w:w="728" w:type="pct"/>
          </w:tcPr>
          <w:p w14:paraId="73CB3968" w14:textId="77777777" w:rsidR="004B52B0" w:rsidRPr="003C5A92" w:rsidRDefault="004B52B0" w:rsidP="00B026C0">
            <w:pPr>
              <w:spacing w:after="0" w:line="240" w:lineRule="auto"/>
              <w:rPr>
                <w:rFonts w:ascii="Calibri" w:eastAsia="Times New Roman" w:hAnsi="Calibri" w:cs="Calibri"/>
                <w:color w:val="000000"/>
                <w:sz w:val="18"/>
                <w:szCs w:val="20"/>
                <w:lang w:val="fr-FR"/>
              </w:rPr>
            </w:pPr>
          </w:p>
        </w:tc>
      </w:tr>
      <w:tr w:rsidR="004B52B0" w:rsidRPr="003C5A92" w14:paraId="20DEF741" w14:textId="77777777" w:rsidTr="004B52B0">
        <w:trPr>
          <w:trHeight w:val="495"/>
        </w:trPr>
        <w:tc>
          <w:tcPr>
            <w:tcW w:w="1108" w:type="pct"/>
            <w:shd w:val="clear" w:color="auto" w:fill="auto"/>
            <w:vAlign w:val="bottom"/>
            <w:hideMark/>
          </w:tcPr>
          <w:p w14:paraId="2D62F6C7"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Alpha hexachlorocyclohexane</w:t>
            </w:r>
          </w:p>
        </w:tc>
        <w:tc>
          <w:tcPr>
            <w:tcW w:w="1276" w:type="pct"/>
            <w:shd w:val="clear" w:color="auto" w:fill="auto"/>
            <w:vAlign w:val="bottom"/>
            <w:hideMark/>
          </w:tcPr>
          <w:p w14:paraId="48A2002B"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09ED3D3A"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6D52981C"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14A2534D"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32625E75"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592" w:type="pct"/>
            <w:shd w:val="clear" w:color="auto" w:fill="auto"/>
            <w:vAlign w:val="bottom"/>
            <w:hideMark/>
          </w:tcPr>
          <w:p w14:paraId="02CE6BCD" w14:textId="77777777" w:rsidR="004B52B0" w:rsidRPr="003C5A92" w:rsidRDefault="004B52B0" w:rsidP="00B026C0">
            <w:pPr>
              <w:spacing w:after="0" w:line="240" w:lineRule="auto"/>
              <w:rPr>
                <w:rFonts w:ascii="Calibri" w:eastAsia="Times New Roman" w:hAnsi="Calibri" w:cs="Calibri"/>
                <w:color w:val="000000"/>
                <w:sz w:val="18"/>
                <w:szCs w:val="20"/>
                <w:lang w:val="fr-FR"/>
              </w:rPr>
            </w:pPr>
          </w:p>
        </w:tc>
        <w:tc>
          <w:tcPr>
            <w:tcW w:w="592" w:type="pct"/>
            <w:shd w:val="clear" w:color="auto" w:fill="auto"/>
            <w:vAlign w:val="bottom"/>
            <w:hideMark/>
          </w:tcPr>
          <w:p w14:paraId="440A3AEA" w14:textId="77777777" w:rsidR="004B52B0" w:rsidRPr="003C5A92" w:rsidRDefault="004B52B0" w:rsidP="00B026C0">
            <w:pPr>
              <w:spacing w:after="0" w:line="240" w:lineRule="auto"/>
              <w:rPr>
                <w:rFonts w:ascii="Calibri" w:eastAsia="Times New Roman" w:hAnsi="Calibri" w:cs="Calibri"/>
                <w:color w:val="000000"/>
                <w:sz w:val="18"/>
                <w:szCs w:val="20"/>
                <w:lang w:val="fr-FR"/>
              </w:rPr>
            </w:pPr>
          </w:p>
        </w:tc>
        <w:tc>
          <w:tcPr>
            <w:tcW w:w="704" w:type="pct"/>
            <w:shd w:val="clear" w:color="auto" w:fill="auto"/>
            <w:vAlign w:val="bottom"/>
            <w:hideMark/>
          </w:tcPr>
          <w:p w14:paraId="5782F9A0" w14:textId="77777777" w:rsidR="004B52B0" w:rsidRPr="003C5A92" w:rsidRDefault="004B52B0" w:rsidP="00B026C0">
            <w:pPr>
              <w:spacing w:after="0" w:line="240" w:lineRule="auto"/>
              <w:rPr>
                <w:rFonts w:ascii="Calibri" w:eastAsia="Times New Roman" w:hAnsi="Calibri" w:cs="Calibri"/>
                <w:color w:val="000000"/>
                <w:sz w:val="18"/>
                <w:szCs w:val="20"/>
                <w:lang w:val="fr-FR"/>
              </w:rPr>
            </w:pPr>
          </w:p>
        </w:tc>
        <w:tc>
          <w:tcPr>
            <w:tcW w:w="728" w:type="pct"/>
          </w:tcPr>
          <w:p w14:paraId="56AF5F11" w14:textId="77777777" w:rsidR="004B52B0" w:rsidRPr="003C5A92" w:rsidRDefault="004B52B0" w:rsidP="00B026C0">
            <w:pPr>
              <w:spacing w:after="0" w:line="240" w:lineRule="auto"/>
              <w:rPr>
                <w:rFonts w:ascii="Calibri" w:eastAsia="Times New Roman" w:hAnsi="Calibri" w:cs="Calibri"/>
                <w:color w:val="000000"/>
                <w:sz w:val="18"/>
                <w:szCs w:val="20"/>
                <w:lang w:val="fr-FR"/>
              </w:rPr>
            </w:pPr>
          </w:p>
        </w:tc>
      </w:tr>
      <w:tr w:rsidR="004B52B0" w:rsidRPr="003C5A92" w14:paraId="7BC6C121" w14:textId="77777777" w:rsidTr="004B52B0">
        <w:trPr>
          <w:trHeight w:val="360"/>
        </w:trPr>
        <w:tc>
          <w:tcPr>
            <w:tcW w:w="1108" w:type="pct"/>
            <w:shd w:val="clear" w:color="auto" w:fill="auto"/>
            <w:vAlign w:val="bottom"/>
            <w:hideMark/>
          </w:tcPr>
          <w:p w14:paraId="24C0378E"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Beta hexachlorocyclohexane</w:t>
            </w:r>
          </w:p>
        </w:tc>
        <w:tc>
          <w:tcPr>
            <w:tcW w:w="1276" w:type="pct"/>
            <w:shd w:val="clear" w:color="auto" w:fill="auto"/>
            <w:vAlign w:val="bottom"/>
            <w:hideMark/>
          </w:tcPr>
          <w:p w14:paraId="7D200C3D"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51826F34"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13F0FF3A"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1F7C05AD"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73F27AC3"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592" w:type="pct"/>
            <w:shd w:val="clear" w:color="auto" w:fill="auto"/>
            <w:vAlign w:val="bottom"/>
            <w:hideMark/>
          </w:tcPr>
          <w:p w14:paraId="385C7E88" w14:textId="77777777" w:rsidR="004B52B0" w:rsidRPr="003C5A92" w:rsidRDefault="004B52B0" w:rsidP="00B026C0">
            <w:pPr>
              <w:spacing w:after="0" w:line="240" w:lineRule="auto"/>
              <w:rPr>
                <w:rFonts w:ascii="Calibri" w:eastAsia="Times New Roman" w:hAnsi="Calibri" w:cs="Calibri"/>
                <w:color w:val="000000"/>
                <w:sz w:val="18"/>
                <w:szCs w:val="20"/>
                <w:lang w:val="fr-FR"/>
              </w:rPr>
            </w:pPr>
          </w:p>
        </w:tc>
        <w:tc>
          <w:tcPr>
            <w:tcW w:w="592" w:type="pct"/>
            <w:shd w:val="clear" w:color="auto" w:fill="auto"/>
            <w:vAlign w:val="bottom"/>
            <w:hideMark/>
          </w:tcPr>
          <w:p w14:paraId="4F6EEC44" w14:textId="77777777" w:rsidR="004B52B0" w:rsidRPr="003C5A92" w:rsidRDefault="004B52B0" w:rsidP="00B026C0">
            <w:pPr>
              <w:spacing w:after="0" w:line="240" w:lineRule="auto"/>
              <w:rPr>
                <w:rFonts w:ascii="Calibri" w:eastAsia="Times New Roman" w:hAnsi="Calibri" w:cs="Calibri"/>
                <w:color w:val="000000"/>
                <w:sz w:val="18"/>
                <w:szCs w:val="20"/>
                <w:lang w:val="fr-FR"/>
              </w:rPr>
            </w:pPr>
          </w:p>
        </w:tc>
        <w:tc>
          <w:tcPr>
            <w:tcW w:w="704" w:type="pct"/>
            <w:shd w:val="clear" w:color="auto" w:fill="auto"/>
            <w:vAlign w:val="bottom"/>
            <w:hideMark/>
          </w:tcPr>
          <w:p w14:paraId="6D6AC3C4" w14:textId="77777777" w:rsidR="004B52B0" w:rsidRPr="003C5A92" w:rsidRDefault="004B52B0" w:rsidP="00B026C0">
            <w:pPr>
              <w:spacing w:after="0" w:line="240" w:lineRule="auto"/>
              <w:rPr>
                <w:rFonts w:ascii="Calibri" w:eastAsia="Times New Roman" w:hAnsi="Calibri" w:cs="Calibri"/>
                <w:color w:val="000000"/>
                <w:sz w:val="18"/>
                <w:szCs w:val="20"/>
                <w:lang w:val="fr-FR"/>
              </w:rPr>
            </w:pPr>
          </w:p>
        </w:tc>
        <w:tc>
          <w:tcPr>
            <w:tcW w:w="728" w:type="pct"/>
          </w:tcPr>
          <w:p w14:paraId="33E538F4" w14:textId="77777777" w:rsidR="004B52B0" w:rsidRPr="003C5A92" w:rsidRDefault="004B52B0" w:rsidP="00B026C0">
            <w:pPr>
              <w:spacing w:after="0" w:line="240" w:lineRule="auto"/>
              <w:rPr>
                <w:rFonts w:ascii="Calibri" w:eastAsia="Times New Roman" w:hAnsi="Calibri" w:cs="Calibri"/>
                <w:color w:val="000000"/>
                <w:sz w:val="18"/>
                <w:szCs w:val="20"/>
                <w:lang w:val="fr-FR"/>
              </w:rPr>
            </w:pPr>
          </w:p>
        </w:tc>
      </w:tr>
      <w:tr w:rsidR="004B52B0" w:rsidRPr="003C5A92" w14:paraId="299B3876" w14:textId="77777777" w:rsidTr="004B52B0">
        <w:trPr>
          <w:trHeight w:val="300"/>
        </w:trPr>
        <w:tc>
          <w:tcPr>
            <w:tcW w:w="1108" w:type="pct"/>
            <w:shd w:val="clear" w:color="auto" w:fill="auto"/>
            <w:vAlign w:val="bottom"/>
            <w:hideMark/>
          </w:tcPr>
          <w:p w14:paraId="12EBFCB0"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Chlordane</w:t>
            </w:r>
          </w:p>
        </w:tc>
        <w:tc>
          <w:tcPr>
            <w:tcW w:w="1276" w:type="pct"/>
            <w:shd w:val="clear" w:color="auto" w:fill="auto"/>
            <w:vAlign w:val="bottom"/>
            <w:hideMark/>
          </w:tcPr>
          <w:p w14:paraId="02499C6C"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5D027C5A"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43696D7A"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tc>
        <w:tc>
          <w:tcPr>
            <w:tcW w:w="592" w:type="pct"/>
            <w:shd w:val="clear" w:color="auto" w:fill="auto"/>
            <w:vAlign w:val="bottom"/>
            <w:hideMark/>
          </w:tcPr>
          <w:p w14:paraId="3E99B790" w14:textId="77777777" w:rsidR="004B52B0" w:rsidRPr="003C5A92" w:rsidRDefault="004B52B0" w:rsidP="00B026C0">
            <w:pPr>
              <w:spacing w:after="0" w:line="240" w:lineRule="auto"/>
              <w:rPr>
                <w:rFonts w:ascii="Calibri" w:eastAsia="Times New Roman" w:hAnsi="Calibri" w:cs="Calibri"/>
                <w:color w:val="000000"/>
                <w:sz w:val="18"/>
                <w:szCs w:val="20"/>
                <w:lang w:val="fr-FR"/>
              </w:rPr>
            </w:pPr>
          </w:p>
        </w:tc>
        <w:tc>
          <w:tcPr>
            <w:tcW w:w="592" w:type="pct"/>
            <w:shd w:val="clear" w:color="auto" w:fill="auto"/>
            <w:vAlign w:val="bottom"/>
            <w:hideMark/>
          </w:tcPr>
          <w:p w14:paraId="2A23EBC7" w14:textId="77777777" w:rsidR="004B52B0" w:rsidRPr="003C5A92" w:rsidRDefault="004B52B0" w:rsidP="00B026C0">
            <w:pPr>
              <w:spacing w:after="0" w:line="240" w:lineRule="auto"/>
              <w:rPr>
                <w:rFonts w:ascii="Calibri" w:eastAsia="Times New Roman" w:hAnsi="Calibri" w:cs="Calibri"/>
                <w:color w:val="000000"/>
                <w:sz w:val="18"/>
                <w:szCs w:val="20"/>
                <w:lang w:val="fr-FR"/>
              </w:rPr>
            </w:pPr>
          </w:p>
        </w:tc>
        <w:tc>
          <w:tcPr>
            <w:tcW w:w="704" w:type="pct"/>
            <w:shd w:val="clear" w:color="auto" w:fill="auto"/>
            <w:vAlign w:val="bottom"/>
            <w:hideMark/>
          </w:tcPr>
          <w:p w14:paraId="3F18EA50" w14:textId="77777777" w:rsidR="004B52B0" w:rsidRPr="003C5A92" w:rsidRDefault="004B52B0" w:rsidP="00B026C0">
            <w:pPr>
              <w:spacing w:after="0" w:line="240" w:lineRule="auto"/>
              <w:rPr>
                <w:rFonts w:ascii="Calibri" w:eastAsia="Times New Roman" w:hAnsi="Calibri" w:cs="Calibri"/>
                <w:color w:val="000000"/>
                <w:sz w:val="18"/>
                <w:szCs w:val="20"/>
                <w:lang w:val="fr-FR"/>
              </w:rPr>
            </w:pPr>
          </w:p>
        </w:tc>
        <w:tc>
          <w:tcPr>
            <w:tcW w:w="728" w:type="pct"/>
          </w:tcPr>
          <w:p w14:paraId="39E1E1AB" w14:textId="77777777" w:rsidR="004B52B0" w:rsidRPr="003C5A92" w:rsidRDefault="004B52B0" w:rsidP="00B026C0">
            <w:pPr>
              <w:spacing w:after="0" w:line="240" w:lineRule="auto"/>
              <w:rPr>
                <w:rFonts w:ascii="Calibri" w:eastAsia="Times New Roman" w:hAnsi="Calibri" w:cs="Calibri"/>
                <w:color w:val="000000"/>
                <w:sz w:val="18"/>
                <w:szCs w:val="20"/>
                <w:lang w:val="fr-FR"/>
              </w:rPr>
            </w:pPr>
          </w:p>
        </w:tc>
      </w:tr>
      <w:tr w:rsidR="004B52B0" w:rsidRPr="003C5A92" w14:paraId="14650451" w14:textId="77777777" w:rsidTr="004B52B0">
        <w:trPr>
          <w:trHeight w:val="300"/>
        </w:trPr>
        <w:tc>
          <w:tcPr>
            <w:tcW w:w="1108" w:type="pct"/>
            <w:shd w:val="clear" w:color="auto" w:fill="auto"/>
            <w:vAlign w:val="bottom"/>
            <w:hideMark/>
          </w:tcPr>
          <w:p w14:paraId="42D1CA74"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Chlordécone</w:t>
            </w:r>
          </w:p>
        </w:tc>
        <w:tc>
          <w:tcPr>
            <w:tcW w:w="1276" w:type="pct"/>
            <w:shd w:val="clear" w:color="auto" w:fill="auto"/>
            <w:vAlign w:val="bottom"/>
            <w:hideMark/>
          </w:tcPr>
          <w:p w14:paraId="055097D7"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7FDDC275"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7979FAE9"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579BB8F3"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0C13294F"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592" w:type="pct"/>
            <w:shd w:val="clear" w:color="auto" w:fill="auto"/>
            <w:vAlign w:val="bottom"/>
            <w:hideMark/>
          </w:tcPr>
          <w:p w14:paraId="562465CF" w14:textId="77777777" w:rsidR="004B52B0" w:rsidRPr="003C5A92" w:rsidRDefault="004B52B0" w:rsidP="00B026C0">
            <w:pPr>
              <w:spacing w:after="0" w:line="240" w:lineRule="auto"/>
              <w:rPr>
                <w:rFonts w:ascii="Calibri" w:eastAsia="Times New Roman" w:hAnsi="Calibri" w:cs="Calibri"/>
                <w:color w:val="000000"/>
                <w:sz w:val="18"/>
                <w:szCs w:val="20"/>
                <w:lang w:val="fr-FR"/>
              </w:rPr>
            </w:pPr>
          </w:p>
        </w:tc>
        <w:tc>
          <w:tcPr>
            <w:tcW w:w="592" w:type="pct"/>
            <w:shd w:val="clear" w:color="auto" w:fill="auto"/>
            <w:vAlign w:val="bottom"/>
            <w:hideMark/>
          </w:tcPr>
          <w:p w14:paraId="4D62932F" w14:textId="77777777" w:rsidR="004B52B0" w:rsidRPr="003C5A92" w:rsidRDefault="004B52B0" w:rsidP="00B026C0">
            <w:pPr>
              <w:spacing w:after="0" w:line="240" w:lineRule="auto"/>
              <w:rPr>
                <w:rFonts w:ascii="Calibri" w:eastAsia="Times New Roman" w:hAnsi="Calibri" w:cs="Calibri"/>
                <w:color w:val="000000"/>
                <w:sz w:val="18"/>
                <w:szCs w:val="20"/>
                <w:lang w:val="fr-FR"/>
              </w:rPr>
            </w:pPr>
          </w:p>
        </w:tc>
        <w:tc>
          <w:tcPr>
            <w:tcW w:w="704" w:type="pct"/>
            <w:shd w:val="clear" w:color="auto" w:fill="auto"/>
            <w:vAlign w:val="bottom"/>
            <w:hideMark/>
          </w:tcPr>
          <w:p w14:paraId="59B55BDF" w14:textId="77777777" w:rsidR="004B52B0" w:rsidRPr="003C5A92" w:rsidRDefault="004B52B0" w:rsidP="00B026C0">
            <w:pPr>
              <w:spacing w:after="0" w:line="240" w:lineRule="auto"/>
              <w:rPr>
                <w:rFonts w:ascii="Calibri" w:eastAsia="Times New Roman" w:hAnsi="Calibri" w:cs="Calibri"/>
                <w:color w:val="000000"/>
                <w:sz w:val="18"/>
                <w:szCs w:val="20"/>
                <w:lang w:val="fr-FR"/>
              </w:rPr>
            </w:pPr>
          </w:p>
        </w:tc>
        <w:tc>
          <w:tcPr>
            <w:tcW w:w="728" w:type="pct"/>
          </w:tcPr>
          <w:p w14:paraId="1D926623" w14:textId="77777777" w:rsidR="004B52B0" w:rsidRPr="003C5A92" w:rsidRDefault="004B52B0" w:rsidP="00B026C0">
            <w:pPr>
              <w:spacing w:after="0" w:line="240" w:lineRule="auto"/>
              <w:rPr>
                <w:rFonts w:ascii="Calibri" w:eastAsia="Times New Roman" w:hAnsi="Calibri" w:cs="Calibri"/>
                <w:color w:val="000000"/>
                <w:sz w:val="18"/>
                <w:szCs w:val="20"/>
                <w:lang w:val="fr-FR"/>
              </w:rPr>
            </w:pPr>
          </w:p>
        </w:tc>
      </w:tr>
      <w:tr w:rsidR="004B52B0" w:rsidRPr="003C5A92" w14:paraId="408D0547" w14:textId="77777777" w:rsidTr="004B52B0">
        <w:trPr>
          <w:trHeight w:val="300"/>
        </w:trPr>
        <w:tc>
          <w:tcPr>
            <w:tcW w:w="1108" w:type="pct"/>
            <w:shd w:val="clear" w:color="auto" w:fill="auto"/>
            <w:vAlign w:val="bottom"/>
          </w:tcPr>
          <w:p w14:paraId="0263425D"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Dicofol</w:t>
            </w:r>
          </w:p>
        </w:tc>
        <w:tc>
          <w:tcPr>
            <w:tcW w:w="1276" w:type="pct"/>
            <w:shd w:val="clear" w:color="auto" w:fill="auto"/>
            <w:vAlign w:val="bottom"/>
          </w:tcPr>
          <w:p w14:paraId="34F5A055"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4E14BFB6"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0D0B8A01"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0EB9F686"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0F3321F6"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592" w:type="pct"/>
            <w:shd w:val="clear" w:color="auto" w:fill="auto"/>
            <w:vAlign w:val="bottom"/>
          </w:tcPr>
          <w:p w14:paraId="37AAA572" w14:textId="77777777" w:rsidR="004B52B0" w:rsidRPr="003C5A92" w:rsidRDefault="004B52B0" w:rsidP="00B026C0">
            <w:pPr>
              <w:spacing w:after="0" w:line="240" w:lineRule="auto"/>
              <w:rPr>
                <w:rFonts w:ascii="Calibri" w:eastAsia="Times New Roman" w:hAnsi="Calibri" w:cs="Calibri"/>
                <w:color w:val="000000"/>
                <w:sz w:val="18"/>
                <w:szCs w:val="20"/>
                <w:lang w:val="fr-FR"/>
              </w:rPr>
            </w:pPr>
          </w:p>
        </w:tc>
        <w:tc>
          <w:tcPr>
            <w:tcW w:w="592" w:type="pct"/>
            <w:shd w:val="clear" w:color="auto" w:fill="auto"/>
            <w:vAlign w:val="bottom"/>
          </w:tcPr>
          <w:p w14:paraId="2899E068" w14:textId="77777777" w:rsidR="004B52B0" w:rsidRPr="003C5A92" w:rsidRDefault="004B52B0" w:rsidP="00B026C0">
            <w:pPr>
              <w:spacing w:after="0" w:line="240" w:lineRule="auto"/>
              <w:rPr>
                <w:rFonts w:ascii="Calibri" w:eastAsia="Times New Roman" w:hAnsi="Calibri" w:cs="Calibri"/>
                <w:color w:val="000000"/>
                <w:sz w:val="18"/>
                <w:szCs w:val="20"/>
                <w:lang w:val="fr-FR"/>
              </w:rPr>
            </w:pPr>
          </w:p>
        </w:tc>
        <w:tc>
          <w:tcPr>
            <w:tcW w:w="704" w:type="pct"/>
            <w:shd w:val="clear" w:color="auto" w:fill="auto"/>
            <w:vAlign w:val="bottom"/>
          </w:tcPr>
          <w:p w14:paraId="3242AF07" w14:textId="77777777" w:rsidR="004B52B0" w:rsidRPr="003C5A92" w:rsidRDefault="004B52B0" w:rsidP="00B026C0">
            <w:pPr>
              <w:spacing w:after="0" w:line="240" w:lineRule="auto"/>
              <w:rPr>
                <w:rFonts w:ascii="Calibri" w:eastAsia="Times New Roman" w:hAnsi="Calibri" w:cs="Calibri"/>
                <w:color w:val="000000"/>
                <w:sz w:val="18"/>
                <w:szCs w:val="20"/>
                <w:lang w:val="fr-FR"/>
              </w:rPr>
            </w:pPr>
          </w:p>
        </w:tc>
        <w:tc>
          <w:tcPr>
            <w:tcW w:w="728" w:type="pct"/>
          </w:tcPr>
          <w:p w14:paraId="434170B1" w14:textId="77777777" w:rsidR="004B52B0" w:rsidRPr="003C5A92" w:rsidRDefault="004B52B0" w:rsidP="00B026C0">
            <w:pPr>
              <w:spacing w:after="0" w:line="240" w:lineRule="auto"/>
              <w:rPr>
                <w:rFonts w:ascii="Calibri" w:eastAsia="Times New Roman" w:hAnsi="Calibri" w:cs="Calibri"/>
                <w:color w:val="000000"/>
                <w:sz w:val="18"/>
                <w:szCs w:val="20"/>
                <w:lang w:val="fr-FR"/>
              </w:rPr>
            </w:pPr>
          </w:p>
        </w:tc>
      </w:tr>
      <w:tr w:rsidR="004B52B0" w:rsidRPr="003C5A92" w14:paraId="38BBB2A1" w14:textId="77777777" w:rsidTr="004B52B0">
        <w:trPr>
          <w:trHeight w:val="300"/>
        </w:trPr>
        <w:tc>
          <w:tcPr>
            <w:tcW w:w="1108" w:type="pct"/>
            <w:shd w:val="clear" w:color="auto" w:fill="auto"/>
            <w:vAlign w:val="bottom"/>
            <w:hideMark/>
          </w:tcPr>
          <w:p w14:paraId="7D103980"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Dieldrine</w:t>
            </w:r>
          </w:p>
        </w:tc>
        <w:tc>
          <w:tcPr>
            <w:tcW w:w="1276" w:type="pct"/>
            <w:shd w:val="clear" w:color="auto" w:fill="auto"/>
            <w:vAlign w:val="bottom"/>
            <w:hideMark/>
          </w:tcPr>
          <w:p w14:paraId="727AD2FE"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6CFD3EE6"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4A62FBA9"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525D50D8"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60F34F20"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592" w:type="pct"/>
            <w:shd w:val="clear" w:color="auto" w:fill="auto"/>
            <w:vAlign w:val="bottom"/>
            <w:hideMark/>
          </w:tcPr>
          <w:p w14:paraId="712F649A" w14:textId="77777777" w:rsidR="004B52B0" w:rsidRPr="003C5A92" w:rsidRDefault="004B52B0" w:rsidP="00B026C0">
            <w:pPr>
              <w:spacing w:after="0" w:line="240" w:lineRule="auto"/>
              <w:rPr>
                <w:rFonts w:ascii="Calibri" w:eastAsia="Times New Roman" w:hAnsi="Calibri" w:cs="Calibri"/>
                <w:color w:val="000000"/>
                <w:sz w:val="18"/>
                <w:szCs w:val="20"/>
                <w:lang w:val="fr-FR"/>
              </w:rPr>
            </w:pPr>
          </w:p>
        </w:tc>
        <w:tc>
          <w:tcPr>
            <w:tcW w:w="592" w:type="pct"/>
            <w:shd w:val="clear" w:color="auto" w:fill="auto"/>
            <w:vAlign w:val="bottom"/>
            <w:hideMark/>
          </w:tcPr>
          <w:p w14:paraId="423349F4" w14:textId="77777777" w:rsidR="004B52B0" w:rsidRPr="003C5A92" w:rsidRDefault="004B52B0" w:rsidP="00B026C0">
            <w:pPr>
              <w:spacing w:after="0" w:line="240" w:lineRule="auto"/>
              <w:rPr>
                <w:rFonts w:ascii="Calibri" w:eastAsia="Times New Roman" w:hAnsi="Calibri" w:cs="Calibri"/>
                <w:color w:val="000000"/>
                <w:sz w:val="18"/>
                <w:szCs w:val="20"/>
                <w:lang w:val="fr-FR"/>
              </w:rPr>
            </w:pPr>
          </w:p>
        </w:tc>
        <w:tc>
          <w:tcPr>
            <w:tcW w:w="704" w:type="pct"/>
            <w:shd w:val="clear" w:color="auto" w:fill="auto"/>
            <w:vAlign w:val="bottom"/>
            <w:hideMark/>
          </w:tcPr>
          <w:p w14:paraId="44A8DF98" w14:textId="77777777" w:rsidR="004B52B0" w:rsidRPr="003C5A92" w:rsidRDefault="004B52B0" w:rsidP="00B026C0">
            <w:pPr>
              <w:spacing w:after="0" w:line="240" w:lineRule="auto"/>
              <w:rPr>
                <w:rFonts w:ascii="Calibri" w:eastAsia="Times New Roman" w:hAnsi="Calibri" w:cs="Calibri"/>
                <w:color w:val="000000"/>
                <w:sz w:val="18"/>
                <w:szCs w:val="20"/>
                <w:lang w:val="fr-FR"/>
              </w:rPr>
            </w:pPr>
          </w:p>
        </w:tc>
        <w:tc>
          <w:tcPr>
            <w:tcW w:w="728" w:type="pct"/>
          </w:tcPr>
          <w:p w14:paraId="1D96AEC6" w14:textId="77777777" w:rsidR="004B52B0" w:rsidRPr="003C5A92" w:rsidRDefault="004B52B0" w:rsidP="00B026C0">
            <w:pPr>
              <w:spacing w:after="0" w:line="240" w:lineRule="auto"/>
              <w:rPr>
                <w:rFonts w:ascii="Calibri" w:eastAsia="Times New Roman" w:hAnsi="Calibri" w:cs="Calibri"/>
                <w:color w:val="000000"/>
                <w:sz w:val="18"/>
                <w:szCs w:val="20"/>
                <w:lang w:val="fr-FR"/>
              </w:rPr>
            </w:pPr>
          </w:p>
        </w:tc>
      </w:tr>
      <w:tr w:rsidR="004B52B0" w:rsidRPr="003C5A92" w14:paraId="3133051E" w14:textId="77777777" w:rsidTr="004B52B0">
        <w:trPr>
          <w:trHeight w:val="300"/>
        </w:trPr>
        <w:tc>
          <w:tcPr>
            <w:tcW w:w="1108" w:type="pct"/>
            <w:shd w:val="clear" w:color="auto" w:fill="auto"/>
            <w:vAlign w:val="bottom"/>
            <w:hideMark/>
          </w:tcPr>
          <w:p w14:paraId="13C09605"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Endrine</w:t>
            </w:r>
          </w:p>
        </w:tc>
        <w:tc>
          <w:tcPr>
            <w:tcW w:w="1276" w:type="pct"/>
            <w:shd w:val="clear" w:color="auto" w:fill="auto"/>
            <w:vAlign w:val="bottom"/>
            <w:hideMark/>
          </w:tcPr>
          <w:p w14:paraId="5E47F4E3"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098A95B7"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249E3A84"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653793CC"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202DDBA4"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592" w:type="pct"/>
            <w:shd w:val="clear" w:color="auto" w:fill="auto"/>
            <w:vAlign w:val="bottom"/>
            <w:hideMark/>
          </w:tcPr>
          <w:p w14:paraId="1A4FF6F3" w14:textId="77777777" w:rsidR="004B52B0" w:rsidRPr="003C5A92" w:rsidRDefault="004B52B0" w:rsidP="00B026C0">
            <w:pPr>
              <w:spacing w:after="0" w:line="240" w:lineRule="auto"/>
              <w:rPr>
                <w:rFonts w:ascii="Calibri" w:eastAsia="Times New Roman" w:hAnsi="Calibri" w:cs="Calibri"/>
                <w:color w:val="000000"/>
                <w:sz w:val="18"/>
                <w:szCs w:val="20"/>
                <w:lang w:val="fr-FR"/>
              </w:rPr>
            </w:pPr>
          </w:p>
        </w:tc>
        <w:tc>
          <w:tcPr>
            <w:tcW w:w="592" w:type="pct"/>
            <w:shd w:val="clear" w:color="auto" w:fill="auto"/>
            <w:vAlign w:val="bottom"/>
            <w:hideMark/>
          </w:tcPr>
          <w:p w14:paraId="08C18FFD" w14:textId="77777777" w:rsidR="004B52B0" w:rsidRPr="003C5A92" w:rsidRDefault="004B52B0" w:rsidP="00B026C0">
            <w:pPr>
              <w:spacing w:after="0" w:line="240" w:lineRule="auto"/>
              <w:rPr>
                <w:rFonts w:ascii="Calibri" w:eastAsia="Times New Roman" w:hAnsi="Calibri" w:cs="Calibri"/>
                <w:color w:val="000000"/>
                <w:sz w:val="18"/>
                <w:szCs w:val="20"/>
                <w:lang w:val="fr-FR"/>
              </w:rPr>
            </w:pPr>
          </w:p>
        </w:tc>
        <w:tc>
          <w:tcPr>
            <w:tcW w:w="704" w:type="pct"/>
            <w:shd w:val="clear" w:color="auto" w:fill="auto"/>
            <w:vAlign w:val="bottom"/>
            <w:hideMark/>
          </w:tcPr>
          <w:p w14:paraId="04BD89DF" w14:textId="77777777" w:rsidR="004B52B0" w:rsidRPr="003C5A92" w:rsidRDefault="004B52B0" w:rsidP="00B026C0">
            <w:pPr>
              <w:spacing w:after="0" w:line="240" w:lineRule="auto"/>
              <w:rPr>
                <w:rFonts w:ascii="Calibri" w:eastAsia="Times New Roman" w:hAnsi="Calibri" w:cs="Calibri"/>
                <w:color w:val="000000"/>
                <w:sz w:val="18"/>
                <w:szCs w:val="20"/>
                <w:lang w:val="fr-FR"/>
              </w:rPr>
            </w:pPr>
          </w:p>
        </w:tc>
        <w:tc>
          <w:tcPr>
            <w:tcW w:w="728" w:type="pct"/>
          </w:tcPr>
          <w:p w14:paraId="765EE2E3" w14:textId="77777777" w:rsidR="004B52B0" w:rsidRPr="003C5A92" w:rsidRDefault="004B52B0" w:rsidP="00B026C0">
            <w:pPr>
              <w:spacing w:after="0" w:line="240" w:lineRule="auto"/>
              <w:rPr>
                <w:rFonts w:ascii="Calibri" w:eastAsia="Times New Roman" w:hAnsi="Calibri" w:cs="Calibri"/>
                <w:color w:val="000000"/>
                <w:sz w:val="18"/>
                <w:szCs w:val="20"/>
                <w:lang w:val="fr-FR"/>
              </w:rPr>
            </w:pPr>
          </w:p>
        </w:tc>
      </w:tr>
      <w:tr w:rsidR="004B52B0" w:rsidRPr="003C5A92" w14:paraId="45647AE4" w14:textId="77777777" w:rsidTr="004B52B0">
        <w:trPr>
          <w:trHeight w:val="300"/>
        </w:trPr>
        <w:tc>
          <w:tcPr>
            <w:tcW w:w="1108" w:type="pct"/>
            <w:shd w:val="clear" w:color="auto" w:fill="auto"/>
            <w:vAlign w:val="bottom"/>
            <w:hideMark/>
          </w:tcPr>
          <w:p w14:paraId="0D58240C"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Heptachlore</w:t>
            </w:r>
          </w:p>
        </w:tc>
        <w:tc>
          <w:tcPr>
            <w:tcW w:w="1276" w:type="pct"/>
            <w:shd w:val="clear" w:color="auto" w:fill="auto"/>
            <w:vAlign w:val="bottom"/>
            <w:hideMark/>
          </w:tcPr>
          <w:p w14:paraId="096B932A"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7EF96B93"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41A0E4E2"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54797CF4"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53BB8816"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592" w:type="pct"/>
            <w:shd w:val="clear" w:color="auto" w:fill="auto"/>
            <w:vAlign w:val="bottom"/>
            <w:hideMark/>
          </w:tcPr>
          <w:p w14:paraId="5C609FF6" w14:textId="77777777" w:rsidR="004B52B0" w:rsidRPr="003C5A92" w:rsidRDefault="004B52B0" w:rsidP="00B026C0">
            <w:pPr>
              <w:spacing w:after="0" w:line="240" w:lineRule="auto"/>
              <w:rPr>
                <w:rFonts w:ascii="Calibri" w:eastAsia="Times New Roman" w:hAnsi="Calibri" w:cs="Calibri"/>
                <w:color w:val="000000"/>
                <w:sz w:val="18"/>
                <w:szCs w:val="20"/>
                <w:lang w:val="fr-FR"/>
              </w:rPr>
            </w:pPr>
          </w:p>
        </w:tc>
        <w:tc>
          <w:tcPr>
            <w:tcW w:w="592" w:type="pct"/>
            <w:shd w:val="clear" w:color="auto" w:fill="auto"/>
            <w:vAlign w:val="bottom"/>
            <w:hideMark/>
          </w:tcPr>
          <w:p w14:paraId="01E596C2" w14:textId="77777777" w:rsidR="004B52B0" w:rsidRPr="003C5A92" w:rsidRDefault="004B52B0" w:rsidP="00B026C0">
            <w:pPr>
              <w:spacing w:after="0" w:line="240" w:lineRule="auto"/>
              <w:rPr>
                <w:rFonts w:ascii="Calibri" w:eastAsia="Times New Roman" w:hAnsi="Calibri" w:cs="Calibri"/>
                <w:color w:val="000000"/>
                <w:sz w:val="18"/>
                <w:szCs w:val="20"/>
                <w:lang w:val="fr-FR"/>
              </w:rPr>
            </w:pPr>
          </w:p>
        </w:tc>
        <w:tc>
          <w:tcPr>
            <w:tcW w:w="704" w:type="pct"/>
            <w:shd w:val="clear" w:color="auto" w:fill="auto"/>
            <w:vAlign w:val="bottom"/>
            <w:hideMark/>
          </w:tcPr>
          <w:p w14:paraId="5FD543A7" w14:textId="77777777" w:rsidR="004B52B0" w:rsidRPr="003C5A92" w:rsidRDefault="004B52B0" w:rsidP="00B026C0">
            <w:pPr>
              <w:spacing w:after="0" w:line="240" w:lineRule="auto"/>
              <w:rPr>
                <w:rFonts w:ascii="Calibri" w:eastAsia="Times New Roman" w:hAnsi="Calibri" w:cs="Calibri"/>
                <w:color w:val="000000"/>
                <w:sz w:val="18"/>
                <w:szCs w:val="20"/>
                <w:lang w:val="fr-FR"/>
              </w:rPr>
            </w:pPr>
          </w:p>
        </w:tc>
        <w:tc>
          <w:tcPr>
            <w:tcW w:w="728" w:type="pct"/>
          </w:tcPr>
          <w:p w14:paraId="139139D6" w14:textId="77777777" w:rsidR="004B52B0" w:rsidRPr="003C5A92" w:rsidRDefault="004B52B0" w:rsidP="00B026C0">
            <w:pPr>
              <w:spacing w:after="0" w:line="240" w:lineRule="auto"/>
              <w:rPr>
                <w:rFonts w:ascii="Calibri" w:eastAsia="Times New Roman" w:hAnsi="Calibri" w:cs="Calibri"/>
                <w:color w:val="000000"/>
                <w:sz w:val="18"/>
                <w:szCs w:val="20"/>
                <w:lang w:val="fr-FR"/>
              </w:rPr>
            </w:pPr>
          </w:p>
        </w:tc>
      </w:tr>
      <w:tr w:rsidR="004B52B0" w:rsidRPr="003C5A92" w14:paraId="432C212C" w14:textId="77777777" w:rsidTr="004B52B0">
        <w:trPr>
          <w:trHeight w:val="300"/>
        </w:trPr>
        <w:tc>
          <w:tcPr>
            <w:tcW w:w="1108" w:type="pct"/>
            <w:shd w:val="clear" w:color="auto" w:fill="auto"/>
            <w:noWrap/>
            <w:vAlign w:val="bottom"/>
            <w:hideMark/>
          </w:tcPr>
          <w:p w14:paraId="3ACB66DA"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Hexachlorobenzène</w:t>
            </w:r>
          </w:p>
        </w:tc>
        <w:tc>
          <w:tcPr>
            <w:tcW w:w="1276" w:type="pct"/>
            <w:shd w:val="clear" w:color="auto" w:fill="auto"/>
            <w:noWrap/>
            <w:vAlign w:val="bottom"/>
            <w:hideMark/>
          </w:tcPr>
          <w:p w14:paraId="283593DC"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2A763085"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133030BE"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3ACA9502"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08C3391C" w14:textId="77777777" w:rsidR="005A181C" w:rsidRPr="003C5A92" w:rsidRDefault="00144174">
            <w:pPr>
              <w:spacing w:after="0" w:line="240" w:lineRule="auto"/>
              <w:rPr>
                <w:rFonts w:ascii="Calibri" w:eastAsia="Times New Roman" w:hAnsi="Calibri" w:cs="Calibri"/>
                <w:color w:val="000000"/>
                <w:sz w:val="20"/>
                <w:lang w:val="fr-FR"/>
              </w:rPr>
            </w:pPr>
            <w:r w:rsidRPr="003C5A92">
              <w:rPr>
                <w:rFonts w:ascii="Calibri" w:eastAsia="Times New Roman" w:hAnsi="Calibri" w:cs="Calibri"/>
                <w:color w:val="000000"/>
                <w:sz w:val="18"/>
                <w:szCs w:val="20"/>
                <w:lang w:val="fr-FR"/>
              </w:rPr>
              <w:t>[Sans objet</w:t>
            </w:r>
          </w:p>
        </w:tc>
        <w:tc>
          <w:tcPr>
            <w:tcW w:w="592" w:type="pct"/>
            <w:shd w:val="clear" w:color="auto" w:fill="auto"/>
            <w:noWrap/>
            <w:vAlign w:val="bottom"/>
            <w:hideMark/>
          </w:tcPr>
          <w:p w14:paraId="4472904F" w14:textId="77777777" w:rsidR="004B52B0" w:rsidRPr="003C5A92" w:rsidRDefault="004B52B0" w:rsidP="00B026C0">
            <w:pPr>
              <w:spacing w:after="0" w:line="240" w:lineRule="auto"/>
              <w:rPr>
                <w:rFonts w:ascii="Calibri" w:eastAsia="Times New Roman" w:hAnsi="Calibri" w:cs="Calibri"/>
                <w:color w:val="000000"/>
                <w:sz w:val="20"/>
                <w:lang w:val="fr-FR"/>
              </w:rPr>
            </w:pPr>
          </w:p>
        </w:tc>
        <w:tc>
          <w:tcPr>
            <w:tcW w:w="592" w:type="pct"/>
            <w:shd w:val="clear" w:color="auto" w:fill="auto"/>
            <w:noWrap/>
            <w:vAlign w:val="bottom"/>
            <w:hideMark/>
          </w:tcPr>
          <w:p w14:paraId="7A16F5D2" w14:textId="77777777" w:rsidR="004B52B0" w:rsidRPr="003C5A92" w:rsidRDefault="004B52B0" w:rsidP="00B026C0">
            <w:pPr>
              <w:spacing w:after="0" w:line="240" w:lineRule="auto"/>
              <w:rPr>
                <w:rFonts w:ascii="Calibri" w:eastAsia="Times New Roman" w:hAnsi="Calibri" w:cs="Calibri"/>
                <w:color w:val="000000"/>
                <w:sz w:val="20"/>
                <w:lang w:val="fr-FR"/>
              </w:rPr>
            </w:pPr>
          </w:p>
        </w:tc>
        <w:tc>
          <w:tcPr>
            <w:tcW w:w="704" w:type="pct"/>
            <w:shd w:val="clear" w:color="auto" w:fill="auto"/>
            <w:noWrap/>
            <w:vAlign w:val="bottom"/>
            <w:hideMark/>
          </w:tcPr>
          <w:p w14:paraId="5DE1724C" w14:textId="77777777" w:rsidR="004B52B0" w:rsidRPr="003C5A92" w:rsidRDefault="004B52B0" w:rsidP="00B026C0">
            <w:pPr>
              <w:spacing w:after="0" w:line="240" w:lineRule="auto"/>
              <w:rPr>
                <w:rFonts w:ascii="Calibri" w:eastAsia="Times New Roman" w:hAnsi="Calibri" w:cs="Calibri"/>
                <w:color w:val="000000"/>
                <w:sz w:val="20"/>
                <w:lang w:val="fr-FR"/>
              </w:rPr>
            </w:pPr>
          </w:p>
        </w:tc>
        <w:tc>
          <w:tcPr>
            <w:tcW w:w="728" w:type="pct"/>
          </w:tcPr>
          <w:p w14:paraId="2CEAB4F0" w14:textId="77777777" w:rsidR="004B52B0" w:rsidRPr="003C5A92" w:rsidRDefault="004B52B0" w:rsidP="00B026C0">
            <w:pPr>
              <w:spacing w:after="0" w:line="240" w:lineRule="auto"/>
              <w:rPr>
                <w:rFonts w:ascii="Calibri" w:eastAsia="Times New Roman" w:hAnsi="Calibri" w:cs="Calibri"/>
                <w:color w:val="000000"/>
                <w:sz w:val="20"/>
                <w:lang w:val="fr-FR"/>
              </w:rPr>
            </w:pPr>
          </w:p>
        </w:tc>
      </w:tr>
      <w:tr w:rsidR="004B52B0" w:rsidRPr="003C5A92" w14:paraId="1D8CF912" w14:textId="77777777" w:rsidTr="004B52B0">
        <w:trPr>
          <w:trHeight w:val="300"/>
        </w:trPr>
        <w:tc>
          <w:tcPr>
            <w:tcW w:w="1108" w:type="pct"/>
            <w:shd w:val="clear" w:color="auto" w:fill="auto"/>
            <w:noWrap/>
            <w:vAlign w:val="bottom"/>
            <w:hideMark/>
          </w:tcPr>
          <w:p w14:paraId="0F01617D"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Lindane</w:t>
            </w:r>
          </w:p>
        </w:tc>
        <w:tc>
          <w:tcPr>
            <w:tcW w:w="1276" w:type="pct"/>
            <w:shd w:val="clear" w:color="auto" w:fill="auto"/>
            <w:noWrap/>
            <w:vAlign w:val="bottom"/>
            <w:hideMark/>
          </w:tcPr>
          <w:p w14:paraId="4305BD58"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4E3DB701"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30A279A1"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6420EE47"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5E61FCFF" w14:textId="77777777" w:rsidR="005A181C" w:rsidRPr="003C5A92" w:rsidRDefault="00144174">
            <w:pPr>
              <w:spacing w:after="0" w:line="240" w:lineRule="auto"/>
              <w:rPr>
                <w:rFonts w:ascii="Calibri" w:eastAsia="Times New Roman" w:hAnsi="Calibri" w:cs="Calibri"/>
                <w:color w:val="000000"/>
                <w:sz w:val="20"/>
                <w:lang w:val="fr-FR"/>
              </w:rPr>
            </w:pPr>
            <w:r w:rsidRPr="003C5A92">
              <w:rPr>
                <w:rFonts w:ascii="Calibri" w:eastAsia="Times New Roman" w:hAnsi="Calibri" w:cs="Calibri"/>
                <w:color w:val="000000"/>
                <w:sz w:val="18"/>
                <w:szCs w:val="20"/>
                <w:lang w:val="fr-FR"/>
              </w:rPr>
              <w:t>[Sans objet</w:t>
            </w:r>
          </w:p>
        </w:tc>
        <w:tc>
          <w:tcPr>
            <w:tcW w:w="592" w:type="pct"/>
            <w:shd w:val="clear" w:color="auto" w:fill="auto"/>
            <w:noWrap/>
            <w:vAlign w:val="bottom"/>
            <w:hideMark/>
          </w:tcPr>
          <w:p w14:paraId="7033AF5B" w14:textId="77777777" w:rsidR="004B52B0" w:rsidRPr="003C5A92" w:rsidRDefault="004B52B0" w:rsidP="00B026C0">
            <w:pPr>
              <w:spacing w:after="0" w:line="240" w:lineRule="auto"/>
              <w:rPr>
                <w:rFonts w:ascii="Calibri" w:eastAsia="Times New Roman" w:hAnsi="Calibri" w:cs="Calibri"/>
                <w:color w:val="000000"/>
                <w:sz w:val="20"/>
                <w:lang w:val="fr-FR"/>
              </w:rPr>
            </w:pPr>
          </w:p>
        </w:tc>
        <w:tc>
          <w:tcPr>
            <w:tcW w:w="592" w:type="pct"/>
            <w:shd w:val="clear" w:color="auto" w:fill="auto"/>
            <w:noWrap/>
            <w:vAlign w:val="bottom"/>
            <w:hideMark/>
          </w:tcPr>
          <w:p w14:paraId="09DB2568" w14:textId="77777777" w:rsidR="004B52B0" w:rsidRPr="003C5A92" w:rsidRDefault="004B52B0" w:rsidP="00B026C0">
            <w:pPr>
              <w:spacing w:after="0" w:line="240" w:lineRule="auto"/>
              <w:rPr>
                <w:rFonts w:ascii="Calibri" w:eastAsia="Times New Roman" w:hAnsi="Calibri" w:cs="Calibri"/>
                <w:color w:val="000000"/>
                <w:sz w:val="20"/>
                <w:lang w:val="fr-FR"/>
              </w:rPr>
            </w:pPr>
          </w:p>
        </w:tc>
        <w:tc>
          <w:tcPr>
            <w:tcW w:w="704" w:type="pct"/>
            <w:shd w:val="clear" w:color="auto" w:fill="auto"/>
            <w:noWrap/>
            <w:vAlign w:val="bottom"/>
            <w:hideMark/>
          </w:tcPr>
          <w:p w14:paraId="3736B743" w14:textId="77777777" w:rsidR="004B52B0" w:rsidRPr="003C5A92" w:rsidRDefault="004B52B0" w:rsidP="00B026C0">
            <w:pPr>
              <w:spacing w:after="0" w:line="240" w:lineRule="auto"/>
              <w:rPr>
                <w:rFonts w:ascii="Calibri" w:eastAsia="Times New Roman" w:hAnsi="Calibri" w:cs="Calibri"/>
                <w:color w:val="000000"/>
                <w:sz w:val="20"/>
                <w:lang w:val="fr-FR"/>
              </w:rPr>
            </w:pPr>
          </w:p>
        </w:tc>
        <w:tc>
          <w:tcPr>
            <w:tcW w:w="728" w:type="pct"/>
          </w:tcPr>
          <w:p w14:paraId="49214CD2" w14:textId="77777777" w:rsidR="004B52B0" w:rsidRPr="003C5A92" w:rsidRDefault="004B52B0" w:rsidP="00B026C0">
            <w:pPr>
              <w:spacing w:after="0" w:line="240" w:lineRule="auto"/>
              <w:rPr>
                <w:rFonts w:ascii="Calibri" w:eastAsia="Times New Roman" w:hAnsi="Calibri" w:cs="Calibri"/>
                <w:color w:val="000000"/>
                <w:sz w:val="20"/>
                <w:lang w:val="fr-FR"/>
              </w:rPr>
            </w:pPr>
          </w:p>
        </w:tc>
      </w:tr>
      <w:tr w:rsidR="004B52B0" w:rsidRPr="003C5A92" w14:paraId="0938EB56" w14:textId="77777777" w:rsidTr="004B52B0">
        <w:trPr>
          <w:trHeight w:val="300"/>
        </w:trPr>
        <w:tc>
          <w:tcPr>
            <w:tcW w:w="1108" w:type="pct"/>
            <w:shd w:val="clear" w:color="auto" w:fill="auto"/>
            <w:noWrap/>
            <w:vAlign w:val="bottom"/>
            <w:hideMark/>
          </w:tcPr>
          <w:p w14:paraId="443BE6C7"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Mirex</w:t>
            </w:r>
          </w:p>
        </w:tc>
        <w:tc>
          <w:tcPr>
            <w:tcW w:w="1276" w:type="pct"/>
            <w:shd w:val="clear" w:color="auto" w:fill="auto"/>
            <w:noWrap/>
            <w:vAlign w:val="bottom"/>
            <w:hideMark/>
          </w:tcPr>
          <w:p w14:paraId="491145D2"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36B067D9"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288CD284"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3D74CDE5"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450BB005" w14:textId="77777777" w:rsidR="005A181C" w:rsidRPr="003C5A92" w:rsidRDefault="00144174">
            <w:pPr>
              <w:spacing w:after="0" w:line="240" w:lineRule="auto"/>
              <w:rPr>
                <w:rFonts w:ascii="Calibri" w:eastAsia="Times New Roman" w:hAnsi="Calibri" w:cs="Calibri"/>
                <w:color w:val="000000"/>
                <w:sz w:val="20"/>
                <w:lang w:val="fr-FR"/>
              </w:rPr>
            </w:pPr>
            <w:r w:rsidRPr="003C5A92">
              <w:rPr>
                <w:rFonts w:ascii="Calibri" w:eastAsia="Times New Roman" w:hAnsi="Calibri" w:cs="Calibri"/>
                <w:color w:val="000000"/>
                <w:sz w:val="18"/>
                <w:szCs w:val="20"/>
                <w:lang w:val="fr-FR"/>
              </w:rPr>
              <w:t>[Sans objet</w:t>
            </w:r>
          </w:p>
        </w:tc>
        <w:tc>
          <w:tcPr>
            <w:tcW w:w="592" w:type="pct"/>
            <w:shd w:val="clear" w:color="auto" w:fill="auto"/>
            <w:noWrap/>
            <w:vAlign w:val="bottom"/>
            <w:hideMark/>
          </w:tcPr>
          <w:p w14:paraId="6C6C83E2" w14:textId="77777777" w:rsidR="004B52B0" w:rsidRPr="003C5A92" w:rsidRDefault="004B52B0" w:rsidP="00B026C0">
            <w:pPr>
              <w:spacing w:after="0" w:line="240" w:lineRule="auto"/>
              <w:rPr>
                <w:rFonts w:ascii="Calibri" w:eastAsia="Times New Roman" w:hAnsi="Calibri" w:cs="Calibri"/>
                <w:color w:val="000000"/>
                <w:sz w:val="20"/>
                <w:lang w:val="fr-FR"/>
              </w:rPr>
            </w:pPr>
          </w:p>
        </w:tc>
        <w:tc>
          <w:tcPr>
            <w:tcW w:w="592" w:type="pct"/>
            <w:shd w:val="clear" w:color="auto" w:fill="auto"/>
            <w:noWrap/>
            <w:vAlign w:val="bottom"/>
            <w:hideMark/>
          </w:tcPr>
          <w:p w14:paraId="1A0C6DAA" w14:textId="77777777" w:rsidR="004B52B0" w:rsidRPr="003C5A92" w:rsidRDefault="004B52B0" w:rsidP="00B026C0">
            <w:pPr>
              <w:spacing w:after="0" w:line="240" w:lineRule="auto"/>
              <w:rPr>
                <w:rFonts w:ascii="Calibri" w:eastAsia="Times New Roman" w:hAnsi="Calibri" w:cs="Calibri"/>
                <w:color w:val="000000"/>
                <w:sz w:val="20"/>
                <w:lang w:val="fr-FR"/>
              </w:rPr>
            </w:pPr>
          </w:p>
        </w:tc>
        <w:tc>
          <w:tcPr>
            <w:tcW w:w="704" w:type="pct"/>
            <w:shd w:val="clear" w:color="auto" w:fill="auto"/>
            <w:noWrap/>
            <w:vAlign w:val="bottom"/>
            <w:hideMark/>
          </w:tcPr>
          <w:p w14:paraId="69D7D046" w14:textId="77777777" w:rsidR="004B52B0" w:rsidRPr="003C5A92" w:rsidRDefault="004B52B0" w:rsidP="00B026C0">
            <w:pPr>
              <w:spacing w:after="0" w:line="240" w:lineRule="auto"/>
              <w:rPr>
                <w:rFonts w:ascii="Calibri" w:eastAsia="Times New Roman" w:hAnsi="Calibri" w:cs="Calibri"/>
                <w:color w:val="000000"/>
                <w:sz w:val="20"/>
                <w:lang w:val="fr-FR"/>
              </w:rPr>
            </w:pPr>
          </w:p>
        </w:tc>
        <w:tc>
          <w:tcPr>
            <w:tcW w:w="728" w:type="pct"/>
          </w:tcPr>
          <w:p w14:paraId="175DEC24" w14:textId="77777777" w:rsidR="004B52B0" w:rsidRPr="003C5A92" w:rsidRDefault="004B52B0" w:rsidP="00B026C0">
            <w:pPr>
              <w:spacing w:after="0" w:line="240" w:lineRule="auto"/>
              <w:rPr>
                <w:rFonts w:ascii="Calibri" w:eastAsia="Times New Roman" w:hAnsi="Calibri" w:cs="Calibri"/>
                <w:color w:val="000000"/>
                <w:sz w:val="20"/>
                <w:lang w:val="fr-FR"/>
              </w:rPr>
            </w:pPr>
          </w:p>
        </w:tc>
      </w:tr>
      <w:tr w:rsidR="004B52B0" w:rsidRPr="003C5A92" w14:paraId="2507C653" w14:textId="77777777" w:rsidTr="004B52B0">
        <w:trPr>
          <w:trHeight w:val="300"/>
        </w:trPr>
        <w:tc>
          <w:tcPr>
            <w:tcW w:w="1108" w:type="pct"/>
            <w:shd w:val="clear" w:color="auto" w:fill="auto"/>
            <w:noWrap/>
            <w:vAlign w:val="bottom"/>
            <w:hideMark/>
          </w:tcPr>
          <w:p w14:paraId="67A8F5F1"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Pentachlorobenzène</w:t>
            </w:r>
          </w:p>
        </w:tc>
        <w:tc>
          <w:tcPr>
            <w:tcW w:w="1276" w:type="pct"/>
            <w:shd w:val="clear" w:color="auto" w:fill="auto"/>
            <w:noWrap/>
            <w:vAlign w:val="bottom"/>
            <w:hideMark/>
          </w:tcPr>
          <w:p w14:paraId="57F00520"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2E019004"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0CFEB8CE"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23047807"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7D7D5910" w14:textId="77777777" w:rsidR="005A181C" w:rsidRPr="003C5A92" w:rsidRDefault="00144174">
            <w:pPr>
              <w:spacing w:after="0" w:line="240" w:lineRule="auto"/>
              <w:rPr>
                <w:rFonts w:ascii="Calibri" w:eastAsia="Times New Roman" w:hAnsi="Calibri" w:cs="Calibri"/>
                <w:color w:val="000000"/>
                <w:sz w:val="20"/>
                <w:lang w:val="fr-FR"/>
              </w:rPr>
            </w:pPr>
            <w:r w:rsidRPr="003C5A92">
              <w:rPr>
                <w:rFonts w:ascii="Calibri" w:eastAsia="Times New Roman" w:hAnsi="Calibri" w:cs="Calibri"/>
                <w:color w:val="000000"/>
                <w:sz w:val="18"/>
                <w:szCs w:val="20"/>
                <w:lang w:val="fr-FR"/>
              </w:rPr>
              <w:t>[Sans objet</w:t>
            </w:r>
          </w:p>
        </w:tc>
        <w:tc>
          <w:tcPr>
            <w:tcW w:w="592" w:type="pct"/>
            <w:shd w:val="clear" w:color="auto" w:fill="auto"/>
            <w:noWrap/>
            <w:vAlign w:val="bottom"/>
            <w:hideMark/>
          </w:tcPr>
          <w:p w14:paraId="4CCEC7AD" w14:textId="77777777" w:rsidR="004B52B0" w:rsidRPr="003C5A92" w:rsidRDefault="004B52B0" w:rsidP="00B026C0">
            <w:pPr>
              <w:spacing w:after="0" w:line="240" w:lineRule="auto"/>
              <w:rPr>
                <w:rFonts w:ascii="Calibri" w:eastAsia="Times New Roman" w:hAnsi="Calibri" w:cs="Calibri"/>
                <w:color w:val="000000"/>
                <w:sz w:val="20"/>
                <w:lang w:val="fr-FR"/>
              </w:rPr>
            </w:pPr>
          </w:p>
        </w:tc>
        <w:tc>
          <w:tcPr>
            <w:tcW w:w="592" w:type="pct"/>
            <w:shd w:val="clear" w:color="auto" w:fill="auto"/>
            <w:noWrap/>
            <w:vAlign w:val="bottom"/>
            <w:hideMark/>
          </w:tcPr>
          <w:p w14:paraId="33CF2445" w14:textId="77777777" w:rsidR="004B52B0" w:rsidRPr="003C5A92" w:rsidRDefault="004B52B0" w:rsidP="00B026C0">
            <w:pPr>
              <w:spacing w:after="0" w:line="240" w:lineRule="auto"/>
              <w:rPr>
                <w:rFonts w:ascii="Calibri" w:eastAsia="Times New Roman" w:hAnsi="Calibri" w:cs="Calibri"/>
                <w:color w:val="000000"/>
                <w:sz w:val="20"/>
                <w:lang w:val="fr-FR"/>
              </w:rPr>
            </w:pPr>
          </w:p>
        </w:tc>
        <w:tc>
          <w:tcPr>
            <w:tcW w:w="704" w:type="pct"/>
            <w:shd w:val="clear" w:color="auto" w:fill="auto"/>
            <w:noWrap/>
            <w:vAlign w:val="bottom"/>
            <w:hideMark/>
          </w:tcPr>
          <w:p w14:paraId="2CAF3E8A" w14:textId="77777777" w:rsidR="004B52B0" w:rsidRPr="003C5A92" w:rsidRDefault="004B52B0" w:rsidP="00B026C0">
            <w:pPr>
              <w:spacing w:after="0" w:line="240" w:lineRule="auto"/>
              <w:rPr>
                <w:rFonts w:ascii="Calibri" w:eastAsia="Times New Roman" w:hAnsi="Calibri" w:cs="Calibri"/>
                <w:color w:val="000000"/>
                <w:sz w:val="20"/>
                <w:lang w:val="fr-FR"/>
              </w:rPr>
            </w:pPr>
          </w:p>
        </w:tc>
        <w:tc>
          <w:tcPr>
            <w:tcW w:w="728" w:type="pct"/>
          </w:tcPr>
          <w:p w14:paraId="59FEF4F2" w14:textId="77777777" w:rsidR="004B52B0" w:rsidRPr="003C5A92" w:rsidRDefault="004B52B0" w:rsidP="00B026C0">
            <w:pPr>
              <w:spacing w:after="0" w:line="240" w:lineRule="auto"/>
              <w:rPr>
                <w:rFonts w:ascii="Calibri" w:eastAsia="Times New Roman" w:hAnsi="Calibri" w:cs="Calibri"/>
                <w:color w:val="000000"/>
                <w:sz w:val="20"/>
                <w:lang w:val="fr-FR"/>
              </w:rPr>
            </w:pPr>
          </w:p>
        </w:tc>
      </w:tr>
      <w:tr w:rsidR="004B52B0" w:rsidRPr="003C5A92" w14:paraId="2FDCB79A" w14:textId="77777777" w:rsidTr="004B52B0">
        <w:trPr>
          <w:trHeight w:val="525"/>
        </w:trPr>
        <w:tc>
          <w:tcPr>
            <w:tcW w:w="1108" w:type="pct"/>
            <w:shd w:val="clear" w:color="auto" w:fill="auto"/>
            <w:vAlign w:val="bottom"/>
            <w:hideMark/>
          </w:tcPr>
          <w:p w14:paraId="365032E6"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Pentachlorophénol et ses sels et esters</w:t>
            </w:r>
          </w:p>
        </w:tc>
        <w:tc>
          <w:tcPr>
            <w:tcW w:w="1276" w:type="pct"/>
            <w:shd w:val="clear" w:color="auto" w:fill="auto"/>
            <w:noWrap/>
            <w:vAlign w:val="bottom"/>
            <w:hideMark/>
          </w:tcPr>
          <w:p w14:paraId="3DBD65BD"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25F4E8BE"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3F9175C6"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4A6001F9"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60388D83" w14:textId="77777777" w:rsidR="005A181C" w:rsidRPr="003C5A92" w:rsidRDefault="00144174">
            <w:pPr>
              <w:spacing w:after="0" w:line="240" w:lineRule="auto"/>
              <w:rPr>
                <w:rFonts w:ascii="Calibri" w:eastAsia="Times New Roman" w:hAnsi="Calibri" w:cs="Calibri"/>
                <w:color w:val="000000"/>
                <w:sz w:val="20"/>
                <w:lang w:val="fr-FR"/>
              </w:rPr>
            </w:pPr>
            <w:r w:rsidRPr="003C5A92">
              <w:rPr>
                <w:rFonts w:ascii="Calibri" w:eastAsia="Times New Roman" w:hAnsi="Calibri" w:cs="Calibri"/>
                <w:color w:val="000000"/>
                <w:sz w:val="18"/>
                <w:szCs w:val="20"/>
                <w:lang w:val="fr-FR"/>
              </w:rPr>
              <w:t>[Sans objet</w:t>
            </w:r>
          </w:p>
        </w:tc>
        <w:tc>
          <w:tcPr>
            <w:tcW w:w="592" w:type="pct"/>
            <w:shd w:val="clear" w:color="auto" w:fill="auto"/>
            <w:noWrap/>
            <w:vAlign w:val="bottom"/>
            <w:hideMark/>
          </w:tcPr>
          <w:p w14:paraId="7499D58B" w14:textId="77777777" w:rsidR="004B52B0" w:rsidRPr="003C5A92" w:rsidRDefault="004B52B0" w:rsidP="00B026C0">
            <w:pPr>
              <w:spacing w:after="0" w:line="240" w:lineRule="auto"/>
              <w:rPr>
                <w:rFonts w:ascii="Calibri" w:eastAsia="Times New Roman" w:hAnsi="Calibri" w:cs="Calibri"/>
                <w:color w:val="000000"/>
                <w:sz w:val="20"/>
                <w:lang w:val="fr-FR"/>
              </w:rPr>
            </w:pPr>
          </w:p>
        </w:tc>
        <w:tc>
          <w:tcPr>
            <w:tcW w:w="592" w:type="pct"/>
            <w:shd w:val="clear" w:color="auto" w:fill="auto"/>
            <w:noWrap/>
            <w:vAlign w:val="bottom"/>
            <w:hideMark/>
          </w:tcPr>
          <w:p w14:paraId="4CA23878" w14:textId="77777777" w:rsidR="004B52B0" w:rsidRPr="003C5A92" w:rsidRDefault="004B52B0" w:rsidP="00B026C0">
            <w:pPr>
              <w:spacing w:after="0" w:line="240" w:lineRule="auto"/>
              <w:rPr>
                <w:rFonts w:ascii="Calibri" w:eastAsia="Times New Roman" w:hAnsi="Calibri" w:cs="Calibri"/>
                <w:color w:val="000000"/>
                <w:sz w:val="20"/>
                <w:lang w:val="fr-FR"/>
              </w:rPr>
            </w:pPr>
          </w:p>
        </w:tc>
        <w:tc>
          <w:tcPr>
            <w:tcW w:w="704" w:type="pct"/>
            <w:shd w:val="clear" w:color="auto" w:fill="auto"/>
            <w:noWrap/>
            <w:vAlign w:val="bottom"/>
            <w:hideMark/>
          </w:tcPr>
          <w:p w14:paraId="065D40EB" w14:textId="77777777" w:rsidR="004B52B0" w:rsidRPr="003C5A92" w:rsidRDefault="004B52B0" w:rsidP="00B026C0">
            <w:pPr>
              <w:spacing w:after="0" w:line="240" w:lineRule="auto"/>
              <w:rPr>
                <w:rFonts w:ascii="Calibri" w:eastAsia="Times New Roman" w:hAnsi="Calibri" w:cs="Calibri"/>
                <w:color w:val="000000"/>
                <w:sz w:val="20"/>
                <w:lang w:val="fr-FR"/>
              </w:rPr>
            </w:pPr>
          </w:p>
        </w:tc>
        <w:tc>
          <w:tcPr>
            <w:tcW w:w="728" w:type="pct"/>
          </w:tcPr>
          <w:p w14:paraId="42902B5F" w14:textId="77777777" w:rsidR="004B52B0" w:rsidRPr="003C5A92" w:rsidRDefault="004B52B0" w:rsidP="00B026C0">
            <w:pPr>
              <w:spacing w:after="0" w:line="240" w:lineRule="auto"/>
              <w:rPr>
                <w:rFonts w:ascii="Calibri" w:eastAsia="Times New Roman" w:hAnsi="Calibri" w:cs="Calibri"/>
                <w:color w:val="000000"/>
                <w:sz w:val="20"/>
                <w:lang w:val="fr-FR"/>
              </w:rPr>
            </w:pPr>
          </w:p>
        </w:tc>
      </w:tr>
      <w:tr w:rsidR="004B52B0" w:rsidRPr="003C5A92" w14:paraId="570C1EE0" w14:textId="77777777" w:rsidTr="004B52B0">
        <w:trPr>
          <w:trHeight w:val="525"/>
        </w:trPr>
        <w:tc>
          <w:tcPr>
            <w:tcW w:w="1108" w:type="pct"/>
            <w:shd w:val="clear" w:color="auto" w:fill="auto"/>
            <w:vAlign w:val="bottom"/>
            <w:hideMark/>
          </w:tcPr>
          <w:p w14:paraId="417C4B7D"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Endosulfan technique et ses isomères apparentés</w:t>
            </w:r>
          </w:p>
        </w:tc>
        <w:tc>
          <w:tcPr>
            <w:tcW w:w="1276" w:type="pct"/>
            <w:shd w:val="clear" w:color="auto" w:fill="auto"/>
            <w:noWrap/>
            <w:vAlign w:val="bottom"/>
            <w:hideMark/>
          </w:tcPr>
          <w:p w14:paraId="5868CB42"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474A7C71"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0F94D03F"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5B05C884"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07EA62AC" w14:textId="77777777" w:rsidR="005A181C" w:rsidRPr="003C5A92" w:rsidRDefault="00144174">
            <w:pPr>
              <w:spacing w:after="0" w:line="240" w:lineRule="auto"/>
              <w:rPr>
                <w:rFonts w:ascii="Calibri" w:eastAsia="Times New Roman" w:hAnsi="Calibri" w:cs="Calibri"/>
                <w:color w:val="000000"/>
                <w:sz w:val="20"/>
                <w:lang w:val="fr-FR"/>
              </w:rPr>
            </w:pPr>
            <w:r w:rsidRPr="003C5A92">
              <w:rPr>
                <w:rFonts w:ascii="Calibri" w:eastAsia="Times New Roman" w:hAnsi="Calibri" w:cs="Calibri"/>
                <w:color w:val="000000"/>
                <w:sz w:val="18"/>
                <w:szCs w:val="20"/>
                <w:lang w:val="fr-FR"/>
              </w:rPr>
              <w:t>[Sans objet</w:t>
            </w:r>
          </w:p>
        </w:tc>
        <w:tc>
          <w:tcPr>
            <w:tcW w:w="592" w:type="pct"/>
            <w:shd w:val="clear" w:color="auto" w:fill="auto"/>
            <w:noWrap/>
            <w:vAlign w:val="bottom"/>
            <w:hideMark/>
          </w:tcPr>
          <w:p w14:paraId="45D8177B" w14:textId="77777777" w:rsidR="004B52B0" w:rsidRPr="003C5A92" w:rsidRDefault="004B52B0" w:rsidP="00B026C0">
            <w:pPr>
              <w:spacing w:after="0" w:line="240" w:lineRule="auto"/>
              <w:rPr>
                <w:rFonts w:ascii="Calibri" w:eastAsia="Times New Roman" w:hAnsi="Calibri" w:cs="Calibri"/>
                <w:color w:val="000000"/>
                <w:sz w:val="20"/>
                <w:lang w:val="fr-FR"/>
              </w:rPr>
            </w:pPr>
          </w:p>
        </w:tc>
        <w:tc>
          <w:tcPr>
            <w:tcW w:w="592" w:type="pct"/>
            <w:shd w:val="clear" w:color="auto" w:fill="auto"/>
            <w:noWrap/>
            <w:vAlign w:val="bottom"/>
            <w:hideMark/>
          </w:tcPr>
          <w:p w14:paraId="0E09AFF7" w14:textId="77777777" w:rsidR="004B52B0" w:rsidRPr="003C5A92" w:rsidRDefault="004B52B0" w:rsidP="00B026C0">
            <w:pPr>
              <w:spacing w:after="0" w:line="240" w:lineRule="auto"/>
              <w:rPr>
                <w:rFonts w:ascii="Calibri" w:eastAsia="Times New Roman" w:hAnsi="Calibri" w:cs="Calibri"/>
                <w:color w:val="000000"/>
                <w:sz w:val="20"/>
                <w:lang w:val="fr-FR"/>
              </w:rPr>
            </w:pPr>
          </w:p>
        </w:tc>
        <w:tc>
          <w:tcPr>
            <w:tcW w:w="704" w:type="pct"/>
            <w:shd w:val="clear" w:color="auto" w:fill="auto"/>
            <w:noWrap/>
            <w:vAlign w:val="bottom"/>
            <w:hideMark/>
          </w:tcPr>
          <w:p w14:paraId="24B047E3" w14:textId="77777777" w:rsidR="004B52B0" w:rsidRPr="003C5A92" w:rsidRDefault="004B52B0" w:rsidP="00B026C0">
            <w:pPr>
              <w:spacing w:after="0" w:line="240" w:lineRule="auto"/>
              <w:rPr>
                <w:rFonts w:ascii="Calibri" w:eastAsia="Times New Roman" w:hAnsi="Calibri" w:cs="Calibri"/>
                <w:color w:val="000000"/>
                <w:sz w:val="20"/>
                <w:lang w:val="fr-FR"/>
              </w:rPr>
            </w:pPr>
          </w:p>
        </w:tc>
        <w:tc>
          <w:tcPr>
            <w:tcW w:w="728" w:type="pct"/>
          </w:tcPr>
          <w:p w14:paraId="19C288F0" w14:textId="77777777" w:rsidR="004B52B0" w:rsidRPr="003C5A92" w:rsidRDefault="004B52B0" w:rsidP="00B026C0">
            <w:pPr>
              <w:spacing w:after="0" w:line="240" w:lineRule="auto"/>
              <w:rPr>
                <w:rFonts w:ascii="Calibri" w:eastAsia="Times New Roman" w:hAnsi="Calibri" w:cs="Calibri"/>
                <w:color w:val="000000"/>
                <w:sz w:val="20"/>
                <w:lang w:val="fr-FR"/>
              </w:rPr>
            </w:pPr>
          </w:p>
        </w:tc>
      </w:tr>
      <w:tr w:rsidR="004B52B0" w:rsidRPr="003C5A92" w14:paraId="05E56AD2" w14:textId="77777777" w:rsidTr="004B52B0">
        <w:trPr>
          <w:trHeight w:val="300"/>
        </w:trPr>
        <w:tc>
          <w:tcPr>
            <w:tcW w:w="1108" w:type="pct"/>
            <w:shd w:val="clear" w:color="auto" w:fill="auto"/>
            <w:vAlign w:val="bottom"/>
            <w:hideMark/>
          </w:tcPr>
          <w:p w14:paraId="0709605A"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Toxaphène</w:t>
            </w:r>
          </w:p>
        </w:tc>
        <w:tc>
          <w:tcPr>
            <w:tcW w:w="1276" w:type="pct"/>
            <w:shd w:val="clear" w:color="auto" w:fill="auto"/>
            <w:noWrap/>
            <w:vAlign w:val="bottom"/>
            <w:hideMark/>
          </w:tcPr>
          <w:p w14:paraId="0DC22288"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6BB379F8"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5F5B12A2"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43E6AE4A"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03B913C5" w14:textId="77777777" w:rsidR="005A181C" w:rsidRPr="003C5A92" w:rsidRDefault="00144174">
            <w:pPr>
              <w:spacing w:after="0" w:line="240" w:lineRule="auto"/>
              <w:rPr>
                <w:rFonts w:ascii="Calibri" w:eastAsia="Times New Roman" w:hAnsi="Calibri" w:cs="Calibri"/>
                <w:color w:val="000000"/>
                <w:sz w:val="20"/>
                <w:lang w:val="fr-FR"/>
              </w:rPr>
            </w:pPr>
            <w:r w:rsidRPr="003C5A92">
              <w:rPr>
                <w:rFonts w:ascii="Calibri" w:eastAsia="Times New Roman" w:hAnsi="Calibri" w:cs="Calibri"/>
                <w:color w:val="000000"/>
                <w:sz w:val="18"/>
                <w:szCs w:val="20"/>
                <w:lang w:val="fr-FR"/>
              </w:rPr>
              <w:t>[Sans objet</w:t>
            </w:r>
          </w:p>
        </w:tc>
        <w:tc>
          <w:tcPr>
            <w:tcW w:w="592" w:type="pct"/>
            <w:shd w:val="clear" w:color="auto" w:fill="auto"/>
            <w:noWrap/>
            <w:vAlign w:val="bottom"/>
            <w:hideMark/>
          </w:tcPr>
          <w:p w14:paraId="6E381999" w14:textId="77777777" w:rsidR="004B52B0" w:rsidRPr="003C5A92" w:rsidRDefault="004B52B0" w:rsidP="00B026C0">
            <w:pPr>
              <w:spacing w:after="0" w:line="240" w:lineRule="auto"/>
              <w:rPr>
                <w:rFonts w:ascii="Calibri" w:eastAsia="Times New Roman" w:hAnsi="Calibri" w:cs="Calibri"/>
                <w:color w:val="000000"/>
                <w:sz w:val="20"/>
                <w:lang w:val="fr-FR"/>
              </w:rPr>
            </w:pPr>
          </w:p>
        </w:tc>
        <w:tc>
          <w:tcPr>
            <w:tcW w:w="592" w:type="pct"/>
            <w:shd w:val="clear" w:color="auto" w:fill="auto"/>
            <w:noWrap/>
            <w:vAlign w:val="bottom"/>
            <w:hideMark/>
          </w:tcPr>
          <w:p w14:paraId="793AE2C9" w14:textId="77777777" w:rsidR="004B52B0" w:rsidRPr="003C5A92" w:rsidRDefault="004B52B0" w:rsidP="00B026C0">
            <w:pPr>
              <w:spacing w:after="0" w:line="240" w:lineRule="auto"/>
              <w:rPr>
                <w:rFonts w:ascii="Calibri" w:eastAsia="Times New Roman" w:hAnsi="Calibri" w:cs="Calibri"/>
                <w:color w:val="000000"/>
                <w:sz w:val="20"/>
                <w:lang w:val="fr-FR"/>
              </w:rPr>
            </w:pPr>
          </w:p>
        </w:tc>
        <w:tc>
          <w:tcPr>
            <w:tcW w:w="704" w:type="pct"/>
            <w:shd w:val="clear" w:color="auto" w:fill="auto"/>
            <w:noWrap/>
            <w:vAlign w:val="bottom"/>
            <w:hideMark/>
          </w:tcPr>
          <w:p w14:paraId="631B41E9" w14:textId="77777777" w:rsidR="004B52B0" w:rsidRPr="003C5A92" w:rsidRDefault="004B52B0" w:rsidP="00B026C0">
            <w:pPr>
              <w:spacing w:after="0" w:line="240" w:lineRule="auto"/>
              <w:rPr>
                <w:rFonts w:ascii="Calibri" w:eastAsia="Times New Roman" w:hAnsi="Calibri" w:cs="Calibri"/>
                <w:color w:val="000000"/>
                <w:sz w:val="20"/>
                <w:lang w:val="fr-FR"/>
              </w:rPr>
            </w:pPr>
          </w:p>
        </w:tc>
        <w:tc>
          <w:tcPr>
            <w:tcW w:w="728" w:type="pct"/>
          </w:tcPr>
          <w:p w14:paraId="27BC8274" w14:textId="77777777" w:rsidR="004B52B0" w:rsidRPr="003C5A92" w:rsidRDefault="004B52B0" w:rsidP="00B026C0">
            <w:pPr>
              <w:spacing w:after="0" w:line="240" w:lineRule="auto"/>
              <w:rPr>
                <w:rFonts w:ascii="Calibri" w:eastAsia="Times New Roman" w:hAnsi="Calibri" w:cs="Calibri"/>
                <w:color w:val="000000"/>
                <w:sz w:val="20"/>
                <w:lang w:val="fr-FR"/>
              </w:rPr>
            </w:pPr>
          </w:p>
        </w:tc>
      </w:tr>
      <w:tr w:rsidR="004B52B0" w:rsidRPr="003C5A92" w14:paraId="079A1D3B" w14:textId="77777777" w:rsidTr="004B52B0">
        <w:trPr>
          <w:trHeight w:val="525"/>
        </w:trPr>
        <w:tc>
          <w:tcPr>
            <w:tcW w:w="1108" w:type="pct"/>
            <w:shd w:val="clear" w:color="auto" w:fill="auto"/>
            <w:vAlign w:val="bottom"/>
            <w:hideMark/>
          </w:tcPr>
          <w:p w14:paraId="4D3FA320"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DDT (1,1,1-trichloro-2, 2-bis (4-chlorophényl) éthane)</w:t>
            </w:r>
          </w:p>
        </w:tc>
        <w:tc>
          <w:tcPr>
            <w:tcW w:w="1276" w:type="pct"/>
            <w:shd w:val="clear" w:color="auto" w:fill="auto"/>
            <w:noWrap/>
            <w:vAlign w:val="bottom"/>
            <w:hideMark/>
          </w:tcPr>
          <w:p w14:paraId="1D61DC3E"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4E4AF34A"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2C6443A3"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1D839152"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5B6AA6BE" w14:textId="77777777" w:rsidR="005A181C" w:rsidRPr="003C5A92" w:rsidRDefault="00144174">
            <w:pPr>
              <w:spacing w:after="0" w:line="240" w:lineRule="auto"/>
              <w:rPr>
                <w:rFonts w:ascii="Calibri" w:eastAsia="Times New Roman" w:hAnsi="Calibri" w:cs="Calibri"/>
                <w:color w:val="000000"/>
                <w:sz w:val="20"/>
                <w:lang w:val="fr-FR"/>
              </w:rPr>
            </w:pPr>
            <w:r w:rsidRPr="003C5A92">
              <w:rPr>
                <w:rFonts w:ascii="Calibri" w:eastAsia="Times New Roman" w:hAnsi="Calibri" w:cs="Calibri"/>
                <w:color w:val="000000"/>
                <w:sz w:val="18"/>
                <w:szCs w:val="20"/>
                <w:lang w:val="fr-FR"/>
              </w:rPr>
              <w:t>[Sans objet</w:t>
            </w:r>
          </w:p>
        </w:tc>
        <w:tc>
          <w:tcPr>
            <w:tcW w:w="592" w:type="pct"/>
            <w:shd w:val="clear" w:color="auto" w:fill="auto"/>
            <w:noWrap/>
            <w:vAlign w:val="bottom"/>
            <w:hideMark/>
          </w:tcPr>
          <w:p w14:paraId="258BAA75" w14:textId="77777777" w:rsidR="004B52B0" w:rsidRPr="003C5A92" w:rsidRDefault="004B52B0" w:rsidP="00B026C0">
            <w:pPr>
              <w:spacing w:after="0" w:line="240" w:lineRule="auto"/>
              <w:rPr>
                <w:rFonts w:ascii="Calibri" w:eastAsia="Times New Roman" w:hAnsi="Calibri" w:cs="Calibri"/>
                <w:color w:val="000000"/>
                <w:sz w:val="20"/>
                <w:lang w:val="fr-FR"/>
              </w:rPr>
            </w:pPr>
          </w:p>
        </w:tc>
        <w:tc>
          <w:tcPr>
            <w:tcW w:w="592" w:type="pct"/>
            <w:shd w:val="clear" w:color="auto" w:fill="auto"/>
            <w:noWrap/>
            <w:vAlign w:val="bottom"/>
            <w:hideMark/>
          </w:tcPr>
          <w:p w14:paraId="7A16FF66" w14:textId="77777777" w:rsidR="004B52B0" w:rsidRPr="003C5A92" w:rsidRDefault="004B52B0" w:rsidP="00B026C0">
            <w:pPr>
              <w:spacing w:after="0" w:line="240" w:lineRule="auto"/>
              <w:rPr>
                <w:rFonts w:ascii="Calibri" w:eastAsia="Times New Roman" w:hAnsi="Calibri" w:cs="Calibri"/>
                <w:color w:val="000000"/>
                <w:sz w:val="20"/>
                <w:lang w:val="fr-FR"/>
              </w:rPr>
            </w:pPr>
          </w:p>
        </w:tc>
        <w:tc>
          <w:tcPr>
            <w:tcW w:w="704" w:type="pct"/>
            <w:shd w:val="clear" w:color="auto" w:fill="auto"/>
            <w:noWrap/>
            <w:vAlign w:val="bottom"/>
            <w:hideMark/>
          </w:tcPr>
          <w:p w14:paraId="5F50F566" w14:textId="77777777" w:rsidR="004B52B0" w:rsidRPr="003C5A92" w:rsidRDefault="004B52B0" w:rsidP="00B026C0">
            <w:pPr>
              <w:spacing w:after="0" w:line="240" w:lineRule="auto"/>
              <w:rPr>
                <w:rFonts w:ascii="Calibri" w:eastAsia="Times New Roman" w:hAnsi="Calibri" w:cs="Calibri"/>
                <w:color w:val="000000"/>
                <w:sz w:val="20"/>
                <w:lang w:val="fr-FR"/>
              </w:rPr>
            </w:pPr>
          </w:p>
        </w:tc>
        <w:tc>
          <w:tcPr>
            <w:tcW w:w="728" w:type="pct"/>
          </w:tcPr>
          <w:p w14:paraId="3FE321F2" w14:textId="77777777" w:rsidR="004B52B0" w:rsidRPr="003C5A92" w:rsidRDefault="004B52B0" w:rsidP="00B026C0">
            <w:pPr>
              <w:spacing w:after="0" w:line="240" w:lineRule="auto"/>
              <w:rPr>
                <w:rFonts w:ascii="Calibri" w:eastAsia="Times New Roman" w:hAnsi="Calibri" w:cs="Calibri"/>
                <w:color w:val="000000"/>
                <w:sz w:val="20"/>
                <w:lang w:val="fr-FR"/>
              </w:rPr>
            </w:pPr>
          </w:p>
        </w:tc>
      </w:tr>
      <w:tr w:rsidR="004B52B0" w:rsidRPr="003C5A92" w14:paraId="106707CE" w14:textId="77777777" w:rsidTr="004B52B0">
        <w:trPr>
          <w:trHeight w:val="780"/>
        </w:trPr>
        <w:tc>
          <w:tcPr>
            <w:tcW w:w="1108" w:type="pct"/>
            <w:shd w:val="clear" w:color="auto" w:fill="auto"/>
            <w:vAlign w:val="bottom"/>
            <w:hideMark/>
          </w:tcPr>
          <w:p w14:paraId="3E600B85"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Acide perfluorooctane sulfonique, ses sels et fluorure de perfluorooctane sulfonyle</w:t>
            </w:r>
          </w:p>
        </w:tc>
        <w:tc>
          <w:tcPr>
            <w:tcW w:w="1276" w:type="pct"/>
            <w:shd w:val="clear" w:color="auto" w:fill="auto"/>
            <w:noWrap/>
            <w:vAlign w:val="bottom"/>
            <w:hideMark/>
          </w:tcPr>
          <w:p w14:paraId="05A6B1CE"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66FFE00F"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01439072"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18091599"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2F8E3A31" w14:textId="77777777" w:rsidR="005A181C" w:rsidRPr="003C5A92" w:rsidRDefault="00144174">
            <w:pPr>
              <w:spacing w:after="0" w:line="240" w:lineRule="auto"/>
              <w:rPr>
                <w:rFonts w:ascii="Calibri" w:eastAsia="Times New Roman" w:hAnsi="Calibri" w:cs="Calibri"/>
                <w:color w:val="000000"/>
                <w:sz w:val="20"/>
                <w:lang w:val="fr-FR"/>
              </w:rPr>
            </w:pPr>
            <w:r w:rsidRPr="003C5A92">
              <w:rPr>
                <w:rFonts w:ascii="Calibri" w:eastAsia="Times New Roman" w:hAnsi="Calibri" w:cs="Calibri"/>
                <w:color w:val="000000"/>
                <w:sz w:val="18"/>
                <w:szCs w:val="20"/>
                <w:lang w:val="fr-FR"/>
              </w:rPr>
              <w:t>[Sans objet</w:t>
            </w:r>
          </w:p>
        </w:tc>
        <w:tc>
          <w:tcPr>
            <w:tcW w:w="592" w:type="pct"/>
            <w:shd w:val="clear" w:color="auto" w:fill="auto"/>
            <w:noWrap/>
            <w:vAlign w:val="bottom"/>
            <w:hideMark/>
          </w:tcPr>
          <w:p w14:paraId="7E5B4433" w14:textId="77777777" w:rsidR="004B52B0" w:rsidRPr="003C5A92" w:rsidRDefault="004B52B0" w:rsidP="00B026C0">
            <w:pPr>
              <w:spacing w:after="0" w:line="240" w:lineRule="auto"/>
              <w:rPr>
                <w:rFonts w:ascii="Calibri" w:eastAsia="Times New Roman" w:hAnsi="Calibri" w:cs="Calibri"/>
                <w:color w:val="000000"/>
                <w:sz w:val="20"/>
                <w:lang w:val="fr-FR"/>
              </w:rPr>
            </w:pPr>
            <w:r w:rsidRPr="003C5A92">
              <w:rPr>
                <w:rFonts w:ascii="Calibri" w:eastAsia="Times New Roman" w:hAnsi="Calibri" w:cs="Calibri"/>
                <w:color w:val="000000"/>
                <w:sz w:val="20"/>
                <w:lang w:val="fr-FR"/>
              </w:rPr>
              <w:t> </w:t>
            </w:r>
          </w:p>
        </w:tc>
        <w:tc>
          <w:tcPr>
            <w:tcW w:w="592" w:type="pct"/>
            <w:shd w:val="clear" w:color="auto" w:fill="auto"/>
            <w:noWrap/>
            <w:vAlign w:val="bottom"/>
            <w:hideMark/>
          </w:tcPr>
          <w:p w14:paraId="0E544B49" w14:textId="77777777" w:rsidR="004B52B0" w:rsidRPr="003C5A92" w:rsidRDefault="004B52B0" w:rsidP="00B026C0">
            <w:pPr>
              <w:spacing w:after="0" w:line="240" w:lineRule="auto"/>
              <w:rPr>
                <w:rFonts w:ascii="Calibri" w:eastAsia="Times New Roman" w:hAnsi="Calibri" w:cs="Calibri"/>
                <w:color w:val="000000"/>
                <w:sz w:val="20"/>
                <w:lang w:val="fr-FR"/>
              </w:rPr>
            </w:pPr>
            <w:r w:rsidRPr="003C5A92">
              <w:rPr>
                <w:rFonts w:ascii="Calibri" w:eastAsia="Times New Roman" w:hAnsi="Calibri" w:cs="Calibri"/>
                <w:color w:val="000000"/>
                <w:sz w:val="20"/>
                <w:lang w:val="fr-FR"/>
              </w:rPr>
              <w:t> </w:t>
            </w:r>
          </w:p>
        </w:tc>
        <w:tc>
          <w:tcPr>
            <w:tcW w:w="704" w:type="pct"/>
            <w:shd w:val="clear" w:color="auto" w:fill="auto"/>
            <w:noWrap/>
            <w:vAlign w:val="bottom"/>
            <w:hideMark/>
          </w:tcPr>
          <w:p w14:paraId="52D8D6DB" w14:textId="77777777" w:rsidR="004B52B0" w:rsidRPr="003C5A92" w:rsidRDefault="004B52B0" w:rsidP="00B026C0">
            <w:pPr>
              <w:spacing w:after="0" w:line="240" w:lineRule="auto"/>
              <w:rPr>
                <w:rFonts w:ascii="Calibri" w:eastAsia="Times New Roman" w:hAnsi="Calibri" w:cs="Calibri"/>
                <w:color w:val="000000"/>
                <w:sz w:val="20"/>
                <w:lang w:val="fr-FR"/>
              </w:rPr>
            </w:pPr>
            <w:r w:rsidRPr="003C5A92">
              <w:rPr>
                <w:rFonts w:ascii="Calibri" w:eastAsia="Times New Roman" w:hAnsi="Calibri" w:cs="Calibri"/>
                <w:color w:val="000000"/>
                <w:sz w:val="20"/>
                <w:lang w:val="fr-FR"/>
              </w:rPr>
              <w:t> </w:t>
            </w:r>
          </w:p>
        </w:tc>
        <w:tc>
          <w:tcPr>
            <w:tcW w:w="728" w:type="pct"/>
          </w:tcPr>
          <w:p w14:paraId="63B77742" w14:textId="77777777" w:rsidR="004B52B0" w:rsidRPr="003C5A92" w:rsidRDefault="004B52B0" w:rsidP="00B026C0">
            <w:pPr>
              <w:spacing w:after="0" w:line="240" w:lineRule="auto"/>
              <w:rPr>
                <w:rFonts w:ascii="Calibri" w:eastAsia="Times New Roman" w:hAnsi="Calibri" w:cs="Calibri"/>
                <w:color w:val="000000"/>
                <w:sz w:val="20"/>
                <w:lang w:val="fr-FR"/>
              </w:rPr>
            </w:pPr>
          </w:p>
        </w:tc>
      </w:tr>
    </w:tbl>
    <w:p w14:paraId="5BA321BB" w14:textId="77777777" w:rsidR="00B026C0" w:rsidRPr="003C5A92" w:rsidRDefault="00B026C0" w:rsidP="008E6FD9">
      <w:pPr>
        <w:rPr>
          <w:sz w:val="20"/>
          <w:lang w:val="fr-FR"/>
        </w:rPr>
      </w:pPr>
    </w:p>
    <w:p w14:paraId="1C51F01B" w14:textId="77777777" w:rsidR="002F0730" w:rsidRPr="003C5A92" w:rsidRDefault="002F0730" w:rsidP="008E6FD9">
      <w:pPr>
        <w:rPr>
          <w:sz w:val="20"/>
          <w:lang w:val="fr-FR"/>
        </w:rPr>
      </w:pPr>
    </w:p>
    <w:p w14:paraId="0E75083D" w14:textId="77777777" w:rsidR="005A181C" w:rsidRPr="003C5A92" w:rsidRDefault="00144174">
      <w:pPr>
        <w:pStyle w:val="Heading4"/>
        <w:rPr>
          <w:sz w:val="20"/>
          <w:lang w:val="fr-FR"/>
        </w:rPr>
      </w:pPr>
      <w:r w:rsidRPr="003C5A92">
        <w:rPr>
          <w:sz w:val="20"/>
          <w:lang w:val="fr-FR"/>
        </w:rPr>
        <w:t>2.3.1.</w:t>
      </w:r>
      <w:r w:rsidRPr="003C5A92">
        <w:rPr>
          <w:sz w:val="20"/>
          <w:lang w:val="fr-FR"/>
        </w:rPr>
        <w:tab/>
        <w:t>2Importation</w:t>
      </w:r>
    </w:p>
    <w:p w14:paraId="3AC9CA20" w14:textId="77777777" w:rsidR="005A181C" w:rsidRPr="003C5A92" w:rsidRDefault="003C5A92">
      <w:pPr>
        <w:rPr>
          <w:b/>
          <w:color w:val="FF0000"/>
          <w:sz w:val="20"/>
          <w:lang w:val="fr-FR"/>
        </w:rPr>
      </w:pPr>
      <w:r w:rsidRPr="003C5A92">
        <w:rPr>
          <w:b/>
          <w:color w:val="FF0000"/>
          <w:sz w:val="20"/>
          <w:lang w:val="fr-FR"/>
        </w:rPr>
        <w:t>[Narration]</w:t>
      </w:r>
    </w:p>
    <w:p w14:paraId="6A5C0FC7" w14:textId="77777777" w:rsidR="00B548D6" w:rsidRPr="003C5A92" w:rsidRDefault="00B548D6" w:rsidP="008E6FD9">
      <w:pPr>
        <w:rPr>
          <w:sz w:val="20"/>
          <w:lang w:val="fr-FR"/>
        </w:rPr>
      </w:pPr>
    </w:p>
    <w:p w14:paraId="68D6438C" w14:textId="77777777" w:rsidR="005A181C" w:rsidRPr="003C5A92" w:rsidRDefault="00144174">
      <w:pPr>
        <w:rPr>
          <w:sz w:val="20"/>
          <w:lang w:val="fr-FR"/>
        </w:rPr>
      </w:pPr>
      <w:r w:rsidRPr="003C5A92">
        <w:rPr>
          <w:sz w:val="20"/>
          <w:lang w:val="fr-FR"/>
        </w:rPr>
        <w:t xml:space="preserve">Tableau </w:t>
      </w:r>
      <w:r w:rsidR="009B2C0D" w:rsidRPr="003C5A92">
        <w:rPr>
          <w:sz w:val="20"/>
          <w:lang w:val="fr-FR"/>
        </w:rPr>
        <w:t>24</w:t>
      </w:r>
      <w:r w:rsidRPr="003C5A92">
        <w:rPr>
          <w:sz w:val="20"/>
          <w:lang w:val="fr-FR"/>
        </w:rPr>
        <w:t xml:space="preserve">. </w:t>
      </w:r>
      <w:r w:rsidR="00431978" w:rsidRPr="003C5A92">
        <w:rPr>
          <w:sz w:val="20"/>
          <w:lang w:val="fr-FR"/>
        </w:rPr>
        <w:t>Informations sur les</w:t>
      </w:r>
      <w:r w:rsidR="00C232D6" w:rsidRPr="003C5A92">
        <w:rPr>
          <w:sz w:val="20"/>
          <w:lang w:val="fr-FR"/>
        </w:rPr>
        <w:t xml:space="preserve"> importations de</w:t>
      </w:r>
      <w:r w:rsidRPr="003C5A92">
        <w:rPr>
          <w:sz w:val="20"/>
          <w:lang w:val="fr-FR"/>
        </w:rPr>
        <w:t xml:space="preserve"> pesticides POP</w:t>
      </w:r>
      <w:r w:rsidR="00930476" w:rsidRPr="003C5A92">
        <w:rPr>
          <w:sz w:val="20"/>
          <w:lang w:val="fr-FR"/>
        </w:rPr>
        <w:t xml:space="preserve">, conformément au paragraphe </w:t>
      </w:r>
      <w:r w:rsidR="00C14096" w:rsidRPr="003C5A92">
        <w:rPr>
          <w:sz w:val="20"/>
          <w:lang w:val="fr-FR"/>
        </w:rPr>
        <w:t xml:space="preserve">2 </w:t>
      </w:r>
      <w:r w:rsidR="00930476" w:rsidRPr="003C5A92">
        <w:rPr>
          <w:sz w:val="20"/>
          <w:lang w:val="fr-FR"/>
        </w:rPr>
        <w:t xml:space="preserve">(a) </w:t>
      </w:r>
      <w:r w:rsidR="002D5693" w:rsidRPr="003C5A92">
        <w:rPr>
          <w:sz w:val="20"/>
          <w:lang w:val="fr-FR"/>
        </w:rPr>
        <w:t xml:space="preserve">(i) et </w:t>
      </w:r>
      <w:r w:rsidR="00930476" w:rsidRPr="003C5A92">
        <w:rPr>
          <w:sz w:val="20"/>
          <w:lang w:val="fr-FR"/>
        </w:rPr>
        <w:t xml:space="preserve">(ii) de l'article 3 de la Convention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2"/>
        <w:gridCol w:w="1415"/>
        <w:gridCol w:w="700"/>
        <w:gridCol w:w="1055"/>
        <w:gridCol w:w="1416"/>
        <w:gridCol w:w="1416"/>
        <w:gridCol w:w="1416"/>
      </w:tblGrid>
      <w:tr w:rsidR="00431978" w:rsidRPr="003C5A92" w14:paraId="17D2BBD9" w14:textId="77777777" w:rsidTr="00431978">
        <w:trPr>
          <w:trHeight w:val="525"/>
        </w:trPr>
        <w:tc>
          <w:tcPr>
            <w:tcW w:w="967" w:type="pct"/>
          </w:tcPr>
          <w:p w14:paraId="7EEA2E2B" w14:textId="77777777" w:rsidR="00431978" w:rsidRPr="003C5A92" w:rsidRDefault="00431978" w:rsidP="00334F8D">
            <w:pPr>
              <w:spacing w:after="0" w:line="240" w:lineRule="auto"/>
              <w:rPr>
                <w:rFonts w:ascii="Calibri" w:eastAsia="Times New Roman" w:hAnsi="Calibri" w:cs="Calibri"/>
                <w:b/>
                <w:bCs/>
                <w:color w:val="000000"/>
                <w:sz w:val="18"/>
                <w:szCs w:val="20"/>
                <w:lang w:val="fr-FR"/>
              </w:rPr>
            </w:pPr>
          </w:p>
          <w:p w14:paraId="78FA1F6E"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Chimique</w:t>
            </w:r>
          </w:p>
        </w:tc>
        <w:tc>
          <w:tcPr>
            <w:tcW w:w="768" w:type="pct"/>
          </w:tcPr>
          <w:p w14:paraId="2E94A9E3" w14:textId="77777777" w:rsidR="00431978" w:rsidRPr="003C5A92" w:rsidRDefault="00431978" w:rsidP="00334F8D">
            <w:pPr>
              <w:spacing w:after="0" w:line="240" w:lineRule="auto"/>
              <w:rPr>
                <w:rFonts w:ascii="Calibri" w:eastAsia="Times New Roman" w:hAnsi="Calibri" w:cs="Calibri"/>
                <w:b/>
                <w:bCs/>
                <w:color w:val="000000"/>
                <w:sz w:val="18"/>
                <w:szCs w:val="20"/>
                <w:lang w:val="fr-FR"/>
              </w:rPr>
            </w:pPr>
          </w:p>
          <w:p w14:paraId="184624BC"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Statut</w:t>
            </w:r>
          </w:p>
        </w:tc>
        <w:tc>
          <w:tcPr>
            <w:tcW w:w="384" w:type="pct"/>
            <w:shd w:val="clear" w:color="auto" w:fill="auto"/>
            <w:noWrap/>
            <w:vAlign w:val="bottom"/>
            <w:hideMark/>
          </w:tcPr>
          <w:p w14:paraId="55FC0DC6"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Année</w:t>
            </w:r>
          </w:p>
        </w:tc>
        <w:tc>
          <w:tcPr>
            <w:tcW w:w="576" w:type="pct"/>
            <w:shd w:val="clear" w:color="auto" w:fill="auto"/>
            <w:noWrap/>
            <w:vAlign w:val="bottom"/>
            <w:hideMark/>
          </w:tcPr>
          <w:p w14:paraId="41A937BA"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Objectif</w:t>
            </w:r>
          </w:p>
        </w:tc>
        <w:tc>
          <w:tcPr>
            <w:tcW w:w="768" w:type="pct"/>
            <w:shd w:val="clear" w:color="auto" w:fill="auto"/>
            <w:vAlign w:val="bottom"/>
            <w:hideMark/>
          </w:tcPr>
          <w:p w14:paraId="13CBA966"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Pays d'origine</w:t>
            </w:r>
          </w:p>
        </w:tc>
        <w:tc>
          <w:tcPr>
            <w:tcW w:w="768" w:type="pct"/>
            <w:shd w:val="clear" w:color="auto" w:fill="auto"/>
            <w:vAlign w:val="bottom"/>
            <w:hideMark/>
          </w:tcPr>
          <w:p w14:paraId="072E64D5"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Importation annuelle totale (kg/an)</w:t>
            </w:r>
          </w:p>
        </w:tc>
        <w:tc>
          <w:tcPr>
            <w:tcW w:w="768" w:type="pct"/>
          </w:tcPr>
          <w:p w14:paraId="19DEEA64"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Remarques</w:t>
            </w:r>
          </w:p>
        </w:tc>
      </w:tr>
      <w:tr w:rsidR="00431978" w:rsidRPr="003C5A92" w14:paraId="1210023E" w14:textId="77777777" w:rsidTr="00431978">
        <w:trPr>
          <w:trHeight w:val="300"/>
        </w:trPr>
        <w:tc>
          <w:tcPr>
            <w:tcW w:w="967" w:type="pct"/>
            <w:vAlign w:val="bottom"/>
          </w:tcPr>
          <w:p w14:paraId="0A7D2C2F"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Aldrin</w:t>
            </w:r>
          </w:p>
        </w:tc>
        <w:tc>
          <w:tcPr>
            <w:tcW w:w="768" w:type="pct"/>
            <w:vAlign w:val="bottom"/>
          </w:tcPr>
          <w:p w14:paraId="7F14AAF6"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56EF9FCB"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41D21579"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338E9DEC"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014D2DD8"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384" w:type="pct"/>
            <w:shd w:val="clear" w:color="auto" w:fill="auto"/>
            <w:noWrap/>
            <w:vAlign w:val="bottom"/>
            <w:hideMark/>
          </w:tcPr>
          <w:p w14:paraId="08E47969" w14:textId="77777777" w:rsidR="00431978" w:rsidRPr="003C5A92" w:rsidRDefault="00431978" w:rsidP="00E44EA6">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w:t>
            </w:r>
          </w:p>
        </w:tc>
        <w:tc>
          <w:tcPr>
            <w:tcW w:w="576" w:type="pct"/>
            <w:shd w:val="clear" w:color="auto" w:fill="auto"/>
            <w:noWrap/>
            <w:vAlign w:val="bottom"/>
            <w:hideMark/>
          </w:tcPr>
          <w:p w14:paraId="40125EA1" w14:textId="77777777" w:rsidR="00431978" w:rsidRPr="003C5A92" w:rsidRDefault="00431978" w:rsidP="00E44EA6">
            <w:pPr>
              <w:spacing w:after="0" w:line="240" w:lineRule="auto"/>
              <w:rPr>
                <w:rFonts w:ascii="Calibri" w:eastAsia="Times New Roman" w:hAnsi="Calibri" w:cs="Calibri"/>
                <w:color w:val="000000"/>
                <w:sz w:val="20"/>
                <w:lang w:val="fr-FR"/>
              </w:rPr>
            </w:pPr>
            <w:r w:rsidRPr="003C5A92">
              <w:rPr>
                <w:rFonts w:ascii="Calibri" w:eastAsia="Times New Roman" w:hAnsi="Calibri" w:cs="Calibri"/>
                <w:color w:val="000000"/>
                <w:sz w:val="20"/>
                <w:lang w:val="fr-FR"/>
              </w:rPr>
              <w:t> </w:t>
            </w:r>
          </w:p>
        </w:tc>
        <w:tc>
          <w:tcPr>
            <w:tcW w:w="768" w:type="pct"/>
            <w:shd w:val="clear" w:color="auto" w:fill="auto"/>
            <w:noWrap/>
            <w:vAlign w:val="bottom"/>
            <w:hideMark/>
          </w:tcPr>
          <w:p w14:paraId="1BC50F49" w14:textId="77777777" w:rsidR="00431978" w:rsidRPr="003C5A92" w:rsidRDefault="00431978" w:rsidP="00E44EA6">
            <w:pPr>
              <w:spacing w:after="0" w:line="240" w:lineRule="auto"/>
              <w:rPr>
                <w:rFonts w:ascii="Calibri" w:eastAsia="Times New Roman" w:hAnsi="Calibri" w:cs="Calibri"/>
                <w:color w:val="000000"/>
                <w:sz w:val="20"/>
                <w:lang w:val="fr-FR"/>
              </w:rPr>
            </w:pPr>
            <w:r w:rsidRPr="003C5A92">
              <w:rPr>
                <w:rFonts w:ascii="Calibri" w:eastAsia="Times New Roman" w:hAnsi="Calibri" w:cs="Calibri"/>
                <w:color w:val="000000"/>
                <w:sz w:val="20"/>
                <w:lang w:val="fr-FR"/>
              </w:rPr>
              <w:t> </w:t>
            </w:r>
          </w:p>
        </w:tc>
        <w:tc>
          <w:tcPr>
            <w:tcW w:w="768" w:type="pct"/>
            <w:shd w:val="clear" w:color="auto" w:fill="auto"/>
            <w:noWrap/>
            <w:vAlign w:val="bottom"/>
            <w:hideMark/>
          </w:tcPr>
          <w:p w14:paraId="71E81592" w14:textId="77777777" w:rsidR="00431978" w:rsidRPr="003C5A92" w:rsidRDefault="00431978" w:rsidP="00E44EA6">
            <w:pPr>
              <w:spacing w:after="0" w:line="240" w:lineRule="auto"/>
              <w:rPr>
                <w:rFonts w:ascii="Calibri" w:eastAsia="Times New Roman" w:hAnsi="Calibri" w:cs="Calibri"/>
                <w:color w:val="000000"/>
                <w:sz w:val="20"/>
                <w:lang w:val="fr-FR"/>
              </w:rPr>
            </w:pPr>
            <w:r w:rsidRPr="003C5A92">
              <w:rPr>
                <w:rFonts w:ascii="Calibri" w:eastAsia="Times New Roman" w:hAnsi="Calibri" w:cs="Calibri"/>
                <w:color w:val="000000"/>
                <w:sz w:val="20"/>
                <w:lang w:val="fr-FR"/>
              </w:rPr>
              <w:t> </w:t>
            </w:r>
          </w:p>
        </w:tc>
        <w:tc>
          <w:tcPr>
            <w:tcW w:w="768" w:type="pct"/>
          </w:tcPr>
          <w:p w14:paraId="6F9068C3" w14:textId="77777777" w:rsidR="00431978" w:rsidRPr="003C5A92" w:rsidRDefault="00431978" w:rsidP="00E44EA6">
            <w:pPr>
              <w:spacing w:after="0" w:line="240" w:lineRule="auto"/>
              <w:rPr>
                <w:rFonts w:ascii="Calibri" w:eastAsia="Times New Roman" w:hAnsi="Calibri" w:cs="Calibri"/>
                <w:color w:val="000000"/>
                <w:sz w:val="20"/>
                <w:lang w:val="fr-FR"/>
              </w:rPr>
            </w:pPr>
          </w:p>
        </w:tc>
      </w:tr>
      <w:tr w:rsidR="00431978" w:rsidRPr="003C5A92" w14:paraId="452A4074" w14:textId="77777777" w:rsidTr="00431978">
        <w:trPr>
          <w:trHeight w:val="300"/>
        </w:trPr>
        <w:tc>
          <w:tcPr>
            <w:tcW w:w="967" w:type="pct"/>
            <w:vAlign w:val="bottom"/>
          </w:tcPr>
          <w:p w14:paraId="0B32D2AD"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Alpha hexachlorocyclohexane</w:t>
            </w:r>
          </w:p>
        </w:tc>
        <w:tc>
          <w:tcPr>
            <w:tcW w:w="768" w:type="pct"/>
            <w:vAlign w:val="bottom"/>
          </w:tcPr>
          <w:p w14:paraId="37C8FBA2"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346A45F3"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6C0A5BC8"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6470060F"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38A557C6"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384" w:type="pct"/>
            <w:shd w:val="clear" w:color="auto" w:fill="auto"/>
            <w:noWrap/>
            <w:vAlign w:val="bottom"/>
          </w:tcPr>
          <w:p w14:paraId="3A25171B" w14:textId="77777777" w:rsidR="00431978" w:rsidRPr="003C5A92" w:rsidRDefault="00431978" w:rsidP="00E44EA6">
            <w:pPr>
              <w:spacing w:after="0" w:line="240" w:lineRule="auto"/>
              <w:rPr>
                <w:rFonts w:ascii="Calibri" w:eastAsia="Times New Roman" w:hAnsi="Calibri" w:cs="Calibri"/>
                <w:color w:val="000000"/>
                <w:sz w:val="18"/>
                <w:szCs w:val="20"/>
                <w:lang w:val="fr-FR"/>
              </w:rPr>
            </w:pPr>
          </w:p>
        </w:tc>
        <w:tc>
          <w:tcPr>
            <w:tcW w:w="576" w:type="pct"/>
            <w:shd w:val="clear" w:color="auto" w:fill="auto"/>
            <w:noWrap/>
            <w:vAlign w:val="bottom"/>
          </w:tcPr>
          <w:p w14:paraId="3BF427EC" w14:textId="77777777" w:rsidR="00431978" w:rsidRPr="003C5A92" w:rsidRDefault="00431978" w:rsidP="00E44EA6">
            <w:pPr>
              <w:spacing w:after="0" w:line="240" w:lineRule="auto"/>
              <w:rPr>
                <w:rFonts w:ascii="Calibri" w:eastAsia="Times New Roman" w:hAnsi="Calibri" w:cs="Calibri"/>
                <w:color w:val="000000"/>
                <w:sz w:val="20"/>
                <w:lang w:val="fr-FR"/>
              </w:rPr>
            </w:pPr>
          </w:p>
        </w:tc>
        <w:tc>
          <w:tcPr>
            <w:tcW w:w="768" w:type="pct"/>
            <w:shd w:val="clear" w:color="auto" w:fill="auto"/>
            <w:noWrap/>
            <w:vAlign w:val="bottom"/>
          </w:tcPr>
          <w:p w14:paraId="20AC5CA8" w14:textId="77777777" w:rsidR="00431978" w:rsidRPr="003C5A92" w:rsidRDefault="00431978" w:rsidP="00E44EA6">
            <w:pPr>
              <w:spacing w:after="0" w:line="240" w:lineRule="auto"/>
              <w:rPr>
                <w:rFonts w:ascii="Calibri" w:eastAsia="Times New Roman" w:hAnsi="Calibri" w:cs="Calibri"/>
                <w:color w:val="000000"/>
                <w:sz w:val="20"/>
                <w:lang w:val="fr-FR"/>
              </w:rPr>
            </w:pPr>
          </w:p>
        </w:tc>
        <w:tc>
          <w:tcPr>
            <w:tcW w:w="768" w:type="pct"/>
            <w:shd w:val="clear" w:color="auto" w:fill="auto"/>
            <w:noWrap/>
            <w:vAlign w:val="bottom"/>
          </w:tcPr>
          <w:p w14:paraId="0F6B5D4B" w14:textId="77777777" w:rsidR="00431978" w:rsidRPr="003C5A92" w:rsidRDefault="00431978" w:rsidP="00E44EA6">
            <w:pPr>
              <w:spacing w:after="0" w:line="240" w:lineRule="auto"/>
              <w:rPr>
                <w:rFonts w:ascii="Calibri" w:eastAsia="Times New Roman" w:hAnsi="Calibri" w:cs="Calibri"/>
                <w:color w:val="000000"/>
                <w:sz w:val="20"/>
                <w:lang w:val="fr-FR"/>
              </w:rPr>
            </w:pPr>
          </w:p>
        </w:tc>
        <w:tc>
          <w:tcPr>
            <w:tcW w:w="768" w:type="pct"/>
          </w:tcPr>
          <w:p w14:paraId="24E6CBEE" w14:textId="77777777" w:rsidR="00431978" w:rsidRPr="003C5A92" w:rsidRDefault="00431978" w:rsidP="00E44EA6">
            <w:pPr>
              <w:spacing w:after="0" w:line="240" w:lineRule="auto"/>
              <w:rPr>
                <w:rFonts w:ascii="Calibri" w:eastAsia="Times New Roman" w:hAnsi="Calibri" w:cs="Calibri"/>
                <w:color w:val="000000"/>
                <w:sz w:val="20"/>
                <w:lang w:val="fr-FR"/>
              </w:rPr>
            </w:pPr>
          </w:p>
        </w:tc>
      </w:tr>
      <w:tr w:rsidR="00431978" w:rsidRPr="003C5A92" w14:paraId="05F8C066" w14:textId="77777777" w:rsidTr="00431978">
        <w:trPr>
          <w:trHeight w:val="300"/>
        </w:trPr>
        <w:tc>
          <w:tcPr>
            <w:tcW w:w="967" w:type="pct"/>
            <w:vAlign w:val="bottom"/>
          </w:tcPr>
          <w:p w14:paraId="00F77790"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Beta hexachlorocyclohexane</w:t>
            </w:r>
          </w:p>
        </w:tc>
        <w:tc>
          <w:tcPr>
            <w:tcW w:w="768" w:type="pct"/>
            <w:vAlign w:val="bottom"/>
          </w:tcPr>
          <w:p w14:paraId="30B2857D"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4BB7CC66"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65294F0A"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7CCA1D07"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70C8930C"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384" w:type="pct"/>
            <w:shd w:val="clear" w:color="auto" w:fill="auto"/>
            <w:noWrap/>
            <w:vAlign w:val="bottom"/>
          </w:tcPr>
          <w:p w14:paraId="59BE16CA" w14:textId="77777777" w:rsidR="00431978" w:rsidRPr="003C5A92" w:rsidRDefault="00431978" w:rsidP="00E44EA6">
            <w:pPr>
              <w:spacing w:after="0" w:line="240" w:lineRule="auto"/>
              <w:rPr>
                <w:rFonts w:ascii="Calibri" w:eastAsia="Times New Roman" w:hAnsi="Calibri" w:cs="Calibri"/>
                <w:color w:val="000000"/>
                <w:sz w:val="18"/>
                <w:szCs w:val="20"/>
                <w:lang w:val="fr-FR"/>
              </w:rPr>
            </w:pPr>
          </w:p>
        </w:tc>
        <w:tc>
          <w:tcPr>
            <w:tcW w:w="576" w:type="pct"/>
            <w:shd w:val="clear" w:color="auto" w:fill="auto"/>
            <w:noWrap/>
            <w:vAlign w:val="bottom"/>
          </w:tcPr>
          <w:p w14:paraId="6C7D1EB8" w14:textId="77777777" w:rsidR="00431978" w:rsidRPr="003C5A92" w:rsidRDefault="00431978" w:rsidP="00E44EA6">
            <w:pPr>
              <w:spacing w:after="0" w:line="240" w:lineRule="auto"/>
              <w:rPr>
                <w:rFonts w:ascii="Calibri" w:eastAsia="Times New Roman" w:hAnsi="Calibri" w:cs="Calibri"/>
                <w:color w:val="000000"/>
                <w:sz w:val="20"/>
                <w:lang w:val="fr-FR"/>
              </w:rPr>
            </w:pPr>
          </w:p>
        </w:tc>
        <w:tc>
          <w:tcPr>
            <w:tcW w:w="768" w:type="pct"/>
            <w:shd w:val="clear" w:color="auto" w:fill="auto"/>
            <w:noWrap/>
            <w:vAlign w:val="bottom"/>
          </w:tcPr>
          <w:p w14:paraId="171062CC" w14:textId="77777777" w:rsidR="00431978" w:rsidRPr="003C5A92" w:rsidRDefault="00431978" w:rsidP="00E44EA6">
            <w:pPr>
              <w:spacing w:after="0" w:line="240" w:lineRule="auto"/>
              <w:rPr>
                <w:rFonts w:ascii="Calibri" w:eastAsia="Times New Roman" w:hAnsi="Calibri" w:cs="Calibri"/>
                <w:color w:val="000000"/>
                <w:sz w:val="20"/>
                <w:lang w:val="fr-FR"/>
              </w:rPr>
            </w:pPr>
          </w:p>
        </w:tc>
        <w:tc>
          <w:tcPr>
            <w:tcW w:w="768" w:type="pct"/>
            <w:shd w:val="clear" w:color="auto" w:fill="auto"/>
            <w:noWrap/>
            <w:vAlign w:val="bottom"/>
          </w:tcPr>
          <w:p w14:paraId="6AAAD997" w14:textId="77777777" w:rsidR="00431978" w:rsidRPr="003C5A92" w:rsidRDefault="00431978" w:rsidP="00E44EA6">
            <w:pPr>
              <w:spacing w:after="0" w:line="240" w:lineRule="auto"/>
              <w:rPr>
                <w:rFonts w:ascii="Calibri" w:eastAsia="Times New Roman" w:hAnsi="Calibri" w:cs="Calibri"/>
                <w:color w:val="000000"/>
                <w:sz w:val="20"/>
                <w:lang w:val="fr-FR"/>
              </w:rPr>
            </w:pPr>
          </w:p>
        </w:tc>
        <w:tc>
          <w:tcPr>
            <w:tcW w:w="768" w:type="pct"/>
          </w:tcPr>
          <w:p w14:paraId="376A5983" w14:textId="77777777" w:rsidR="00431978" w:rsidRPr="003C5A92" w:rsidRDefault="00431978" w:rsidP="00E44EA6">
            <w:pPr>
              <w:spacing w:after="0" w:line="240" w:lineRule="auto"/>
              <w:rPr>
                <w:rFonts w:ascii="Calibri" w:eastAsia="Times New Roman" w:hAnsi="Calibri" w:cs="Calibri"/>
                <w:color w:val="000000"/>
                <w:sz w:val="20"/>
                <w:lang w:val="fr-FR"/>
              </w:rPr>
            </w:pPr>
          </w:p>
        </w:tc>
      </w:tr>
      <w:tr w:rsidR="00431978" w:rsidRPr="003C5A92" w14:paraId="0562F11B" w14:textId="77777777" w:rsidTr="00431978">
        <w:trPr>
          <w:trHeight w:val="300"/>
        </w:trPr>
        <w:tc>
          <w:tcPr>
            <w:tcW w:w="967" w:type="pct"/>
            <w:vAlign w:val="bottom"/>
          </w:tcPr>
          <w:p w14:paraId="32F9B94F"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Chlordane</w:t>
            </w:r>
          </w:p>
        </w:tc>
        <w:tc>
          <w:tcPr>
            <w:tcW w:w="768" w:type="pct"/>
            <w:vAlign w:val="bottom"/>
          </w:tcPr>
          <w:p w14:paraId="3146E4A4"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07BE325C"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269EB18A"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310DC4DD"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784621EE"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384" w:type="pct"/>
            <w:shd w:val="clear" w:color="auto" w:fill="auto"/>
            <w:noWrap/>
            <w:vAlign w:val="bottom"/>
          </w:tcPr>
          <w:p w14:paraId="3590AAE3" w14:textId="77777777" w:rsidR="00431978" w:rsidRPr="003C5A92" w:rsidRDefault="00431978" w:rsidP="00E44EA6">
            <w:pPr>
              <w:spacing w:after="0" w:line="240" w:lineRule="auto"/>
              <w:rPr>
                <w:rFonts w:ascii="Calibri" w:eastAsia="Times New Roman" w:hAnsi="Calibri" w:cs="Calibri"/>
                <w:color w:val="000000"/>
                <w:sz w:val="18"/>
                <w:szCs w:val="20"/>
                <w:lang w:val="fr-FR"/>
              </w:rPr>
            </w:pPr>
          </w:p>
        </w:tc>
        <w:tc>
          <w:tcPr>
            <w:tcW w:w="576" w:type="pct"/>
            <w:shd w:val="clear" w:color="auto" w:fill="auto"/>
            <w:noWrap/>
            <w:vAlign w:val="bottom"/>
          </w:tcPr>
          <w:p w14:paraId="09F89106" w14:textId="77777777" w:rsidR="00431978" w:rsidRPr="003C5A92" w:rsidRDefault="00431978" w:rsidP="00E44EA6">
            <w:pPr>
              <w:spacing w:after="0" w:line="240" w:lineRule="auto"/>
              <w:rPr>
                <w:rFonts w:ascii="Calibri" w:eastAsia="Times New Roman" w:hAnsi="Calibri" w:cs="Calibri"/>
                <w:color w:val="000000"/>
                <w:sz w:val="20"/>
                <w:lang w:val="fr-FR"/>
              </w:rPr>
            </w:pPr>
          </w:p>
        </w:tc>
        <w:tc>
          <w:tcPr>
            <w:tcW w:w="768" w:type="pct"/>
            <w:shd w:val="clear" w:color="auto" w:fill="auto"/>
            <w:noWrap/>
            <w:vAlign w:val="bottom"/>
          </w:tcPr>
          <w:p w14:paraId="1FE03C64" w14:textId="77777777" w:rsidR="00431978" w:rsidRPr="003C5A92" w:rsidRDefault="00431978" w:rsidP="00E44EA6">
            <w:pPr>
              <w:spacing w:after="0" w:line="240" w:lineRule="auto"/>
              <w:rPr>
                <w:rFonts w:ascii="Calibri" w:eastAsia="Times New Roman" w:hAnsi="Calibri" w:cs="Calibri"/>
                <w:color w:val="000000"/>
                <w:sz w:val="20"/>
                <w:lang w:val="fr-FR"/>
              </w:rPr>
            </w:pPr>
          </w:p>
        </w:tc>
        <w:tc>
          <w:tcPr>
            <w:tcW w:w="768" w:type="pct"/>
            <w:shd w:val="clear" w:color="auto" w:fill="auto"/>
            <w:noWrap/>
            <w:vAlign w:val="bottom"/>
          </w:tcPr>
          <w:p w14:paraId="78799E6B" w14:textId="77777777" w:rsidR="00431978" w:rsidRPr="003C5A92" w:rsidRDefault="00431978" w:rsidP="00E44EA6">
            <w:pPr>
              <w:spacing w:after="0" w:line="240" w:lineRule="auto"/>
              <w:rPr>
                <w:rFonts w:ascii="Calibri" w:eastAsia="Times New Roman" w:hAnsi="Calibri" w:cs="Calibri"/>
                <w:color w:val="000000"/>
                <w:sz w:val="20"/>
                <w:lang w:val="fr-FR"/>
              </w:rPr>
            </w:pPr>
          </w:p>
        </w:tc>
        <w:tc>
          <w:tcPr>
            <w:tcW w:w="768" w:type="pct"/>
          </w:tcPr>
          <w:p w14:paraId="6CBF63C2" w14:textId="77777777" w:rsidR="00431978" w:rsidRPr="003C5A92" w:rsidRDefault="00431978" w:rsidP="00E44EA6">
            <w:pPr>
              <w:spacing w:after="0" w:line="240" w:lineRule="auto"/>
              <w:rPr>
                <w:rFonts w:ascii="Calibri" w:eastAsia="Times New Roman" w:hAnsi="Calibri" w:cs="Calibri"/>
                <w:color w:val="000000"/>
                <w:sz w:val="20"/>
                <w:lang w:val="fr-FR"/>
              </w:rPr>
            </w:pPr>
          </w:p>
        </w:tc>
      </w:tr>
      <w:tr w:rsidR="00431978" w:rsidRPr="003C5A92" w14:paraId="652EDA89" w14:textId="77777777" w:rsidTr="00431978">
        <w:trPr>
          <w:trHeight w:val="300"/>
        </w:trPr>
        <w:tc>
          <w:tcPr>
            <w:tcW w:w="967" w:type="pct"/>
            <w:vAlign w:val="bottom"/>
          </w:tcPr>
          <w:p w14:paraId="3FC85460"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Chlordécone</w:t>
            </w:r>
          </w:p>
        </w:tc>
        <w:tc>
          <w:tcPr>
            <w:tcW w:w="768" w:type="pct"/>
            <w:vAlign w:val="bottom"/>
          </w:tcPr>
          <w:p w14:paraId="0359D03A"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27960362"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410C96ED"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1B06D126"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6F926A7B"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384" w:type="pct"/>
            <w:shd w:val="clear" w:color="auto" w:fill="auto"/>
            <w:noWrap/>
            <w:vAlign w:val="bottom"/>
          </w:tcPr>
          <w:p w14:paraId="5F0BDC0E" w14:textId="77777777" w:rsidR="00431978" w:rsidRPr="003C5A92" w:rsidRDefault="00431978" w:rsidP="00E44EA6">
            <w:pPr>
              <w:spacing w:after="0" w:line="240" w:lineRule="auto"/>
              <w:rPr>
                <w:rFonts w:ascii="Calibri" w:eastAsia="Times New Roman" w:hAnsi="Calibri" w:cs="Calibri"/>
                <w:color w:val="000000"/>
                <w:sz w:val="18"/>
                <w:szCs w:val="20"/>
                <w:lang w:val="fr-FR"/>
              </w:rPr>
            </w:pPr>
          </w:p>
        </w:tc>
        <w:tc>
          <w:tcPr>
            <w:tcW w:w="576" w:type="pct"/>
            <w:shd w:val="clear" w:color="auto" w:fill="auto"/>
            <w:noWrap/>
            <w:vAlign w:val="bottom"/>
          </w:tcPr>
          <w:p w14:paraId="6505EA2A" w14:textId="77777777" w:rsidR="00431978" w:rsidRPr="003C5A92" w:rsidRDefault="00431978" w:rsidP="00E44EA6">
            <w:pPr>
              <w:spacing w:after="0" w:line="240" w:lineRule="auto"/>
              <w:rPr>
                <w:rFonts w:ascii="Calibri" w:eastAsia="Times New Roman" w:hAnsi="Calibri" w:cs="Calibri"/>
                <w:color w:val="000000"/>
                <w:sz w:val="20"/>
                <w:lang w:val="fr-FR"/>
              </w:rPr>
            </w:pPr>
          </w:p>
        </w:tc>
        <w:tc>
          <w:tcPr>
            <w:tcW w:w="768" w:type="pct"/>
            <w:shd w:val="clear" w:color="auto" w:fill="auto"/>
            <w:noWrap/>
            <w:vAlign w:val="bottom"/>
          </w:tcPr>
          <w:p w14:paraId="2EF5285F" w14:textId="77777777" w:rsidR="00431978" w:rsidRPr="003C5A92" w:rsidRDefault="00431978" w:rsidP="00E44EA6">
            <w:pPr>
              <w:spacing w:after="0" w:line="240" w:lineRule="auto"/>
              <w:rPr>
                <w:rFonts w:ascii="Calibri" w:eastAsia="Times New Roman" w:hAnsi="Calibri" w:cs="Calibri"/>
                <w:color w:val="000000"/>
                <w:sz w:val="20"/>
                <w:lang w:val="fr-FR"/>
              </w:rPr>
            </w:pPr>
          </w:p>
        </w:tc>
        <w:tc>
          <w:tcPr>
            <w:tcW w:w="768" w:type="pct"/>
            <w:shd w:val="clear" w:color="auto" w:fill="auto"/>
            <w:noWrap/>
            <w:vAlign w:val="bottom"/>
          </w:tcPr>
          <w:p w14:paraId="0E1A998F" w14:textId="77777777" w:rsidR="00431978" w:rsidRPr="003C5A92" w:rsidRDefault="00431978" w:rsidP="00E44EA6">
            <w:pPr>
              <w:spacing w:after="0" w:line="240" w:lineRule="auto"/>
              <w:rPr>
                <w:rFonts w:ascii="Calibri" w:eastAsia="Times New Roman" w:hAnsi="Calibri" w:cs="Calibri"/>
                <w:color w:val="000000"/>
                <w:sz w:val="20"/>
                <w:lang w:val="fr-FR"/>
              </w:rPr>
            </w:pPr>
          </w:p>
        </w:tc>
        <w:tc>
          <w:tcPr>
            <w:tcW w:w="768" w:type="pct"/>
          </w:tcPr>
          <w:p w14:paraId="2D81BCA5" w14:textId="77777777" w:rsidR="00431978" w:rsidRPr="003C5A92" w:rsidRDefault="00431978" w:rsidP="00E44EA6">
            <w:pPr>
              <w:spacing w:after="0" w:line="240" w:lineRule="auto"/>
              <w:rPr>
                <w:rFonts w:ascii="Calibri" w:eastAsia="Times New Roman" w:hAnsi="Calibri" w:cs="Calibri"/>
                <w:color w:val="000000"/>
                <w:sz w:val="20"/>
                <w:lang w:val="fr-FR"/>
              </w:rPr>
            </w:pPr>
          </w:p>
        </w:tc>
      </w:tr>
      <w:tr w:rsidR="00431978" w:rsidRPr="003C5A92" w14:paraId="0592FDCA" w14:textId="77777777" w:rsidTr="00431978">
        <w:trPr>
          <w:trHeight w:val="300"/>
        </w:trPr>
        <w:tc>
          <w:tcPr>
            <w:tcW w:w="967" w:type="pct"/>
            <w:vAlign w:val="bottom"/>
          </w:tcPr>
          <w:p w14:paraId="51829661"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Dicofol</w:t>
            </w:r>
          </w:p>
        </w:tc>
        <w:tc>
          <w:tcPr>
            <w:tcW w:w="768" w:type="pct"/>
            <w:vAlign w:val="bottom"/>
          </w:tcPr>
          <w:p w14:paraId="19CFF490"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59E5EC50"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64A79526"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0C11B5B7"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1E74D7F8"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384" w:type="pct"/>
            <w:shd w:val="clear" w:color="auto" w:fill="auto"/>
            <w:noWrap/>
            <w:vAlign w:val="bottom"/>
          </w:tcPr>
          <w:p w14:paraId="038DF833" w14:textId="77777777" w:rsidR="00431978" w:rsidRPr="003C5A92" w:rsidRDefault="00431978" w:rsidP="00E44EA6">
            <w:pPr>
              <w:spacing w:after="0" w:line="240" w:lineRule="auto"/>
              <w:rPr>
                <w:rFonts w:ascii="Calibri" w:eastAsia="Times New Roman" w:hAnsi="Calibri" w:cs="Calibri"/>
                <w:color w:val="000000"/>
                <w:sz w:val="18"/>
                <w:szCs w:val="20"/>
                <w:lang w:val="fr-FR"/>
              </w:rPr>
            </w:pPr>
          </w:p>
        </w:tc>
        <w:tc>
          <w:tcPr>
            <w:tcW w:w="576" w:type="pct"/>
            <w:shd w:val="clear" w:color="auto" w:fill="auto"/>
            <w:noWrap/>
            <w:vAlign w:val="bottom"/>
          </w:tcPr>
          <w:p w14:paraId="78776B5B" w14:textId="77777777" w:rsidR="00431978" w:rsidRPr="003C5A92" w:rsidRDefault="00431978" w:rsidP="00E44EA6">
            <w:pPr>
              <w:spacing w:after="0" w:line="240" w:lineRule="auto"/>
              <w:rPr>
                <w:rFonts w:ascii="Calibri" w:eastAsia="Times New Roman" w:hAnsi="Calibri" w:cs="Calibri"/>
                <w:color w:val="000000"/>
                <w:sz w:val="20"/>
                <w:lang w:val="fr-FR"/>
              </w:rPr>
            </w:pPr>
          </w:p>
        </w:tc>
        <w:tc>
          <w:tcPr>
            <w:tcW w:w="768" w:type="pct"/>
            <w:shd w:val="clear" w:color="auto" w:fill="auto"/>
            <w:noWrap/>
            <w:vAlign w:val="bottom"/>
          </w:tcPr>
          <w:p w14:paraId="185E700E" w14:textId="77777777" w:rsidR="00431978" w:rsidRPr="003C5A92" w:rsidRDefault="00431978" w:rsidP="00E44EA6">
            <w:pPr>
              <w:spacing w:after="0" w:line="240" w:lineRule="auto"/>
              <w:rPr>
                <w:rFonts w:ascii="Calibri" w:eastAsia="Times New Roman" w:hAnsi="Calibri" w:cs="Calibri"/>
                <w:color w:val="000000"/>
                <w:sz w:val="20"/>
                <w:lang w:val="fr-FR"/>
              </w:rPr>
            </w:pPr>
          </w:p>
        </w:tc>
        <w:tc>
          <w:tcPr>
            <w:tcW w:w="768" w:type="pct"/>
            <w:shd w:val="clear" w:color="auto" w:fill="auto"/>
            <w:noWrap/>
            <w:vAlign w:val="bottom"/>
          </w:tcPr>
          <w:p w14:paraId="79FD956F" w14:textId="77777777" w:rsidR="00431978" w:rsidRPr="003C5A92" w:rsidRDefault="00431978" w:rsidP="00E44EA6">
            <w:pPr>
              <w:spacing w:after="0" w:line="240" w:lineRule="auto"/>
              <w:rPr>
                <w:rFonts w:ascii="Calibri" w:eastAsia="Times New Roman" w:hAnsi="Calibri" w:cs="Calibri"/>
                <w:color w:val="000000"/>
                <w:sz w:val="20"/>
                <w:lang w:val="fr-FR"/>
              </w:rPr>
            </w:pPr>
          </w:p>
        </w:tc>
        <w:tc>
          <w:tcPr>
            <w:tcW w:w="768" w:type="pct"/>
          </w:tcPr>
          <w:p w14:paraId="105AC70D" w14:textId="77777777" w:rsidR="00431978" w:rsidRPr="003C5A92" w:rsidRDefault="00431978" w:rsidP="00E44EA6">
            <w:pPr>
              <w:spacing w:after="0" w:line="240" w:lineRule="auto"/>
              <w:rPr>
                <w:rFonts w:ascii="Calibri" w:eastAsia="Times New Roman" w:hAnsi="Calibri" w:cs="Calibri"/>
                <w:color w:val="000000"/>
                <w:sz w:val="20"/>
                <w:lang w:val="fr-FR"/>
              </w:rPr>
            </w:pPr>
          </w:p>
        </w:tc>
      </w:tr>
      <w:tr w:rsidR="00431978" w:rsidRPr="003C5A92" w14:paraId="1091D4CE" w14:textId="77777777" w:rsidTr="00431978">
        <w:trPr>
          <w:trHeight w:val="300"/>
        </w:trPr>
        <w:tc>
          <w:tcPr>
            <w:tcW w:w="967" w:type="pct"/>
            <w:vAlign w:val="bottom"/>
          </w:tcPr>
          <w:p w14:paraId="731EED78"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Dieldrine</w:t>
            </w:r>
          </w:p>
        </w:tc>
        <w:tc>
          <w:tcPr>
            <w:tcW w:w="768" w:type="pct"/>
            <w:vAlign w:val="bottom"/>
          </w:tcPr>
          <w:p w14:paraId="0489128D"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19996BBD"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2DC6F433"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44930764"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578F7060"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384" w:type="pct"/>
            <w:shd w:val="clear" w:color="auto" w:fill="auto"/>
            <w:noWrap/>
            <w:vAlign w:val="bottom"/>
          </w:tcPr>
          <w:p w14:paraId="34D7060A" w14:textId="77777777" w:rsidR="00431978" w:rsidRPr="003C5A92" w:rsidRDefault="00431978" w:rsidP="00E44EA6">
            <w:pPr>
              <w:spacing w:after="0" w:line="240" w:lineRule="auto"/>
              <w:rPr>
                <w:rFonts w:ascii="Calibri" w:eastAsia="Times New Roman" w:hAnsi="Calibri" w:cs="Calibri"/>
                <w:color w:val="000000"/>
                <w:sz w:val="18"/>
                <w:szCs w:val="20"/>
                <w:lang w:val="fr-FR"/>
              </w:rPr>
            </w:pPr>
          </w:p>
        </w:tc>
        <w:tc>
          <w:tcPr>
            <w:tcW w:w="576" w:type="pct"/>
            <w:shd w:val="clear" w:color="auto" w:fill="auto"/>
            <w:noWrap/>
            <w:vAlign w:val="bottom"/>
          </w:tcPr>
          <w:p w14:paraId="380F8E71" w14:textId="77777777" w:rsidR="00431978" w:rsidRPr="003C5A92" w:rsidRDefault="00431978" w:rsidP="00E44EA6">
            <w:pPr>
              <w:spacing w:after="0" w:line="240" w:lineRule="auto"/>
              <w:rPr>
                <w:rFonts w:ascii="Calibri" w:eastAsia="Times New Roman" w:hAnsi="Calibri" w:cs="Calibri"/>
                <w:color w:val="000000"/>
                <w:sz w:val="20"/>
                <w:lang w:val="fr-FR"/>
              </w:rPr>
            </w:pPr>
          </w:p>
        </w:tc>
        <w:tc>
          <w:tcPr>
            <w:tcW w:w="768" w:type="pct"/>
            <w:shd w:val="clear" w:color="auto" w:fill="auto"/>
            <w:noWrap/>
            <w:vAlign w:val="bottom"/>
          </w:tcPr>
          <w:p w14:paraId="47D8529A" w14:textId="77777777" w:rsidR="00431978" w:rsidRPr="003C5A92" w:rsidRDefault="00431978" w:rsidP="00E44EA6">
            <w:pPr>
              <w:spacing w:after="0" w:line="240" w:lineRule="auto"/>
              <w:rPr>
                <w:rFonts w:ascii="Calibri" w:eastAsia="Times New Roman" w:hAnsi="Calibri" w:cs="Calibri"/>
                <w:color w:val="000000"/>
                <w:sz w:val="20"/>
                <w:lang w:val="fr-FR"/>
              </w:rPr>
            </w:pPr>
          </w:p>
        </w:tc>
        <w:tc>
          <w:tcPr>
            <w:tcW w:w="768" w:type="pct"/>
            <w:shd w:val="clear" w:color="auto" w:fill="auto"/>
            <w:noWrap/>
            <w:vAlign w:val="bottom"/>
          </w:tcPr>
          <w:p w14:paraId="50E5B7B5" w14:textId="77777777" w:rsidR="00431978" w:rsidRPr="003C5A92" w:rsidRDefault="00431978" w:rsidP="00E44EA6">
            <w:pPr>
              <w:spacing w:after="0" w:line="240" w:lineRule="auto"/>
              <w:rPr>
                <w:rFonts w:ascii="Calibri" w:eastAsia="Times New Roman" w:hAnsi="Calibri" w:cs="Calibri"/>
                <w:color w:val="000000"/>
                <w:sz w:val="20"/>
                <w:lang w:val="fr-FR"/>
              </w:rPr>
            </w:pPr>
          </w:p>
        </w:tc>
        <w:tc>
          <w:tcPr>
            <w:tcW w:w="768" w:type="pct"/>
          </w:tcPr>
          <w:p w14:paraId="17C58BD3" w14:textId="77777777" w:rsidR="00431978" w:rsidRPr="003C5A92" w:rsidRDefault="00431978" w:rsidP="00E44EA6">
            <w:pPr>
              <w:spacing w:after="0" w:line="240" w:lineRule="auto"/>
              <w:rPr>
                <w:rFonts w:ascii="Calibri" w:eastAsia="Times New Roman" w:hAnsi="Calibri" w:cs="Calibri"/>
                <w:color w:val="000000"/>
                <w:sz w:val="20"/>
                <w:lang w:val="fr-FR"/>
              </w:rPr>
            </w:pPr>
          </w:p>
        </w:tc>
      </w:tr>
      <w:tr w:rsidR="00431978" w:rsidRPr="003C5A92" w14:paraId="4129AA27" w14:textId="77777777" w:rsidTr="00431978">
        <w:trPr>
          <w:trHeight w:val="300"/>
        </w:trPr>
        <w:tc>
          <w:tcPr>
            <w:tcW w:w="967" w:type="pct"/>
            <w:vAlign w:val="bottom"/>
          </w:tcPr>
          <w:p w14:paraId="459D8A53"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Endrine</w:t>
            </w:r>
          </w:p>
        </w:tc>
        <w:tc>
          <w:tcPr>
            <w:tcW w:w="768" w:type="pct"/>
            <w:vAlign w:val="bottom"/>
          </w:tcPr>
          <w:p w14:paraId="47D0616D"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2036732F"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63ED8AB8"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2AEF9AF9"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45190C09"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384" w:type="pct"/>
            <w:shd w:val="clear" w:color="auto" w:fill="auto"/>
            <w:noWrap/>
            <w:vAlign w:val="bottom"/>
          </w:tcPr>
          <w:p w14:paraId="6CEF9D58" w14:textId="77777777" w:rsidR="00431978" w:rsidRPr="003C5A92" w:rsidRDefault="00431978" w:rsidP="00E44EA6">
            <w:pPr>
              <w:spacing w:after="0" w:line="240" w:lineRule="auto"/>
              <w:rPr>
                <w:rFonts w:ascii="Calibri" w:eastAsia="Times New Roman" w:hAnsi="Calibri" w:cs="Calibri"/>
                <w:color w:val="000000"/>
                <w:sz w:val="18"/>
                <w:szCs w:val="20"/>
                <w:lang w:val="fr-FR"/>
              </w:rPr>
            </w:pPr>
          </w:p>
        </w:tc>
        <w:tc>
          <w:tcPr>
            <w:tcW w:w="576" w:type="pct"/>
            <w:shd w:val="clear" w:color="auto" w:fill="auto"/>
            <w:noWrap/>
            <w:vAlign w:val="bottom"/>
          </w:tcPr>
          <w:p w14:paraId="3F741E46" w14:textId="77777777" w:rsidR="00431978" w:rsidRPr="003C5A92" w:rsidRDefault="00431978" w:rsidP="00E44EA6">
            <w:pPr>
              <w:spacing w:after="0" w:line="240" w:lineRule="auto"/>
              <w:rPr>
                <w:rFonts w:ascii="Calibri" w:eastAsia="Times New Roman" w:hAnsi="Calibri" w:cs="Calibri"/>
                <w:color w:val="000000"/>
                <w:sz w:val="20"/>
                <w:lang w:val="fr-FR"/>
              </w:rPr>
            </w:pPr>
          </w:p>
        </w:tc>
        <w:tc>
          <w:tcPr>
            <w:tcW w:w="768" w:type="pct"/>
            <w:shd w:val="clear" w:color="auto" w:fill="auto"/>
            <w:noWrap/>
            <w:vAlign w:val="bottom"/>
          </w:tcPr>
          <w:p w14:paraId="64BA2D15" w14:textId="77777777" w:rsidR="00431978" w:rsidRPr="003C5A92" w:rsidRDefault="00431978" w:rsidP="00E44EA6">
            <w:pPr>
              <w:spacing w:after="0" w:line="240" w:lineRule="auto"/>
              <w:rPr>
                <w:rFonts w:ascii="Calibri" w:eastAsia="Times New Roman" w:hAnsi="Calibri" w:cs="Calibri"/>
                <w:color w:val="000000"/>
                <w:sz w:val="20"/>
                <w:lang w:val="fr-FR"/>
              </w:rPr>
            </w:pPr>
          </w:p>
        </w:tc>
        <w:tc>
          <w:tcPr>
            <w:tcW w:w="768" w:type="pct"/>
            <w:shd w:val="clear" w:color="auto" w:fill="auto"/>
            <w:noWrap/>
            <w:vAlign w:val="bottom"/>
          </w:tcPr>
          <w:p w14:paraId="55606DAC" w14:textId="77777777" w:rsidR="00431978" w:rsidRPr="003C5A92" w:rsidRDefault="00431978" w:rsidP="00E44EA6">
            <w:pPr>
              <w:spacing w:after="0" w:line="240" w:lineRule="auto"/>
              <w:rPr>
                <w:rFonts w:ascii="Calibri" w:eastAsia="Times New Roman" w:hAnsi="Calibri" w:cs="Calibri"/>
                <w:color w:val="000000"/>
                <w:sz w:val="20"/>
                <w:lang w:val="fr-FR"/>
              </w:rPr>
            </w:pPr>
          </w:p>
        </w:tc>
        <w:tc>
          <w:tcPr>
            <w:tcW w:w="768" w:type="pct"/>
          </w:tcPr>
          <w:p w14:paraId="6F5C40AA" w14:textId="77777777" w:rsidR="00431978" w:rsidRPr="003C5A92" w:rsidRDefault="00431978" w:rsidP="00E44EA6">
            <w:pPr>
              <w:spacing w:after="0" w:line="240" w:lineRule="auto"/>
              <w:rPr>
                <w:rFonts w:ascii="Calibri" w:eastAsia="Times New Roman" w:hAnsi="Calibri" w:cs="Calibri"/>
                <w:color w:val="000000"/>
                <w:sz w:val="20"/>
                <w:lang w:val="fr-FR"/>
              </w:rPr>
            </w:pPr>
          </w:p>
        </w:tc>
      </w:tr>
      <w:tr w:rsidR="00431978" w:rsidRPr="003C5A92" w14:paraId="1EFDF122" w14:textId="77777777" w:rsidTr="00431978">
        <w:trPr>
          <w:trHeight w:val="300"/>
        </w:trPr>
        <w:tc>
          <w:tcPr>
            <w:tcW w:w="967" w:type="pct"/>
            <w:vAlign w:val="bottom"/>
          </w:tcPr>
          <w:p w14:paraId="76715F53"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Heptachlore</w:t>
            </w:r>
          </w:p>
        </w:tc>
        <w:tc>
          <w:tcPr>
            <w:tcW w:w="768" w:type="pct"/>
            <w:vAlign w:val="bottom"/>
          </w:tcPr>
          <w:p w14:paraId="7662E617"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4B21F2C5"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706B577D"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61085423"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1790BB21"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384" w:type="pct"/>
            <w:shd w:val="clear" w:color="auto" w:fill="auto"/>
            <w:noWrap/>
            <w:vAlign w:val="bottom"/>
          </w:tcPr>
          <w:p w14:paraId="2667907F" w14:textId="77777777" w:rsidR="00431978" w:rsidRPr="003C5A92" w:rsidRDefault="00431978" w:rsidP="00E44EA6">
            <w:pPr>
              <w:spacing w:after="0" w:line="240" w:lineRule="auto"/>
              <w:rPr>
                <w:rFonts w:ascii="Calibri" w:eastAsia="Times New Roman" w:hAnsi="Calibri" w:cs="Calibri"/>
                <w:color w:val="000000"/>
                <w:sz w:val="18"/>
                <w:szCs w:val="20"/>
                <w:lang w:val="fr-FR"/>
              </w:rPr>
            </w:pPr>
          </w:p>
        </w:tc>
        <w:tc>
          <w:tcPr>
            <w:tcW w:w="576" w:type="pct"/>
            <w:shd w:val="clear" w:color="auto" w:fill="auto"/>
            <w:noWrap/>
            <w:vAlign w:val="bottom"/>
          </w:tcPr>
          <w:p w14:paraId="6E1F11C1" w14:textId="77777777" w:rsidR="00431978" w:rsidRPr="003C5A92" w:rsidRDefault="00431978" w:rsidP="00E44EA6">
            <w:pPr>
              <w:spacing w:after="0" w:line="240" w:lineRule="auto"/>
              <w:rPr>
                <w:rFonts w:ascii="Calibri" w:eastAsia="Times New Roman" w:hAnsi="Calibri" w:cs="Calibri"/>
                <w:color w:val="000000"/>
                <w:sz w:val="20"/>
                <w:lang w:val="fr-FR"/>
              </w:rPr>
            </w:pPr>
          </w:p>
        </w:tc>
        <w:tc>
          <w:tcPr>
            <w:tcW w:w="768" w:type="pct"/>
            <w:shd w:val="clear" w:color="auto" w:fill="auto"/>
            <w:noWrap/>
            <w:vAlign w:val="bottom"/>
          </w:tcPr>
          <w:p w14:paraId="38F90D1A" w14:textId="77777777" w:rsidR="00431978" w:rsidRPr="003C5A92" w:rsidRDefault="00431978" w:rsidP="00E44EA6">
            <w:pPr>
              <w:spacing w:after="0" w:line="240" w:lineRule="auto"/>
              <w:rPr>
                <w:rFonts w:ascii="Calibri" w:eastAsia="Times New Roman" w:hAnsi="Calibri" w:cs="Calibri"/>
                <w:color w:val="000000"/>
                <w:sz w:val="20"/>
                <w:lang w:val="fr-FR"/>
              </w:rPr>
            </w:pPr>
          </w:p>
        </w:tc>
        <w:tc>
          <w:tcPr>
            <w:tcW w:w="768" w:type="pct"/>
            <w:shd w:val="clear" w:color="auto" w:fill="auto"/>
            <w:noWrap/>
            <w:vAlign w:val="bottom"/>
          </w:tcPr>
          <w:p w14:paraId="45787F2D" w14:textId="77777777" w:rsidR="00431978" w:rsidRPr="003C5A92" w:rsidRDefault="00431978" w:rsidP="00E44EA6">
            <w:pPr>
              <w:spacing w:after="0" w:line="240" w:lineRule="auto"/>
              <w:rPr>
                <w:rFonts w:ascii="Calibri" w:eastAsia="Times New Roman" w:hAnsi="Calibri" w:cs="Calibri"/>
                <w:color w:val="000000"/>
                <w:sz w:val="20"/>
                <w:lang w:val="fr-FR"/>
              </w:rPr>
            </w:pPr>
          </w:p>
        </w:tc>
        <w:tc>
          <w:tcPr>
            <w:tcW w:w="768" w:type="pct"/>
          </w:tcPr>
          <w:p w14:paraId="3AB3CE4B" w14:textId="77777777" w:rsidR="00431978" w:rsidRPr="003C5A92" w:rsidRDefault="00431978" w:rsidP="00E44EA6">
            <w:pPr>
              <w:spacing w:after="0" w:line="240" w:lineRule="auto"/>
              <w:rPr>
                <w:rFonts w:ascii="Calibri" w:eastAsia="Times New Roman" w:hAnsi="Calibri" w:cs="Calibri"/>
                <w:color w:val="000000"/>
                <w:sz w:val="20"/>
                <w:lang w:val="fr-FR"/>
              </w:rPr>
            </w:pPr>
          </w:p>
        </w:tc>
      </w:tr>
      <w:tr w:rsidR="00431978" w:rsidRPr="003C5A92" w14:paraId="217BF4AF" w14:textId="77777777" w:rsidTr="00431978">
        <w:trPr>
          <w:trHeight w:val="300"/>
        </w:trPr>
        <w:tc>
          <w:tcPr>
            <w:tcW w:w="967" w:type="pct"/>
            <w:vAlign w:val="bottom"/>
          </w:tcPr>
          <w:p w14:paraId="0F186FAF"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Hexachlorobenzène</w:t>
            </w:r>
          </w:p>
        </w:tc>
        <w:tc>
          <w:tcPr>
            <w:tcW w:w="768" w:type="pct"/>
            <w:vAlign w:val="bottom"/>
          </w:tcPr>
          <w:p w14:paraId="3781473E"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7596F7FA"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3BB42596"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0912B766"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2E12779B"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384" w:type="pct"/>
            <w:shd w:val="clear" w:color="auto" w:fill="auto"/>
            <w:noWrap/>
            <w:vAlign w:val="bottom"/>
          </w:tcPr>
          <w:p w14:paraId="15834DF4" w14:textId="77777777" w:rsidR="00431978" w:rsidRPr="003C5A92" w:rsidRDefault="00431978" w:rsidP="00E44EA6">
            <w:pPr>
              <w:spacing w:after="0" w:line="240" w:lineRule="auto"/>
              <w:rPr>
                <w:rFonts w:ascii="Calibri" w:eastAsia="Times New Roman" w:hAnsi="Calibri" w:cs="Calibri"/>
                <w:color w:val="000000"/>
                <w:sz w:val="18"/>
                <w:szCs w:val="20"/>
                <w:lang w:val="fr-FR"/>
              </w:rPr>
            </w:pPr>
          </w:p>
        </w:tc>
        <w:tc>
          <w:tcPr>
            <w:tcW w:w="576" w:type="pct"/>
            <w:shd w:val="clear" w:color="auto" w:fill="auto"/>
            <w:noWrap/>
            <w:vAlign w:val="bottom"/>
          </w:tcPr>
          <w:p w14:paraId="6952388B" w14:textId="77777777" w:rsidR="00431978" w:rsidRPr="003C5A92" w:rsidRDefault="00431978" w:rsidP="00E44EA6">
            <w:pPr>
              <w:spacing w:after="0" w:line="240" w:lineRule="auto"/>
              <w:rPr>
                <w:rFonts w:ascii="Calibri" w:eastAsia="Times New Roman" w:hAnsi="Calibri" w:cs="Calibri"/>
                <w:color w:val="000000"/>
                <w:sz w:val="20"/>
                <w:lang w:val="fr-FR"/>
              </w:rPr>
            </w:pPr>
          </w:p>
        </w:tc>
        <w:tc>
          <w:tcPr>
            <w:tcW w:w="768" w:type="pct"/>
            <w:shd w:val="clear" w:color="auto" w:fill="auto"/>
            <w:noWrap/>
            <w:vAlign w:val="bottom"/>
          </w:tcPr>
          <w:p w14:paraId="12502176" w14:textId="77777777" w:rsidR="00431978" w:rsidRPr="003C5A92" w:rsidRDefault="00431978" w:rsidP="00E44EA6">
            <w:pPr>
              <w:spacing w:after="0" w:line="240" w:lineRule="auto"/>
              <w:rPr>
                <w:rFonts w:ascii="Calibri" w:eastAsia="Times New Roman" w:hAnsi="Calibri" w:cs="Calibri"/>
                <w:color w:val="000000"/>
                <w:sz w:val="20"/>
                <w:lang w:val="fr-FR"/>
              </w:rPr>
            </w:pPr>
          </w:p>
        </w:tc>
        <w:tc>
          <w:tcPr>
            <w:tcW w:w="768" w:type="pct"/>
            <w:shd w:val="clear" w:color="auto" w:fill="auto"/>
            <w:noWrap/>
            <w:vAlign w:val="bottom"/>
          </w:tcPr>
          <w:p w14:paraId="2720741A" w14:textId="77777777" w:rsidR="00431978" w:rsidRPr="003C5A92" w:rsidRDefault="00431978" w:rsidP="00E44EA6">
            <w:pPr>
              <w:spacing w:after="0" w:line="240" w:lineRule="auto"/>
              <w:rPr>
                <w:rFonts w:ascii="Calibri" w:eastAsia="Times New Roman" w:hAnsi="Calibri" w:cs="Calibri"/>
                <w:color w:val="000000"/>
                <w:sz w:val="20"/>
                <w:lang w:val="fr-FR"/>
              </w:rPr>
            </w:pPr>
          </w:p>
        </w:tc>
        <w:tc>
          <w:tcPr>
            <w:tcW w:w="768" w:type="pct"/>
          </w:tcPr>
          <w:p w14:paraId="2312C0D2" w14:textId="77777777" w:rsidR="00431978" w:rsidRPr="003C5A92" w:rsidRDefault="00431978" w:rsidP="00E44EA6">
            <w:pPr>
              <w:spacing w:after="0" w:line="240" w:lineRule="auto"/>
              <w:rPr>
                <w:rFonts w:ascii="Calibri" w:eastAsia="Times New Roman" w:hAnsi="Calibri" w:cs="Calibri"/>
                <w:color w:val="000000"/>
                <w:sz w:val="20"/>
                <w:lang w:val="fr-FR"/>
              </w:rPr>
            </w:pPr>
          </w:p>
        </w:tc>
      </w:tr>
      <w:tr w:rsidR="00431978" w:rsidRPr="003C5A92" w14:paraId="5B8CEEDE" w14:textId="77777777" w:rsidTr="00431978">
        <w:trPr>
          <w:trHeight w:val="300"/>
        </w:trPr>
        <w:tc>
          <w:tcPr>
            <w:tcW w:w="967" w:type="pct"/>
            <w:vAlign w:val="bottom"/>
          </w:tcPr>
          <w:p w14:paraId="2B66A07D"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Lindane</w:t>
            </w:r>
          </w:p>
        </w:tc>
        <w:tc>
          <w:tcPr>
            <w:tcW w:w="768" w:type="pct"/>
            <w:vAlign w:val="bottom"/>
          </w:tcPr>
          <w:p w14:paraId="1B2796C2"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58CF3E8E"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219FC2A0"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08FA4354"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03F5A0C5"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384" w:type="pct"/>
            <w:shd w:val="clear" w:color="auto" w:fill="auto"/>
            <w:noWrap/>
            <w:vAlign w:val="bottom"/>
          </w:tcPr>
          <w:p w14:paraId="01256256" w14:textId="77777777" w:rsidR="00431978" w:rsidRPr="003C5A92" w:rsidRDefault="00431978" w:rsidP="00E44EA6">
            <w:pPr>
              <w:spacing w:after="0" w:line="240" w:lineRule="auto"/>
              <w:rPr>
                <w:rFonts w:ascii="Calibri" w:eastAsia="Times New Roman" w:hAnsi="Calibri" w:cs="Calibri"/>
                <w:color w:val="000000"/>
                <w:sz w:val="18"/>
                <w:szCs w:val="20"/>
                <w:lang w:val="fr-FR"/>
              </w:rPr>
            </w:pPr>
          </w:p>
        </w:tc>
        <w:tc>
          <w:tcPr>
            <w:tcW w:w="576" w:type="pct"/>
            <w:shd w:val="clear" w:color="auto" w:fill="auto"/>
            <w:noWrap/>
            <w:vAlign w:val="bottom"/>
          </w:tcPr>
          <w:p w14:paraId="123A3CA2" w14:textId="77777777" w:rsidR="00431978" w:rsidRPr="003C5A92" w:rsidRDefault="00431978" w:rsidP="00E44EA6">
            <w:pPr>
              <w:spacing w:after="0" w:line="240" w:lineRule="auto"/>
              <w:rPr>
                <w:rFonts w:ascii="Calibri" w:eastAsia="Times New Roman" w:hAnsi="Calibri" w:cs="Calibri"/>
                <w:color w:val="000000"/>
                <w:sz w:val="20"/>
                <w:lang w:val="fr-FR"/>
              </w:rPr>
            </w:pPr>
          </w:p>
        </w:tc>
        <w:tc>
          <w:tcPr>
            <w:tcW w:w="768" w:type="pct"/>
            <w:shd w:val="clear" w:color="auto" w:fill="auto"/>
            <w:noWrap/>
            <w:vAlign w:val="bottom"/>
          </w:tcPr>
          <w:p w14:paraId="5F34DFF4" w14:textId="77777777" w:rsidR="00431978" w:rsidRPr="003C5A92" w:rsidRDefault="00431978" w:rsidP="00E44EA6">
            <w:pPr>
              <w:spacing w:after="0" w:line="240" w:lineRule="auto"/>
              <w:rPr>
                <w:rFonts w:ascii="Calibri" w:eastAsia="Times New Roman" w:hAnsi="Calibri" w:cs="Calibri"/>
                <w:color w:val="000000"/>
                <w:sz w:val="20"/>
                <w:lang w:val="fr-FR"/>
              </w:rPr>
            </w:pPr>
          </w:p>
        </w:tc>
        <w:tc>
          <w:tcPr>
            <w:tcW w:w="768" w:type="pct"/>
            <w:shd w:val="clear" w:color="auto" w:fill="auto"/>
            <w:noWrap/>
            <w:vAlign w:val="bottom"/>
          </w:tcPr>
          <w:p w14:paraId="0A807577" w14:textId="77777777" w:rsidR="00431978" w:rsidRPr="003C5A92" w:rsidRDefault="00431978" w:rsidP="00E44EA6">
            <w:pPr>
              <w:spacing w:after="0" w:line="240" w:lineRule="auto"/>
              <w:rPr>
                <w:rFonts w:ascii="Calibri" w:eastAsia="Times New Roman" w:hAnsi="Calibri" w:cs="Calibri"/>
                <w:color w:val="000000"/>
                <w:sz w:val="20"/>
                <w:lang w:val="fr-FR"/>
              </w:rPr>
            </w:pPr>
          </w:p>
        </w:tc>
        <w:tc>
          <w:tcPr>
            <w:tcW w:w="768" w:type="pct"/>
          </w:tcPr>
          <w:p w14:paraId="7D26FB8B" w14:textId="77777777" w:rsidR="00431978" w:rsidRPr="003C5A92" w:rsidRDefault="00431978" w:rsidP="00E44EA6">
            <w:pPr>
              <w:spacing w:after="0" w:line="240" w:lineRule="auto"/>
              <w:rPr>
                <w:rFonts w:ascii="Calibri" w:eastAsia="Times New Roman" w:hAnsi="Calibri" w:cs="Calibri"/>
                <w:color w:val="000000"/>
                <w:sz w:val="20"/>
                <w:lang w:val="fr-FR"/>
              </w:rPr>
            </w:pPr>
          </w:p>
        </w:tc>
      </w:tr>
      <w:tr w:rsidR="00431978" w:rsidRPr="003C5A92" w14:paraId="160EE616" w14:textId="77777777" w:rsidTr="00431978">
        <w:trPr>
          <w:trHeight w:val="300"/>
        </w:trPr>
        <w:tc>
          <w:tcPr>
            <w:tcW w:w="967" w:type="pct"/>
            <w:vAlign w:val="bottom"/>
          </w:tcPr>
          <w:p w14:paraId="48B49FBA"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Mirex</w:t>
            </w:r>
          </w:p>
        </w:tc>
        <w:tc>
          <w:tcPr>
            <w:tcW w:w="768" w:type="pct"/>
            <w:vAlign w:val="bottom"/>
          </w:tcPr>
          <w:p w14:paraId="54607DAF"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14C2779F"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0373C876"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0BDE051A"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5F766CB1"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384" w:type="pct"/>
            <w:shd w:val="clear" w:color="auto" w:fill="auto"/>
            <w:noWrap/>
            <w:vAlign w:val="bottom"/>
          </w:tcPr>
          <w:p w14:paraId="5D34AF9F" w14:textId="77777777" w:rsidR="00431978" w:rsidRPr="003C5A92" w:rsidRDefault="00431978" w:rsidP="00E44EA6">
            <w:pPr>
              <w:spacing w:after="0" w:line="240" w:lineRule="auto"/>
              <w:rPr>
                <w:rFonts w:ascii="Calibri" w:eastAsia="Times New Roman" w:hAnsi="Calibri" w:cs="Calibri"/>
                <w:color w:val="000000"/>
                <w:sz w:val="18"/>
                <w:szCs w:val="20"/>
                <w:lang w:val="fr-FR"/>
              </w:rPr>
            </w:pPr>
          </w:p>
        </w:tc>
        <w:tc>
          <w:tcPr>
            <w:tcW w:w="576" w:type="pct"/>
            <w:shd w:val="clear" w:color="auto" w:fill="auto"/>
            <w:noWrap/>
            <w:vAlign w:val="bottom"/>
          </w:tcPr>
          <w:p w14:paraId="49424120" w14:textId="77777777" w:rsidR="00431978" w:rsidRPr="003C5A92" w:rsidRDefault="00431978" w:rsidP="00E44EA6">
            <w:pPr>
              <w:spacing w:after="0" w:line="240" w:lineRule="auto"/>
              <w:rPr>
                <w:rFonts w:ascii="Calibri" w:eastAsia="Times New Roman" w:hAnsi="Calibri" w:cs="Calibri"/>
                <w:color w:val="000000"/>
                <w:sz w:val="20"/>
                <w:lang w:val="fr-FR"/>
              </w:rPr>
            </w:pPr>
          </w:p>
        </w:tc>
        <w:tc>
          <w:tcPr>
            <w:tcW w:w="768" w:type="pct"/>
            <w:shd w:val="clear" w:color="auto" w:fill="auto"/>
            <w:noWrap/>
            <w:vAlign w:val="bottom"/>
          </w:tcPr>
          <w:p w14:paraId="0DC944B7" w14:textId="77777777" w:rsidR="00431978" w:rsidRPr="003C5A92" w:rsidRDefault="00431978" w:rsidP="00E44EA6">
            <w:pPr>
              <w:spacing w:after="0" w:line="240" w:lineRule="auto"/>
              <w:rPr>
                <w:rFonts w:ascii="Calibri" w:eastAsia="Times New Roman" w:hAnsi="Calibri" w:cs="Calibri"/>
                <w:color w:val="000000"/>
                <w:sz w:val="20"/>
                <w:lang w:val="fr-FR"/>
              </w:rPr>
            </w:pPr>
          </w:p>
        </w:tc>
        <w:tc>
          <w:tcPr>
            <w:tcW w:w="768" w:type="pct"/>
            <w:shd w:val="clear" w:color="auto" w:fill="auto"/>
            <w:noWrap/>
            <w:vAlign w:val="bottom"/>
          </w:tcPr>
          <w:p w14:paraId="7D5DDD05" w14:textId="77777777" w:rsidR="00431978" w:rsidRPr="003C5A92" w:rsidRDefault="00431978" w:rsidP="00E44EA6">
            <w:pPr>
              <w:spacing w:after="0" w:line="240" w:lineRule="auto"/>
              <w:rPr>
                <w:rFonts w:ascii="Calibri" w:eastAsia="Times New Roman" w:hAnsi="Calibri" w:cs="Calibri"/>
                <w:color w:val="000000"/>
                <w:sz w:val="20"/>
                <w:lang w:val="fr-FR"/>
              </w:rPr>
            </w:pPr>
          </w:p>
        </w:tc>
        <w:tc>
          <w:tcPr>
            <w:tcW w:w="768" w:type="pct"/>
          </w:tcPr>
          <w:p w14:paraId="14F50008" w14:textId="77777777" w:rsidR="00431978" w:rsidRPr="003C5A92" w:rsidRDefault="00431978" w:rsidP="00E44EA6">
            <w:pPr>
              <w:spacing w:after="0" w:line="240" w:lineRule="auto"/>
              <w:rPr>
                <w:rFonts w:ascii="Calibri" w:eastAsia="Times New Roman" w:hAnsi="Calibri" w:cs="Calibri"/>
                <w:color w:val="000000"/>
                <w:sz w:val="20"/>
                <w:lang w:val="fr-FR"/>
              </w:rPr>
            </w:pPr>
          </w:p>
        </w:tc>
      </w:tr>
      <w:tr w:rsidR="00431978" w:rsidRPr="003C5A92" w14:paraId="70C0009F" w14:textId="77777777" w:rsidTr="00431978">
        <w:trPr>
          <w:trHeight w:val="300"/>
        </w:trPr>
        <w:tc>
          <w:tcPr>
            <w:tcW w:w="967" w:type="pct"/>
            <w:vAlign w:val="bottom"/>
          </w:tcPr>
          <w:p w14:paraId="549D8FCA"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Pentachlorobenzène</w:t>
            </w:r>
          </w:p>
        </w:tc>
        <w:tc>
          <w:tcPr>
            <w:tcW w:w="768" w:type="pct"/>
            <w:vAlign w:val="bottom"/>
          </w:tcPr>
          <w:p w14:paraId="3BA22242"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56090AB4"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33EC753B"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115A2A1C"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4B0E2733"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384" w:type="pct"/>
            <w:shd w:val="clear" w:color="auto" w:fill="auto"/>
            <w:noWrap/>
            <w:vAlign w:val="bottom"/>
          </w:tcPr>
          <w:p w14:paraId="79029DC0" w14:textId="77777777" w:rsidR="00431978" w:rsidRPr="003C5A92" w:rsidRDefault="00431978" w:rsidP="00E44EA6">
            <w:pPr>
              <w:spacing w:after="0" w:line="240" w:lineRule="auto"/>
              <w:rPr>
                <w:rFonts w:ascii="Calibri" w:eastAsia="Times New Roman" w:hAnsi="Calibri" w:cs="Calibri"/>
                <w:color w:val="000000"/>
                <w:sz w:val="18"/>
                <w:szCs w:val="20"/>
                <w:lang w:val="fr-FR"/>
              </w:rPr>
            </w:pPr>
          </w:p>
        </w:tc>
        <w:tc>
          <w:tcPr>
            <w:tcW w:w="576" w:type="pct"/>
            <w:shd w:val="clear" w:color="auto" w:fill="auto"/>
            <w:noWrap/>
            <w:vAlign w:val="bottom"/>
          </w:tcPr>
          <w:p w14:paraId="746AC0DD" w14:textId="77777777" w:rsidR="00431978" w:rsidRPr="003C5A92" w:rsidRDefault="00431978" w:rsidP="00E44EA6">
            <w:pPr>
              <w:spacing w:after="0" w:line="240" w:lineRule="auto"/>
              <w:rPr>
                <w:rFonts w:ascii="Calibri" w:eastAsia="Times New Roman" w:hAnsi="Calibri" w:cs="Calibri"/>
                <w:color w:val="000000"/>
                <w:sz w:val="20"/>
                <w:lang w:val="fr-FR"/>
              </w:rPr>
            </w:pPr>
          </w:p>
        </w:tc>
        <w:tc>
          <w:tcPr>
            <w:tcW w:w="768" w:type="pct"/>
            <w:shd w:val="clear" w:color="auto" w:fill="auto"/>
            <w:noWrap/>
            <w:vAlign w:val="bottom"/>
          </w:tcPr>
          <w:p w14:paraId="3E75D0B3" w14:textId="77777777" w:rsidR="00431978" w:rsidRPr="003C5A92" w:rsidRDefault="00431978" w:rsidP="00E44EA6">
            <w:pPr>
              <w:spacing w:after="0" w:line="240" w:lineRule="auto"/>
              <w:rPr>
                <w:rFonts w:ascii="Calibri" w:eastAsia="Times New Roman" w:hAnsi="Calibri" w:cs="Calibri"/>
                <w:color w:val="000000"/>
                <w:sz w:val="20"/>
                <w:lang w:val="fr-FR"/>
              </w:rPr>
            </w:pPr>
          </w:p>
        </w:tc>
        <w:tc>
          <w:tcPr>
            <w:tcW w:w="768" w:type="pct"/>
            <w:shd w:val="clear" w:color="auto" w:fill="auto"/>
            <w:noWrap/>
            <w:vAlign w:val="bottom"/>
          </w:tcPr>
          <w:p w14:paraId="48D44AF4" w14:textId="77777777" w:rsidR="00431978" w:rsidRPr="003C5A92" w:rsidRDefault="00431978" w:rsidP="00E44EA6">
            <w:pPr>
              <w:spacing w:after="0" w:line="240" w:lineRule="auto"/>
              <w:rPr>
                <w:rFonts w:ascii="Calibri" w:eastAsia="Times New Roman" w:hAnsi="Calibri" w:cs="Calibri"/>
                <w:color w:val="000000"/>
                <w:sz w:val="20"/>
                <w:lang w:val="fr-FR"/>
              </w:rPr>
            </w:pPr>
          </w:p>
        </w:tc>
        <w:tc>
          <w:tcPr>
            <w:tcW w:w="768" w:type="pct"/>
          </w:tcPr>
          <w:p w14:paraId="134C4A03" w14:textId="77777777" w:rsidR="00431978" w:rsidRPr="003C5A92" w:rsidRDefault="00431978" w:rsidP="00E44EA6">
            <w:pPr>
              <w:spacing w:after="0" w:line="240" w:lineRule="auto"/>
              <w:rPr>
                <w:rFonts w:ascii="Calibri" w:eastAsia="Times New Roman" w:hAnsi="Calibri" w:cs="Calibri"/>
                <w:color w:val="000000"/>
                <w:sz w:val="20"/>
                <w:lang w:val="fr-FR"/>
              </w:rPr>
            </w:pPr>
          </w:p>
        </w:tc>
      </w:tr>
      <w:tr w:rsidR="00431978" w:rsidRPr="003C5A92" w14:paraId="0052F322" w14:textId="77777777" w:rsidTr="00431978">
        <w:trPr>
          <w:trHeight w:val="300"/>
        </w:trPr>
        <w:tc>
          <w:tcPr>
            <w:tcW w:w="967" w:type="pct"/>
            <w:vAlign w:val="bottom"/>
          </w:tcPr>
          <w:p w14:paraId="10E4C20F"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Pentachlorophénol et ses sels et esters</w:t>
            </w:r>
          </w:p>
        </w:tc>
        <w:tc>
          <w:tcPr>
            <w:tcW w:w="768" w:type="pct"/>
            <w:vAlign w:val="bottom"/>
          </w:tcPr>
          <w:p w14:paraId="32F57B50"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0E8878F1"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249476F7"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6EA4AB28"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3E471E09"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384" w:type="pct"/>
            <w:shd w:val="clear" w:color="auto" w:fill="auto"/>
            <w:noWrap/>
            <w:vAlign w:val="bottom"/>
          </w:tcPr>
          <w:p w14:paraId="49580687" w14:textId="77777777" w:rsidR="00431978" w:rsidRPr="003C5A92" w:rsidRDefault="00431978" w:rsidP="00E44EA6">
            <w:pPr>
              <w:spacing w:after="0" w:line="240" w:lineRule="auto"/>
              <w:rPr>
                <w:rFonts w:ascii="Calibri" w:eastAsia="Times New Roman" w:hAnsi="Calibri" w:cs="Calibri"/>
                <w:color w:val="000000"/>
                <w:sz w:val="18"/>
                <w:szCs w:val="20"/>
                <w:lang w:val="fr-FR"/>
              </w:rPr>
            </w:pPr>
          </w:p>
        </w:tc>
        <w:tc>
          <w:tcPr>
            <w:tcW w:w="576" w:type="pct"/>
            <w:shd w:val="clear" w:color="auto" w:fill="auto"/>
            <w:noWrap/>
            <w:vAlign w:val="bottom"/>
          </w:tcPr>
          <w:p w14:paraId="50FF38EA" w14:textId="77777777" w:rsidR="00431978" w:rsidRPr="003C5A92" w:rsidRDefault="00431978" w:rsidP="00E44EA6">
            <w:pPr>
              <w:spacing w:after="0" w:line="240" w:lineRule="auto"/>
              <w:rPr>
                <w:rFonts w:ascii="Calibri" w:eastAsia="Times New Roman" w:hAnsi="Calibri" w:cs="Calibri"/>
                <w:color w:val="000000"/>
                <w:sz w:val="20"/>
                <w:lang w:val="fr-FR"/>
              </w:rPr>
            </w:pPr>
          </w:p>
        </w:tc>
        <w:tc>
          <w:tcPr>
            <w:tcW w:w="768" w:type="pct"/>
            <w:shd w:val="clear" w:color="auto" w:fill="auto"/>
            <w:noWrap/>
            <w:vAlign w:val="bottom"/>
          </w:tcPr>
          <w:p w14:paraId="6A375AF9" w14:textId="77777777" w:rsidR="00431978" w:rsidRPr="003C5A92" w:rsidRDefault="00431978" w:rsidP="00E44EA6">
            <w:pPr>
              <w:spacing w:after="0" w:line="240" w:lineRule="auto"/>
              <w:rPr>
                <w:rFonts w:ascii="Calibri" w:eastAsia="Times New Roman" w:hAnsi="Calibri" w:cs="Calibri"/>
                <w:color w:val="000000"/>
                <w:sz w:val="20"/>
                <w:lang w:val="fr-FR"/>
              </w:rPr>
            </w:pPr>
          </w:p>
        </w:tc>
        <w:tc>
          <w:tcPr>
            <w:tcW w:w="768" w:type="pct"/>
            <w:shd w:val="clear" w:color="auto" w:fill="auto"/>
            <w:noWrap/>
            <w:vAlign w:val="bottom"/>
          </w:tcPr>
          <w:p w14:paraId="68A9E6DC" w14:textId="77777777" w:rsidR="00431978" w:rsidRPr="003C5A92" w:rsidRDefault="00431978" w:rsidP="00E44EA6">
            <w:pPr>
              <w:spacing w:after="0" w:line="240" w:lineRule="auto"/>
              <w:rPr>
                <w:rFonts w:ascii="Calibri" w:eastAsia="Times New Roman" w:hAnsi="Calibri" w:cs="Calibri"/>
                <w:color w:val="000000"/>
                <w:sz w:val="20"/>
                <w:lang w:val="fr-FR"/>
              </w:rPr>
            </w:pPr>
          </w:p>
        </w:tc>
        <w:tc>
          <w:tcPr>
            <w:tcW w:w="768" w:type="pct"/>
          </w:tcPr>
          <w:p w14:paraId="590A6F0C" w14:textId="77777777" w:rsidR="00431978" w:rsidRPr="003C5A92" w:rsidRDefault="00431978" w:rsidP="00E44EA6">
            <w:pPr>
              <w:spacing w:after="0" w:line="240" w:lineRule="auto"/>
              <w:rPr>
                <w:rFonts w:ascii="Calibri" w:eastAsia="Times New Roman" w:hAnsi="Calibri" w:cs="Calibri"/>
                <w:color w:val="000000"/>
                <w:sz w:val="20"/>
                <w:lang w:val="fr-FR"/>
              </w:rPr>
            </w:pPr>
          </w:p>
        </w:tc>
      </w:tr>
      <w:tr w:rsidR="00431978" w:rsidRPr="003C5A92" w14:paraId="085AA599" w14:textId="77777777" w:rsidTr="00431978">
        <w:trPr>
          <w:trHeight w:val="300"/>
        </w:trPr>
        <w:tc>
          <w:tcPr>
            <w:tcW w:w="967" w:type="pct"/>
            <w:vAlign w:val="bottom"/>
          </w:tcPr>
          <w:p w14:paraId="094615AE"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Endosulfan technique et ses isomères apparentés</w:t>
            </w:r>
          </w:p>
        </w:tc>
        <w:tc>
          <w:tcPr>
            <w:tcW w:w="768" w:type="pct"/>
            <w:vAlign w:val="bottom"/>
          </w:tcPr>
          <w:p w14:paraId="60BA5BC6"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685F9F8C"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3778AC9B"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2B827B9E"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47CD36E9"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384" w:type="pct"/>
            <w:shd w:val="clear" w:color="auto" w:fill="auto"/>
            <w:noWrap/>
            <w:vAlign w:val="bottom"/>
          </w:tcPr>
          <w:p w14:paraId="26C072AC" w14:textId="77777777" w:rsidR="00431978" w:rsidRPr="003C5A92" w:rsidRDefault="00431978" w:rsidP="00E44EA6">
            <w:pPr>
              <w:spacing w:after="0" w:line="240" w:lineRule="auto"/>
              <w:rPr>
                <w:rFonts w:ascii="Calibri" w:eastAsia="Times New Roman" w:hAnsi="Calibri" w:cs="Calibri"/>
                <w:color w:val="000000"/>
                <w:sz w:val="18"/>
                <w:szCs w:val="20"/>
                <w:lang w:val="fr-FR"/>
              </w:rPr>
            </w:pPr>
          </w:p>
        </w:tc>
        <w:tc>
          <w:tcPr>
            <w:tcW w:w="576" w:type="pct"/>
            <w:shd w:val="clear" w:color="auto" w:fill="auto"/>
            <w:noWrap/>
            <w:vAlign w:val="bottom"/>
          </w:tcPr>
          <w:p w14:paraId="3FFBE4C9" w14:textId="77777777" w:rsidR="00431978" w:rsidRPr="003C5A92" w:rsidRDefault="00431978" w:rsidP="00E44EA6">
            <w:pPr>
              <w:spacing w:after="0" w:line="240" w:lineRule="auto"/>
              <w:rPr>
                <w:rFonts w:ascii="Calibri" w:eastAsia="Times New Roman" w:hAnsi="Calibri" w:cs="Calibri"/>
                <w:color w:val="000000"/>
                <w:sz w:val="20"/>
                <w:lang w:val="fr-FR"/>
              </w:rPr>
            </w:pPr>
          </w:p>
        </w:tc>
        <w:tc>
          <w:tcPr>
            <w:tcW w:w="768" w:type="pct"/>
            <w:shd w:val="clear" w:color="auto" w:fill="auto"/>
            <w:noWrap/>
            <w:vAlign w:val="bottom"/>
          </w:tcPr>
          <w:p w14:paraId="3D84C49E" w14:textId="77777777" w:rsidR="00431978" w:rsidRPr="003C5A92" w:rsidRDefault="00431978" w:rsidP="00E44EA6">
            <w:pPr>
              <w:spacing w:after="0" w:line="240" w:lineRule="auto"/>
              <w:rPr>
                <w:rFonts w:ascii="Calibri" w:eastAsia="Times New Roman" w:hAnsi="Calibri" w:cs="Calibri"/>
                <w:color w:val="000000"/>
                <w:sz w:val="20"/>
                <w:lang w:val="fr-FR"/>
              </w:rPr>
            </w:pPr>
          </w:p>
        </w:tc>
        <w:tc>
          <w:tcPr>
            <w:tcW w:w="768" w:type="pct"/>
            <w:shd w:val="clear" w:color="auto" w:fill="auto"/>
            <w:noWrap/>
            <w:vAlign w:val="bottom"/>
          </w:tcPr>
          <w:p w14:paraId="2977B3D2" w14:textId="77777777" w:rsidR="00431978" w:rsidRPr="003C5A92" w:rsidRDefault="00431978" w:rsidP="00E44EA6">
            <w:pPr>
              <w:spacing w:after="0" w:line="240" w:lineRule="auto"/>
              <w:rPr>
                <w:rFonts w:ascii="Calibri" w:eastAsia="Times New Roman" w:hAnsi="Calibri" w:cs="Calibri"/>
                <w:color w:val="000000"/>
                <w:sz w:val="20"/>
                <w:lang w:val="fr-FR"/>
              </w:rPr>
            </w:pPr>
          </w:p>
        </w:tc>
        <w:tc>
          <w:tcPr>
            <w:tcW w:w="768" w:type="pct"/>
          </w:tcPr>
          <w:p w14:paraId="703A51A2" w14:textId="77777777" w:rsidR="00431978" w:rsidRPr="003C5A92" w:rsidRDefault="00431978" w:rsidP="00E44EA6">
            <w:pPr>
              <w:spacing w:after="0" w:line="240" w:lineRule="auto"/>
              <w:rPr>
                <w:rFonts w:ascii="Calibri" w:eastAsia="Times New Roman" w:hAnsi="Calibri" w:cs="Calibri"/>
                <w:color w:val="000000"/>
                <w:sz w:val="20"/>
                <w:lang w:val="fr-FR"/>
              </w:rPr>
            </w:pPr>
          </w:p>
        </w:tc>
      </w:tr>
      <w:tr w:rsidR="00431978" w:rsidRPr="003C5A92" w14:paraId="6DA9E95E" w14:textId="77777777" w:rsidTr="00431978">
        <w:trPr>
          <w:trHeight w:val="300"/>
        </w:trPr>
        <w:tc>
          <w:tcPr>
            <w:tcW w:w="967" w:type="pct"/>
            <w:vAlign w:val="bottom"/>
          </w:tcPr>
          <w:p w14:paraId="188F87DF"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Toxaphène</w:t>
            </w:r>
          </w:p>
        </w:tc>
        <w:tc>
          <w:tcPr>
            <w:tcW w:w="768" w:type="pct"/>
            <w:vAlign w:val="bottom"/>
          </w:tcPr>
          <w:p w14:paraId="555C2CB5"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4C2C0C85"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50E93251"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1D3C2BC3"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2867A59E"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384" w:type="pct"/>
            <w:shd w:val="clear" w:color="auto" w:fill="auto"/>
            <w:noWrap/>
            <w:vAlign w:val="bottom"/>
          </w:tcPr>
          <w:p w14:paraId="2B4966B5" w14:textId="77777777" w:rsidR="00431978" w:rsidRPr="003C5A92" w:rsidRDefault="00431978" w:rsidP="00E44EA6">
            <w:pPr>
              <w:spacing w:after="0" w:line="240" w:lineRule="auto"/>
              <w:rPr>
                <w:rFonts w:ascii="Calibri" w:eastAsia="Times New Roman" w:hAnsi="Calibri" w:cs="Calibri"/>
                <w:color w:val="000000"/>
                <w:sz w:val="18"/>
                <w:szCs w:val="20"/>
                <w:lang w:val="fr-FR"/>
              </w:rPr>
            </w:pPr>
          </w:p>
        </w:tc>
        <w:tc>
          <w:tcPr>
            <w:tcW w:w="576" w:type="pct"/>
            <w:shd w:val="clear" w:color="auto" w:fill="auto"/>
            <w:noWrap/>
            <w:vAlign w:val="bottom"/>
          </w:tcPr>
          <w:p w14:paraId="39F5EC18" w14:textId="77777777" w:rsidR="00431978" w:rsidRPr="003C5A92" w:rsidRDefault="00431978" w:rsidP="00E44EA6">
            <w:pPr>
              <w:spacing w:after="0" w:line="240" w:lineRule="auto"/>
              <w:rPr>
                <w:rFonts w:ascii="Calibri" w:eastAsia="Times New Roman" w:hAnsi="Calibri" w:cs="Calibri"/>
                <w:color w:val="000000"/>
                <w:sz w:val="20"/>
                <w:lang w:val="fr-FR"/>
              </w:rPr>
            </w:pPr>
          </w:p>
        </w:tc>
        <w:tc>
          <w:tcPr>
            <w:tcW w:w="768" w:type="pct"/>
            <w:shd w:val="clear" w:color="auto" w:fill="auto"/>
            <w:noWrap/>
            <w:vAlign w:val="bottom"/>
          </w:tcPr>
          <w:p w14:paraId="2A6F335B" w14:textId="77777777" w:rsidR="00431978" w:rsidRPr="003C5A92" w:rsidRDefault="00431978" w:rsidP="00E44EA6">
            <w:pPr>
              <w:spacing w:after="0" w:line="240" w:lineRule="auto"/>
              <w:rPr>
                <w:rFonts w:ascii="Calibri" w:eastAsia="Times New Roman" w:hAnsi="Calibri" w:cs="Calibri"/>
                <w:color w:val="000000"/>
                <w:sz w:val="20"/>
                <w:lang w:val="fr-FR"/>
              </w:rPr>
            </w:pPr>
          </w:p>
        </w:tc>
        <w:tc>
          <w:tcPr>
            <w:tcW w:w="768" w:type="pct"/>
            <w:shd w:val="clear" w:color="auto" w:fill="auto"/>
            <w:noWrap/>
            <w:vAlign w:val="bottom"/>
          </w:tcPr>
          <w:p w14:paraId="0711ED59" w14:textId="77777777" w:rsidR="00431978" w:rsidRPr="003C5A92" w:rsidRDefault="00431978" w:rsidP="00E44EA6">
            <w:pPr>
              <w:spacing w:after="0" w:line="240" w:lineRule="auto"/>
              <w:rPr>
                <w:rFonts w:ascii="Calibri" w:eastAsia="Times New Roman" w:hAnsi="Calibri" w:cs="Calibri"/>
                <w:color w:val="000000"/>
                <w:sz w:val="20"/>
                <w:lang w:val="fr-FR"/>
              </w:rPr>
            </w:pPr>
          </w:p>
        </w:tc>
        <w:tc>
          <w:tcPr>
            <w:tcW w:w="768" w:type="pct"/>
          </w:tcPr>
          <w:p w14:paraId="55CB2727" w14:textId="77777777" w:rsidR="00431978" w:rsidRPr="003C5A92" w:rsidRDefault="00431978" w:rsidP="00E44EA6">
            <w:pPr>
              <w:spacing w:after="0" w:line="240" w:lineRule="auto"/>
              <w:rPr>
                <w:rFonts w:ascii="Calibri" w:eastAsia="Times New Roman" w:hAnsi="Calibri" w:cs="Calibri"/>
                <w:color w:val="000000"/>
                <w:sz w:val="20"/>
                <w:lang w:val="fr-FR"/>
              </w:rPr>
            </w:pPr>
          </w:p>
        </w:tc>
      </w:tr>
      <w:tr w:rsidR="00431978" w:rsidRPr="003C5A92" w14:paraId="2D8EEB06" w14:textId="77777777" w:rsidTr="00431978">
        <w:trPr>
          <w:trHeight w:val="300"/>
        </w:trPr>
        <w:tc>
          <w:tcPr>
            <w:tcW w:w="967" w:type="pct"/>
            <w:vAlign w:val="bottom"/>
          </w:tcPr>
          <w:p w14:paraId="2A6AB210"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DDT (1,1,1-trichloro-2, 2-bis (4-chlorophényl) éthane)</w:t>
            </w:r>
          </w:p>
        </w:tc>
        <w:tc>
          <w:tcPr>
            <w:tcW w:w="768" w:type="pct"/>
            <w:vAlign w:val="bottom"/>
          </w:tcPr>
          <w:p w14:paraId="5A3DCD7A"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1000ADF8"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051EC51C"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087C77A0"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2A05EE4C"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384" w:type="pct"/>
            <w:shd w:val="clear" w:color="auto" w:fill="auto"/>
            <w:noWrap/>
            <w:vAlign w:val="bottom"/>
          </w:tcPr>
          <w:p w14:paraId="4093A3CA" w14:textId="77777777" w:rsidR="00431978" w:rsidRPr="003C5A92" w:rsidRDefault="00431978" w:rsidP="00E44EA6">
            <w:pPr>
              <w:spacing w:after="0" w:line="240" w:lineRule="auto"/>
              <w:rPr>
                <w:rFonts w:ascii="Calibri" w:eastAsia="Times New Roman" w:hAnsi="Calibri" w:cs="Calibri"/>
                <w:color w:val="000000"/>
                <w:sz w:val="18"/>
                <w:szCs w:val="20"/>
                <w:lang w:val="fr-FR"/>
              </w:rPr>
            </w:pPr>
          </w:p>
        </w:tc>
        <w:tc>
          <w:tcPr>
            <w:tcW w:w="576" w:type="pct"/>
            <w:shd w:val="clear" w:color="auto" w:fill="auto"/>
            <w:noWrap/>
            <w:vAlign w:val="bottom"/>
          </w:tcPr>
          <w:p w14:paraId="7AFF4F7A" w14:textId="77777777" w:rsidR="00431978" w:rsidRPr="003C5A92" w:rsidRDefault="00431978" w:rsidP="00E44EA6">
            <w:pPr>
              <w:spacing w:after="0" w:line="240" w:lineRule="auto"/>
              <w:rPr>
                <w:rFonts w:ascii="Calibri" w:eastAsia="Times New Roman" w:hAnsi="Calibri" w:cs="Calibri"/>
                <w:color w:val="000000"/>
                <w:sz w:val="20"/>
                <w:lang w:val="fr-FR"/>
              </w:rPr>
            </w:pPr>
          </w:p>
        </w:tc>
        <w:tc>
          <w:tcPr>
            <w:tcW w:w="768" w:type="pct"/>
            <w:shd w:val="clear" w:color="auto" w:fill="auto"/>
            <w:noWrap/>
            <w:vAlign w:val="bottom"/>
          </w:tcPr>
          <w:p w14:paraId="2F98E605" w14:textId="77777777" w:rsidR="00431978" w:rsidRPr="003C5A92" w:rsidRDefault="00431978" w:rsidP="00E44EA6">
            <w:pPr>
              <w:spacing w:after="0" w:line="240" w:lineRule="auto"/>
              <w:rPr>
                <w:rFonts w:ascii="Calibri" w:eastAsia="Times New Roman" w:hAnsi="Calibri" w:cs="Calibri"/>
                <w:color w:val="000000"/>
                <w:sz w:val="20"/>
                <w:lang w:val="fr-FR"/>
              </w:rPr>
            </w:pPr>
          </w:p>
        </w:tc>
        <w:tc>
          <w:tcPr>
            <w:tcW w:w="768" w:type="pct"/>
            <w:shd w:val="clear" w:color="auto" w:fill="auto"/>
            <w:noWrap/>
            <w:vAlign w:val="bottom"/>
          </w:tcPr>
          <w:p w14:paraId="17BD1A79" w14:textId="77777777" w:rsidR="00431978" w:rsidRPr="003C5A92" w:rsidRDefault="00431978" w:rsidP="00E44EA6">
            <w:pPr>
              <w:spacing w:after="0" w:line="240" w:lineRule="auto"/>
              <w:rPr>
                <w:rFonts w:ascii="Calibri" w:eastAsia="Times New Roman" w:hAnsi="Calibri" w:cs="Calibri"/>
                <w:color w:val="000000"/>
                <w:sz w:val="20"/>
                <w:lang w:val="fr-FR"/>
              </w:rPr>
            </w:pPr>
          </w:p>
        </w:tc>
        <w:tc>
          <w:tcPr>
            <w:tcW w:w="768" w:type="pct"/>
          </w:tcPr>
          <w:p w14:paraId="4CAD4077" w14:textId="77777777" w:rsidR="00431978" w:rsidRPr="003C5A92" w:rsidRDefault="00431978" w:rsidP="00E44EA6">
            <w:pPr>
              <w:spacing w:after="0" w:line="240" w:lineRule="auto"/>
              <w:rPr>
                <w:rFonts w:ascii="Calibri" w:eastAsia="Times New Roman" w:hAnsi="Calibri" w:cs="Calibri"/>
                <w:color w:val="000000"/>
                <w:sz w:val="20"/>
                <w:lang w:val="fr-FR"/>
              </w:rPr>
            </w:pPr>
          </w:p>
        </w:tc>
      </w:tr>
      <w:tr w:rsidR="00431978" w:rsidRPr="003C5A92" w14:paraId="58781F95" w14:textId="77777777" w:rsidTr="00431978">
        <w:trPr>
          <w:trHeight w:val="300"/>
        </w:trPr>
        <w:tc>
          <w:tcPr>
            <w:tcW w:w="967" w:type="pct"/>
            <w:vAlign w:val="bottom"/>
          </w:tcPr>
          <w:p w14:paraId="5EDB1E31"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Acide perfluorooctane sulfonique, ses sels et fluorure de perfluorooctane sulfonyle</w:t>
            </w:r>
          </w:p>
        </w:tc>
        <w:tc>
          <w:tcPr>
            <w:tcW w:w="768" w:type="pct"/>
            <w:vAlign w:val="bottom"/>
          </w:tcPr>
          <w:p w14:paraId="172235EA"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167B0C01"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09884C79"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4CEA63B8"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570078A9"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384" w:type="pct"/>
            <w:shd w:val="clear" w:color="auto" w:fill="auto"/>
            <w:noWrap/>
            <w:vAlign w:val="bottom"/>
          </w:tcPr>
          <w:p w14:paraId="4821DE09" w14:textId="77777777" w:rsidR="00431978" w:rsidRPr="003C5A92" w:rsidRDefault="00431978" w:rsidP="00E44EA6">
            <w:pPr>
              <w:spacing w:after="0" w:line="240" w:lineRule="auto"/>
              <w:rPr>
                <w:rFonts w:ascii="Calibri" w:eastAsia="Times New Roman" w:hAnsi="Calibri" w:cs="Calibri"/>
                <w:color w:val="000000"/>
                <w:sz w:val="18"/>
                <w:szCs w:val="20"/>
                <w:lang w:val="fr-FR"/>
              </w:rPr>
            </w:pPr>
          </w:p>
        </w:tc>
        <w:tc>
          <w:tcPr>
            <w:tcW w:w="576" w:type="pct"/>
            <w:shd w:val="clear" w:color="auto" w:fill="auto"/>
            <w:noWrap/>
            <w:vAlign w:val="bottom"/>
          </w:tcPr>
          <w:p w14:paraId="564FD5A9" w14:textId="77777777" w:rsidR="00431978" w:rsidRPr="003C5A92" w:rsidRDefault="00431978" w:rsidP="00E44EA6">
            <w:pPr>
              <w:spacing w:after="0" w:line="240" w:lineRule="auto"/>
              <w:rPr>
                <w:rFonts w:ascii="Calibri" w:eastAsia="Times New Roman" w:hAnsi="Calibri" w:cs="Calibri"/>
                <w:color w:val="000000"/>
                <w:sz w:val="20"/>
                <w:lang w:val="fr-FR"/>
              </w:rPr>
            </w:pPr>
          </w:p>
        </w:tc>
        <w:tc>
          <w:tcPr>
            <w:tcW w:w="768" w:type="pct"/>
            <w:shd w:val="clear" w:color="auto" w:fill="auto"/>
            <w:noWrap/>
            <w:vAlign w:val="bottom"/>
          </w:tcPr>
          <w:p w14:paraId="4FC49ECB" w14:textId="77777777" w:rsidR="00431978" w:rsidRPr="003C5A92" w:rsidRDefault="00431978" w:rsidP="00E44EA6">
            <w:pPr>
              <w:spacing w:after="0" w:line="240" w:lineRule="auto"/>
              <w:rPr>
                <w:rFonts w:ascii="Calibri" w:eastAsia="Times New Roman" w:hAnsi="Calibri" w:cs="Calibri"/>
                <w:color w:val="000000"/>
                <w:sz w:val="20"/>
                <w:lang w:val="fr-FR"/>
              </w:rPr>
            </w:pPr>
          </w:p>
        </w:tc>
        <w:tc>
          <w:tcPr>
            <w:tcW w:w="768" w:type="pct"/>
            <w:shd w:val="clear" w:color="auto" w:fill="auto"/>
            <w:noWrap/>
            <w:vAlign w:val="bottom"/>
          </w:tcPr>
          <w:p w14:paraId="450CA8E3" w14:textId="77777777" w:rsidR="00431978" w:rsidRPr="003C5A92" w:rsidRDefault="00431978" w:rsidP="00E44EA6">
            <w:pPr>
              <w:spacing w:after="0" w:line="240" w:lineRule="auto"/>
              <w:rPr>
                <w:rFonts w:ascii="Calibri" w:eastAsia="Times New Roman" w:hAnsi="Calibri" w:cs="Calibri"/>
                <w:color w:val="000000"/>
                <w:sz w:val="20"/>
                <w:lang w:val="fr-FR"/>
              </w:rPr>
            </w:pPr>
          </w:p>
        </w:tc>
        <w:tc>
          <w:tcPr>
            <w:tcW w:w="768" w:type="pct"/>
          </w:tcPr>
          <w:p w14:paraId="11B7EFD3" w14:textId="77777777" w:rsidR="00431978" w:rsidRPr="003C5A92" w:rsidRDefault="00431978" w:rsidP="00E44EA6">
            <w:pPr>
              <w:spacing w:after="0" w:line="240" w:lineRule="auto"/>
              <w:rPr>
                <w:rFonts w:ascii="Calibri" w:eastAsia="Times New Roman" w:hAnsi="Calibri" w:cs="Calibri"/>
                <w:color w:val="000000"/>
                <w:sz w:val="20"/>
                <w:lang w:val="fr-FR"/>
              </w:rPr>
            </w:pPr>
          </w:p>
        </w:tc>
      </w:tr>
    </w:tbl>
    <w:p w14:paraId="13607E3C" w14:textId="77777777" w:rsidR="007340C0" w:rsidRPr="003C5A92" w:rsidRDefault="007340C0" w:rsidP="008E6FD9">
      <w:pPr>
        <w:rPr>
          <w:sz w:val="20"/>
          <w:lang w:val="fr-FR"/>
        </w:rPr>
      </w:pPr>
    </w:p>
    <w:p w14:paraId="77D774DF" w14:textId="77777777" w:rsidR="005A181C" w:rsidRPr="003C5A92" w:rsidRDefault="00144174">
      <w:pPr>
        <w:rPr>
          <w:sz w:val="20"/>
          <w:lang w:val="fr-FR"/>
        </w:rPr>
      </w:pPr>
      <w:r w:rsidRPr="003C5A92">
        <w:rPr>
          <w:sz w:val="20"/>
          <w:lang w:val="fr-FR"/>
        </w:rPr>
        <w:t xml:space="preserve">Tableau </w:t>
      </w:r>
      <w:r w:rsidR="009B2C0D" w:rsidRPr="003C5A92">
        <w:rPr>
          <w:sz w:val="20"/>
          <w:lang w:val="fr-FR"/>
        </w:rPr>
        <w:t>25</w:t>
      </w:r>
      <w:r w:rsidRPr="003C5A92">
        <w:rPr>
          <w:sz w:val="20"/>
          <w:lang w:val="fr-FR"/>
        </w:rPr>
        <w:t xml:space="preserve">. </w:t>
      </w:r>
      <w:r w:rsidR="00A72593" w:rsidRPr="003C5A92">
        <w:rPr>
          <w:sz w:val="20"/>
          <w:lang w:val="fr-FR"/>
        </w:rPr>
        <w:t>Informations sur les</w:t>
      </w:r>
      <w:r w:rsidRPr="003C5A92">
        <w:rPr>
          <w:sz w:val="20"/>
          <w:lang w:val="fr-FR"/>
        </w:rPr>
        <w:t xml:space="preserve"> pesticides POP contenant des déchets importés en vue d'une </w:t>
      </w:r>
      <w:r w:rsidR="00930476" w:rsidRPr="003C5A92">
        <w:rPr>
          <w:sz w:val="20"/>
          <w:lang w:val="fr-FR"/>
        </w:rPr>
        <w:t>élimination</w:t>
      </w:r>
      <w:r w:rsidRPr="003C5A92">
        <w:rPr>
          <w:sz w:val="20"/>
          <w:lang w:val="fr-FR"/>
        </w:rPr>
        <w:t xml:space="preserve"> écologiquement rationnelle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2"/>
        <w:gridCol w:w="2129"/>
        <w:gridCol w:w="1053"/>
        <w:gridCol w:w="1412"/>
        <w:gridCol w:w="1412"/>
        <w:gridCol w:w="1412"/>
      </w:tblGrid>
      <w:tr w:rsidR="00A72593" w:rsidRPr="003C5A92" w14:paraId="664CEC7D" w14:textId="77777777" w:rsidTr="00A72593">
        <w:trPr>
          <w:trHeight w:val="525"/>
        </w:trPr>
        <w:tc>
          <w:tcPr>
            <w:tcW w:w="967" w:type="pct"/>
          </w:tcPr>
          <w:p w14:paraId="1FAB8E3E" w14:textId="77777777" w:rsidR="00A72593" w:rsidRPr="003C5A92" w:rsidRDefault="00A72593" w:rsidP="00144174">
            <w:pPr>
              <w:spacing w:after="0" w:line="240" w:lineRule="auto"/>
              <w:rPr>
                <w:rFonts w:ascii="Calibri" w:eastAsia="Times New Roman" w:hAnsi="Calibri" w:cs="Calibri"/>
                <w:b/>
                <w:bCs/>
                <w:color w:val="000000"/>
                <w:sz w:val="18"/>
                <w:szCs w:val="20"/>
                <w:lang w:val="fr-FR"/>
              </w:rPr>
            </w:pPr>
          </w:p>
          <w:p w14:paraId="137CA47D"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Chimique</w:t>
            </w:r>
          </w:p>
        </w:tc>
        <w:tc>
          <w:tcPr>
            <w:tcW w:w="1152" w:type="pct"/>
          </w:tcPr>
          <w:p w14:paraId="2FBEF939" w14:textId="77777777" w:rsidR="00A72593" w:rsidRPr="003C5A92" w:rsidRDefault="00A72593" w:rsidP="00144174">
            <w:pPr>
              <w:spacing w:after="0" w:line="240" w:lineRule="auto"/>
              <w:rPr>
                <w:rFonts w:ascii="Calibri" w:eastAsia="Times New Roman" w:hAnsi="Calibri" w:cs="Calibri"/>
                <w:b/>
                <w:bCs/>
                <w:color w:val="000000"/>
                <w:sz w:val="18"/>
                <w:szCs w:val="20"/>
                <w:lang w:val="fr-FR"/>
              </w:rPr>
            </w:pPr>
          </w:p>
          <w:p w14:paraId="4C6BC0D2"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Statut</w:t>
            </w:r>
          </w:p>
        </w:tc>
        <w:tc>
          <w:tcPr>
            <w:tcW w:w="576" w:type="pct"/>
            <w:shd w:val="clear" w:color="auto" w:fill="auto"/>
            <w:noWrap/>
            <w:vAlign w:val="bottom"/>
            <w:hideMark/>
          </w:tcPr>
          <w:p w14:paraId="5CD10C35"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Année</w:t>
            </w:r>
          </w:p>
        </w:tc>
        <w:tc>
          <w:tcPr>
            <w:tcW w:w="768" w:type="pct"/>
            <w:shd w:val="clear" w:color="auto" w:fill="auto"/>
            <w:vAlign w:val="bottom"/>
            <w:hideMark/>
          </w:tcPr>
          <w:p w14:paraId="5ACE37E0"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Pays d'origine</w:t>
            </w:r>
          </w:p>
        </w:tc>
        <w:tc>
          <w:tcPr>
            <w:tcW w:w="768" w:type="pct"/>
            <w:shd w:val="clear" w:color="auto" w:fill="auto"/>
            <w:vAlign w:val="bottom"/>
            <w:hideMark/>
          </w:tcPr>
          <w:p w14:paraId="3442786C"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Importation annuelle totale (tonnes/an)</w:t>
            </w:r>
          </w:p>
        </w:tc>
        <w:tc>
          <w:tcPr>
            <w:tcW w:w="768" w:type="pct"/>
          </w:tcPr>
          <w:p w14:paraId="75129E39"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Remarques</w:t>
            </w:r>
          </w:p>
        </w:tc>
      </w:tr>
      <w:tr w:rsidR="00A72593" w:rsidRPr="003C5A92" w14:paraId="570D6F0D" w14:textId="77777777" w:rsidTr="00A72593">
        <w:trPr>
          <w:trHeight w:val="300"/>
        </w:trPr>
        <w:tc>
          <w:tcPr>
            <w:tcW w:w="967" w:type="pct"/>
            <w:vAlign w:val="bottom"/>
          </w:tcPr>
          <w:p w14:paraId="301953F3"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Aldrin</w:t>
            </w:r>
          </w:p>
        </w:tc>
        <w:tc>
          <w:tcPr>
            <w:tcW w:w="1152" w:type="pct"/>
            <w:vAlign w:val="bottom"/>
          </w:tcPr>
          <w:p w14:paraId="56B65144"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2B587C30"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7CA11925"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4B4EAD3B"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245895F7"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576" w:type="pct"/>
            <w:shd w:val="clear" w:color="auto" w:fill="auto"/>
            <w:noWrap/>
            <w:vAlign w:val="bottom"/>
            <w:hideMark/>
          </w:tcPr>
          <w:p w14:paraId="757DDCEC" w14:textId="77777777" w:rsidR="00A72593" w:rsidRPr="003C5A92" w:rsidRDefault="00A72593" w:rsidP="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w:t>
            </w:r>
          </w:p>
        </w:tc>
        <w:tc>
          <w:tcPr>
            <w:tcW w:w="768" w:type="pct"/>
            <w:shd w:val="clear" w:color="auto" w:fill="auto"/>
            <w:noWrap/>
            <w:vAlign w:val="bottom"/>
            <w:hideMark/>
          </w:tcPr>
          <w:p w14:paraId="789152C6" w14:textId="77777777" w:rsidR="00A72593" w:rsidRPr="003C5A92" w:rsidRDefault="00A72593" w:rsidP="00144174">
            <w:pPr>
              <w:spacing w:after="0" w:line="240" w:lineRule="auto"/>
              <w:rPr>
                <w:rFonts w:ascii="Calibri" w:eastAsia="Times New Roman" w:hAnsi="Calibri" w:cs="Calibri"/>
                <w:color w:val="000000"/>
                <w:sz w:val="20"/>
                <w:lang w:val="fr-FR"/>
              </w:rPr>
            </w:pPr>
            <w:r w:rsidRPr="003C5A92">
              <w:rPr>
                <w:rFonts w:ascii="Calibri" w:eastAsia="Times New Roman" w:hAnsi="Calibri" w:cs="Calibri"/>
                <w:color w:val="000000"/>
                <w:sz w:val="20"/>
                <w:lang w:val="fr-FR"/>
              </w:rPr>
              <w:t> </w:t>
            </w:r>
          </w:p>
        </w:tc>
        <w:tc>
          <w:tcPr>
            <w:tcW w:w="768" w:type="pct"/>
            <w:shd w:val="clear" w:color="auto" w:fill="auto"/>
            <w:noWrap/>
            <w:vAlign w:val="bottom"/>
            <w:hideMark/>
          </w:tcPr>
          <w:p w14:paraId="7A217EAC" w14:textId="77777777" w:rsidR="00A72593" w:rsidRPr="003C5A92" w:rsidRDefault="00A72593" w:rsidP="00144174">
            <w:pPr>
              <w:spacing w:after="0" w:line="240" w:lineRule="auto"/>
              <w:rPr>
                <w:rFonts w:ascii="Calibri" w:eastAsia="Times New Roman" w:hAnsi="Calibri" w:cs="Calibri"/>
                <w:color w:val="000000"/>
                <w:sz w:val="20"/>
                <w:lang w:val="fr-FR"/>
              </w:rPr>
            </w:pPr>
            <w:r w:rsidRPr="003C5A92">
              <w:rPr>
                <w:rFonts w:ascii="Calibri" w:eastAsia="Times New Roman" w:hAnsi="Calibri" w:cs="Calibri"/>
                <w:color w:val="000000"/>
                <w:sz w:val="20"/>
                <w:lang w:val="fr-FR"/>
              </w:rPr>
              <w:t> </w:t>
            </w:r>
          </w:p>
        </w:tc>
        <w:tc>
          <w:tcPr>
            <w:tcW w:w="768" w:type="pct"/>
          </w:tcPr>
          <w:p w14:paraId="7205795A" w14:textId="77777777" w:rsidR="00A72593" w:rsidRPr="003C5A92" w:rsidRDefault="00A72593" w:rsidP="00144174">
            <w:pPr>
              <w:spacing w:after="0" w:line="240" w:lineRule="auto"/>
              <w:rPr>
                <w:rFonts w:ascii="Calibri" w:eastAsia="Times New Roman" w:hAnsi="Calibri" w:cs="Calibri"/>
                <w:color w:val="000000"/>
                <w:sz w:val="20"/>
                <w:lang w:val="fr-FR"/>
              </w:rPr>
            </w:pPr>
          </w:p>
        </w:tc>
      </w:tr>
      <w:tr w:rsidR="00A72593" w:rsidRPr="003C5A92" w14:paraId="70FDC28A" w14:textId="77777777" w:rsidTr="00A72593">
        <w:trPr>
          <w:trHeight w:val="300"/>
        </w:trPr>
        <w:tc>
          <w:tcPr>
            <w:tcW w:w="967" w:type="pct"/>
            <w:vAlign w:val="bottom"/>
          </w:tcPr>
          <w:p w14:paraId="396A1B37"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Alpha hexachlorocyclohexane</w:t>
            </w:r>
          </w:p>
        </w:tc>
        <w:tc>
          <w:tcPr>
            <w:tcW w:w="1152" w:type="pct"/>
            <w:vAlign w:val="bottom"/>
          </w:tcPr>
          <w:p w14:paraId="36A2F07C"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23F0A748"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624E2DA7"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6C3A37DB"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107DC4BF"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576" w:type="pct"/>
            <w:shd w:val="clear" w:color="auto" w:fill="auto"/>
            <w:noWrap/>
            <w:vAlign w:val="bottom"/>
          </w:tcPr>
          <w:p w14:paraId="43F1945A" w14:textId="77777777" w:rsidR="00A72593" w:rsidRPr="003C5A92" w:rsidRDefault="00A72593" w:rsidP="00144174">
            <w:pPr>
              <w:spacing w:after="0" w:line="240" w:lineRule="auto"/>
              <w:rPr>
                <w:rFonts w:ascii="Calibri" w:eastAsia="Times New Roman" w:hAnsi="Calibri" w:cs="Calibri"/>
                <w:color w:val="000000"/>
                <w:sz w:val="18"/>
                <w:szCs w:val="20"/>
                <w:lang w:val="fr-FR"/>
              </w:rPr>
            </w:pPr>
          </w:p>
        </w:tc>
        <w:tc>
          <w:tcPr>
            <w:tcW w:w="768" w:type="pct"/>
            <w:shd w:val="clear" w:color="auto" w:fill="auto"/>
            <w:noWrap/>
            <w:vAlign w:val="bottom"/>
          </w:tcPr>
          <w:p w14:paraId="25D506AE" w14:textId="77777777" w:rsidR="00A72593" w:rsidRPr="003C5A92" w:rsidRDefault="00A72593" w:rsidP="00144174">
            <w:pPr>
              <w:spacing w:after="0" w:line="240" w:lineRule="auto"/>
              <w:rPr>
                <w:rFonts w:ascii="Calibri" w:eastAsia="Times New Roman" w:hAnsi="Calibri" w:cs="Calibri"/>
                <w:color w:val="000000"/>
                <w:sz w:val="20"/>
                <w:lang w:val="fr-FR"/>
              </w:rPr>
            </w:pPr>
          </w:p>
        </w:tc>
        <w:tc>
          <w:tcPr>
            <w:tcW w:w="768" w:type="pct"/>
            <w:shd w:val="clear" w:color="auto" w:fill="auto"/>
            <w:noWrap/>
            <w:vAlign w:val="bottom"/>
          </w:tcPr>
          <w:p w14:paraId="786E0DB6" w14:textId="77777777" w:rsidR="00A72593" w:rsidRPr="003C5A92" w:rsidRDefault="00A72593" w:rsidP="00144174">
            <w:pPr>
              <w:spacing w:after="0" w:line="240" w:lineRule="auto"/>
              <w:rPr>
                <w:rFonts w:ascii="Calibri" w:eastAsia="Times New Roman" w:hAnsi="Calibri" w:cs="Calibri"/>
                <w:color w:val="000000"/>
                <w:sz w:val="20"/>
                <w:lang w:val="fr-FR"/>
              </w:rPr>
            </w:pPr>
          </w:p>
        </w:tc>
        <w:tc>
          <w:tcPr>
            <w:tcW w:w="768" w:type="pct"/>
          </w:tcPr>
          <w:p w14:paraId="3110EA6A" w14:textId="77777777" w:rsidR="00A72593" w:rsidRPr="003C5A92" w:rsidRDefault="00A72593" w:rsidP="00144174">
            <w:pPr>
              <w:spacing w:after="0" w:line="240" w:lineRule="auto"/>
              <w:rPr>
                <w:rFonts w:ascii="Calibri" w:eastAsia="Times New Roman" w:hAnsi="Calibri" w:cs="Calibri"/>
                <w:color w:val="000000"/>
                <w:sz w:val="20"/>
                <w:lang w:val="fr-FR"/>
              </w:rPr>
            </w:pPr>
          </w:p>
        </w:tc>
      </w:tr>
      <w:tr w:rsidR="00A72593" w:rsidRPr="003C5A92" w14:paraId="3573C3EF" w14:textId="77777777" w:rsidTr="00A72593">
        <w:trPr>
          <w:trHeight w:val="300"/>
        </w:trPr>
        <w:tc>
          <w:tcPr>
            <w:tcW w:w="967" w:type="pct"/>
            <w:vAlign w:val="bottom"/>
          </w:tcPr>
          <w:p w14:paraId="521D26C3"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Beta hexachlorocyclohexane</w:t>
            </w:r>
          </w:p>
        </w:tc>
        <w:tc>
          <w:tcPr>
            <w:tcW w:w="1152" w:type="pct"/>
            <w:vAlign w:val="bottom"/>
          </w:tcPr>
          <w:p w14:paraId="4364DFC8"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0FE9C670"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166E74CE"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2683CC91"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294BA654"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576" w:type="pct"/>
            <w:shd w:val="clear" w:color="auto" w:fill="auto"/>
            <w:noWrap/>
            <w:vAlign w:val="bottom"/>
          </w:tcPr>
          <w:p w14:paraId="56389B36" w14:textId="77777777" w:rsidR="00A72593" w:rsidRPr="003C5A92" w:rsidRDefault="00A72593" w:rsidP="00144174">
            <w:pPr>
              <w:spacing w:after="0" w:line="240" w:lineRule="auto"/>
              <w:rPr>
                <w:rFonts w:ascii="Calibri" w:eastAsia="Times New Roman" w:hAnsi="Calibri" w:cs="Calibri"/>
                <w:color w:val="000000"/>
                <w:sz w:val="18"/>
                <w:szCs w:val="20"/>
                <w:lang w:val="fr-FR"/>
              </w:rPr>
            </w:pPr>
          </w:p>
        </w:tc>
        <w:tc>
          <w:tcPr>
            <w:tcW w:w="768" w:type="pct"/>
            <w:shd w:val="clear" w:color="auto" w:fill="auto"/>
            <w:noWrap/>
            <w:vAlign w:val="bottom"/>
          </w:tcPr>
          <w:p w14:paraId="54A75762" w14:textId="77777777" w:rsidR="00A72593" w:rsidRPr="003C5A92" w:rsidRDefault="00A72593" w:rsidP="00144174">
            <w:pPr>
              <w:spacing w:after="0" w:line="240" w:lineRule="auto"/>
              <w:rPr>
                <w:rFonts w:ascii="Calibri" w:eastAsia="Times New Roman" w:hAnsi="Calibri" w:cs="Calibri"/>
                <w:color w:val="000000"/>
                <w:sz w:val="20"/>
                <w:lang w:val="fr-FR"/>
              </w:rPr>
            </w:pPr>
          </w:p>
        </w:tc>
        <w:tc>
          <w:tcPr>
            <w:tcW w:w="768" w:type="pct"/>
            <w:shd w:val="clear" w:color="auto" w:fill="auto"/>
            <w:noWrap/>
            <w:vAlign w:val="bottom"/>
          </w:tcPr>
          <w:p w14:paraId="32D0329A" w14:textId="77777777" w:rsidR="00A72593" w:rsidRPr="003C5A92" w:rsidRDefault="00A72593" w:rsidP="00144174">
            <w:pPr>
              <w:spacing w:after="0" w:line="240" w:lineRule="auto"/>
              <w:rPr>
                <w:rFonts w:ascii="Calibri" w:eastAsia="Times New Roman" w:hAnsi="Calibri" w:cs="Calibri"/>
                <w:color w:val="000000"/>
                <w:sz w:val="20"/>
                <w:lang w:val="fr-FR"/>
              </w:rPr>
            </w:pPr>
          </w:p>
        </w:tc>
        <w:tc>
          <w:tcPr>
            <w:tcW w:w="768" w:type="pct"/>
          </w:tcPr>
          <w:p w14:paraId="78321C47" w14:textId="77777777" w:rsidR="00A72593" w:rsidRPr="003C5A92" w:rsidRDefault="00A72593" w:rsidP="00144174">
            <w:pPr>
              <w:spacing w:after="0" w:line="240" w:lineRule="auto"/>
              <w:rPr>
                <w:rFonts w:ascii="Calibri" w:eastAsia="Times New Roman" w:hAnsi="Calibri" w:cs="Calibri"/>
                <w:color w:val="000000"/>
                <w:sz w:val="20"/>
                <w:lang w:val="fr-FR"/>
              </w:rPr>
            </w:pPr>
          </w:p>
        </w:tc>
      </w:tr>
      <w:tr w:rsidR="00A72593" w:rsidRPr="003C5A92" w14:paraId="35042E24" w14:textId="77777777" w:rsidTr="00A72593">
        <w:trPr>
          <w:trHeight w:val="300"/>
        </w:trPr>
        <w:tc>
          <w:tcPr>
            <w:tcW w:w="967" w:type="pct"/>
            <w:vAlign w:val="bottom"/>
          </w:tcPr>
          <w:p w14:paraId="35307048"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Chlordane</w:t>
            </w:r>
          </w:p>
        </w:tc>
        <w:tc>
          <w:tcPr>
            <w:tcW w:w="1152" w:type="pct"/>
            <w:vAlign w:val="bottom"/>
          </w:tcPr>
          <w:p w14:paraId="1E504670"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08AAE6B8"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1F61E4E2"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099662E2"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695C3517"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576" w:type="pct"/>
            <w:shd w:val="clear" w:color="auto" w:fill="auto"/>
            <w:noWrap/>
            <w:vAlign w:val="bottom"/>
          </w:tcPr>
          <w:p w14:paraId="116DAE04" w14:textId="77777777" w:rsidR="00A72593" w:rsidRPr="003C5A92" w:rsidRDefault="00A72593" w:rsidP="00144174">
            <w:pPr>
              <w:spacing w:after="0" w:line="240" w:lineRule="auto"/>
              <w:rPr>
                <w:rFonts w:ascii="Calibri" w:eastAsia="Times New Roman" w:hAnsi="Calibri" w:cs="Calibri"/>
                <w:color w:val="000000"/>
                <w:sz w:val="18"/>
                <w:szCs w:val="20"/>
                <w:lang w:val="fr-FR"/>
              </w:rPr>
            </w:pPr>
          </w:p>
        </w:tc>
        <w:tc>
          <w:tcPr>
            <w:tcW w:w="768" w:type="pct"/>
            <w:shd w:val="clear" w:color="auto" w:fill="auto"/>
            <w:noWrap/>
            <w:vAlign w:val="bottom"/>
          </w:tcPr>
          <w:p w14:paraId="37B99031" w14:textId="77777777" w:rsidR="00A72593" w:rsidRPr="003C5A92" w:rsidRDefault="00A72593" w:rsidP="00144174">
            <w:pPr>
              <w:spacing w:after="0" w:line="240" w:lineRule="auto"/>
              <w:rPr>
                <w:rFonts w:ascii="Calibri" w:eastAsia="Times New Roman" w:hAnsi="Calibri" w:cs="Calibri"/>
                <w:color w:val="000000"/>
                <w:sz w:val="20"/>
                <w:lang w:val="fr-FR"/>
              </w:rPr>
            </w:pPr>
          </w:p>
        </w:tc>
        <w:tc>
          <w:tcPr>
            <w:tcW w:w="768" w:type="pct"/>
            <w:shd w:val="clear" w:color="auto" w:fill="auto"/>
            <w:noWrap/>
            <w:vAlign w:val="bottom"/>
          </w:tcPr>
          <w:p w14:paraId="64DD7F3D" w14:textId="77777777" w:rsidR="00A72593" w:rsidRPr="003C5A92" w:rsidRDefault="00A72593" w:rsidP="00144174">
            <w:pPr>
              <w:spacing w:after="0" w:line="240" w:lineRule="auto"/>
              <w:rPr>
                <w:rFonts w:ascii="Calibri" w:eastAsia="Times New Roman" w:hAnsi="Calibri" w:cs="Calibri"/>
                <w:color w:val="000000"/>
                <w:sz w:val="20"/>
                <w:lang w:val="fr-FR"/>
              </w:rPr>
            </w:pPr>
          </w:p>
        </w:tc>
        <w:tc>
          <w:tcPr>
            <w:tcW w:w="768" w:type="pct"/>
          </w:tcPr>
          <w:p w14:paraId="20674664" w14:textId="77777777" w:rsidR="00A72593" w:rsidRPr="003C5A92" w:rsidRDefault="00A72593" w:rsidP="00144174">
            <w:pPr>
              <w:spacing w:after="0" w:line="240" w:lineRule="auto"/>
              <w:rPr>
                <w:rFonts w:ascii="Calibri" w:eastAsia="Times New Roman" w:hAnsi="Calibri" w:cs="Calibri"/>
                <w:color w:val="000000"/>
                <w:sz w:val="20"/>
                <w:lang w:val="fr-FR"/>
              </w:rPr>
            </w:pPr>
          </w:p>
        </w:tc>
      </w:tr>
      <w:tr w:rsidR="00A72593" w:rsidRPr="003C5A92" w14:paraId="2FB33116" w14:textId="77777777" w:rsidTr="00A72593">
        <w:trPr>
          <w:trHeight w:val="300"/>
        </w:trPr>
        <w:tc>
          <w:tcPr>
            <w:tcW w:w="967" w:type="pct"/>
            <w:vAlign w:val="bottom"/>
          </w:tcPr>
          <w:p w14:paraId="7C6ADD50"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Chlordécone</w:t>
            </w:r>
          </w:p>
        </w:tc>
        <w:tc>
          <w:tcPr>
            <w:tcW w:w="1152" w:type="pct"/>
            <w:vAlign w:val="bottom"/>
          </w:tcPr>
          <w:p w14:paraId="2AB935C8"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1E510CE7"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2668CC31"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1D6E3836"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286F433D"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576" w:type="pct"/>
            <w:shd w:val="clear" w:color="auto" w:fill="auto"/>
            <w:noWrap/>
            <w:vAlign w:val="bottom"/>
          </w:tcPr>
          <w:p w14:paraId="4F7349E9" w14:textId="77777777" w:rsidR="00A72593" w:rsidRPr="003C5A92" w:rsidRDefault="00A72593" w:rsidP="00144174">
            <w:pPr>
              <w:spacing w:after="0" w:line="240" w:lineRule="auto"/>
              <w:rPr>
                <w:rFonts w:ascii="Calibri" w:eastAsia="Times New Roman" w:hAnsi="Calibri" w:cs="Calibri"/>
                <w:color w:val="000000"/>
                <w:sz w:val="18"/>
                <w:szCs w:val="20"/>
                <w:lang w:val="fr-FR"/>
              </w:rPr>
            </w:pPr>
          </w:p>
        </w:tc>
        <w:tc>
          <w:tcPr>
            <w:tcW w:w="768" w:type="pct"/>
            <w:shd w:val="clear" w:color="auto" w:fill="auto"/>
            <w:noWrap/>
            <w:vAlign w:val="bottom"/>
          </w:tcPr>
          <w:p w14:paraId="14E745D1" w14:textId="77777777" w:rsidR="00A72593" w:rsidRPr="003C5A92" w:rsidRDefault="00A72593" w:rsidP="00144174">
            <w:pPr>
              <w:spacing w:after="0" w:line="240" w:lineRule="auto"/>
              <w:rPr>
                <w:rFonts w:ascii="Calibri" w:eastAsia="Times New Roman" w:hAnsi="Calibri" w:cs="Calibri"/>
                <w:color w:val="000000"/>
                <w:sz w:val="20"/>
                <w:lang w:val="fr-FR"/>
              </w:rPr>
            </w:pPr>
          </w:p>
        </w:tc>
        <w:tc>
          <w:tcPr>
            <w:tcW w:w="768" w:type="pct"/>
            <w:shd w:val="clear" w:color="auto" w:fill="auto"/>
            <w:noWrap/>
            <w:vAlign w:val="bottom"/>
          </w:tcPr>
          <w:p w14:paraId="076E120F" w14:textId="77777777" w:rsidR="00A72593" w:rsidRPr="003C5A92" w:rsidRDefault="00A72593" w:rsidP="00144174">
            <w:pPr>
              <w:spacing w:after="0" w:line="240" w:lineRule="auto"/>
              <w:rPr>
                <w:rFonts w:ascii="Calibri" w:eastAsia="Times New Roman" w:hAnsi="Calibri" w:cs="Calibri"/>
                <w:color w:val="000000"/>
                <w:sz w:val="20"/>
                <w:lang w:val="fr-FR"/>
              </w:rPr>
            </w:pPr>
          </w:p>
        </w:tc>
        <w:tc>
          <w:tcPr>
            <w:tcW w:w="768" w:type="pct"/>
          </w:tcPr>
          <w:p w14:paraId="24B78698" w14:textId="77777777" w:rsidR="00A72593" w:rsidRPr="003C5A92" w:rsidRDefault="00A72593" w:rsidP="00144174">
            <w:pPr>
              <w:spacing w:after="0" w:line="240" w:lineRule="auto"/>
              <w:rPr>
                <w:rFonts w:ascii="Calibri" w:eastAsia="Times New Roman" w:hAnsi="Calibri" w:cs="Calibri"/>
                <w:color w:val="000000"/>
                <w:sz w:val="20"/>
                <w:lang w:val="fr-FR"/>
              </w:rPr>
            </w:pPr>
          </w:p>
        </w:tc>
      </w:tr>
      <w:tr w:rsidR="00A72593" w:rsidRPr="003C5A92" w14:paraId="56931E6D" w14:textId="77777777" w:rsidTr="00A72593">
        <w:trPr>
          <w:trHeight w:val="300"/>
        </w:trPr>
        <w:tc>
          <w:tcPr>
            <w:tcW w:w="967" w:type="pct"/>
            <w:vAlign w:val="bottom"/>
          </w:tcPr>
          <w:p w14:paraId="086EF7DB"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Dicofol</w:t>
            </w:r>
          </w:p>
        </w:tc>
        <w:tc>
          <w:tcPr>
            <w:tcW w:w="1152" w:type="pct"/>
            <w:vAlign w:val="bottom"/>
          </w:tcPr>
          <w:p w14:paraId="24273E63"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10912DCA"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2C965F59"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1FD49F51"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3AF0B2EE"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576" w:type="pct"/>
            <w:shd w:val="clear" w:color="auto" w:fill="auto"/>
            <w:noWrap/>
            <w:vAlign w:val="bottom"/>
          </w:tcPr>
          <w:p w14:paraId="3F0D1965" w14:textId="77777777" w:rsidR="00A72593" w:rsidRPr="003C5A92" w:rsidRDefault="00A72593" w:rsidP="00144174">
            <w:pPr>
              <w:spacing w:after="0" w:line="240" w:lineRule="auto"/>
              <w:rPr>
                <w:rFonts w:ascii="Calibri" w:eastAsia="Times New Roman" w:hAnsi="Calibri" w:cs="Calibri"/>
                <w:color w:val="000000"/>
                <w:sz w:val="18"/>
                <w:szCs w:val="20"/>
                <w:lang w:val="fr-FR"/>
              </w:rPr>
            </w:pPr>
          </w:p>
        </w:tc>
        <w:tc>
          <w:tcPr>
            <w:tcW w:w="768" w:type="pct"/>
            <w:shd w:val="clear" w:color="auto" w:fill="auto"/>
            <w:noWrap/>
            <w:vAlign w:val="bottom"/>
          </w:tcPr>
          <w:p w14:paraId="749415B9" w14:textId="77777777" w:rsidR="00A72593" w:rsidRPr="003C5A92" w:rsidRDefault="00A72593" w:rsidP="00144174">
            <w:pPr>
              <w:spacing w:after="0" w:line="240" w:lineRule="auto"/>
              <w:rPr>
                <w:rFonts w:ascii="Calibri" w:eastAsia="Times New Roman" w:hAnsi="Calibri" w:cs="Calibri"/>
                <w:color w:val="000000"/>
                <w:sz w:val="20"/>
                <w:lang w:val="fr-FR"/>
              </w:rPr>
            </w:pPr>
          </w:p>
        </w:tc>
        <w:tc>
          <w:tcPr>
            <w:tcW w:w="768" w:type="pct"/>
            <w:shd w:val="clear" w:color="auto" w:fill="auto"/>
            <w:noWrap/>
            <w:vAlign w:val="bottom"/>
          </w:tcPr>
          <w:p w14:paraId="701258D5" w14:textId="77777777" w:rsidR="00A72593" w:rsidRPr="003C5A92" w:rsidRDefault="00A72593" w:rsidP="00144174">
            <w:pPr>
              <w:spacing w:after="0" w:line="240" w:lineRule="auto"/>
              <w:rPr>
                <w:rFonts w:ascii="Calibri" w:eastAsia="Times New Roman" w:hAnsi="Calibri" w:cs="Calibri"/>
                <w:color w:val="000000"/>
                <w:sz w:val="20"/>
                <w:lang w:val="fr-FR"/>
              </w:rPr>
            </w:pPr>
          </w:p>
        </w:tc>
        <w:tc>
          <w:tcPr>
            <w:tcW w:w="768" w:type="pct"/>
          </w:tcPr>
          <w:p w14:paraId="0AE6E2B0" w14:textId="77777777" w:rsidR="00A72593" w:rsidRPr="003C5A92" w:rsidRDefault="00A72593" w:rsidP="00144174">
            <w:pPr>
              <w:spacing w:after="0" w:line="240" w:lineRule="auto"/>
              <w:rPr>
                <w:rFonts w:ascii="Calibri" w:eastAsia="Times New Roman" w:hAnsi="Calibri" w:cs="Calibri"/>
                <w:color w:val="000000"/>
                <w:sz w:val="20"/>
                <w:lang w:val="fr-FR"/>
              </w:rPr>
            </w:pPr>
          </w:p>
        </w:tc>
      </w:tr>
      <w:tr w:rsidR="00A72593" w:rsidRPr="003C5A92" w14:paraId="7EE31A4A" w14:textId="77777777" w:rsidTr="00A72593">
        <w:trPr>
          <w:trHeight w:val="300"/>
        </w:trPr>
        <w:tc>
          <w:tcPr>
            <w:tcW w:w="967" w:type="pct"/>
            <w:vAlign w:val="bottom"/>
          </w:tcPr>
          <w:p w14:paraId="6503270B"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Dieldrine</w:t>
            </w:r>
          </w:p>
        </w:tc>
        <w:tc>
          <w:tcPr>
            <w:tcW w:w="1152" w:type="pct"/>
            <w:vAlign w:val="bottom"/>
          </w:tcPr>
          <w:p w14:paraId="44FDBCF8"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5547461E"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2A59C670"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511E92D9"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1CF478B5"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576" w:type="pct"/>
            <w:shd w:val="clear" w:color="auto" w:fill="auto"/>
            <w:noWrap/>
            <w:vAlign w:val="bottom"/>
          </w:tcPr>
          <w:p w14:paraId="69C7847A" w14:textId="77777777" w:rsidR="00A72593" w:rsidRPr="003C5A92" w:rsidRDefault="00A72593" w:rsidP="00144174">
            <w:pPr>
              <w:spacing w:after="0" w:line="240" w:lineRule="auto"/>
              <w:rPr>
                <w:rFonts w:ascii="Calibri" w:eastAsia="Times New Roman" w:hAnsi="Calibri" w:cs="Calibri"/>
                <w:color w:val="000000"/>
                <w:sz w:val="18"/>
                <w:szCs w:val="20"/>
                <w:lang w:val="fr-FR"/>
              </w:rPr>
            </w:pPr>
          </w:p>
        </w:tc>
        <w:tc>
          <w:tcPr>
            <w:tcW w:w="768" w:type="pct"/>
            <w:shd w:val="clear" w:color="auto" w:fill="auto"/>
            <w:noWrap/>
            <w:vAlign w:val="bottom"/>
          </w:tcPr>
          <w:p w14:paraId="26323C86" w14:textId="77777777" w:rsidR="00A72593" w:rsidRPr="003C5A92" w:rsidRDefault="00A72593" w:rsidP="00144174">
            <w:pPr>
              <w:spacing w:after="0" w:line="240" w:lineRule="auto"/>
              <w:rPr>
                <w:rFonts w:ascii="Calibri" w:eastAsia="Times New Roman" w:hAnsi="Calibri" w:cs="Calibri"/>
                <w:color w:val="000000"/>
                <w:sz w:val="20"/>
                <w:lang w:val="fr-FR"/>
              </w:rPr>
            </w:pPr>
          </w:p>
        </w:tc>
        <w:tc>
          <w:tcPr>
            <w:tcW w:w="768" w:type="pct"/>
            <w:shd w:val="clear" w:color="auto" w:fill="auto"/>
            <w:noWrap/>
            <w:vAlign w:val="bottom"/>
          </w:tcPr>
          <w:p w14:paraId="7048B259" w14:textId="77777777" w:rsidR="00A72593" w:rsidRPr="003C5A92" w:rsidRDefault="00A72593" w:rsidP="00144174">
            <w:pPr>
              <w:spacing w:after="0" w:line="240" w:lineRule="auto"/>
              <w:rPr>
                <w:rFonts w:ascii="Calibri" w:eastAsia="Times New Roman" w:hAnsi="Calibri" w:cs="Calibri"/>
                <w:color w:val="000000"/>
                <w:sz w:val="20"/>
                <w:lang w:val="fr-FR"/>
              </w:rPr>
            </w:pPr>
          </w:p>
        </w:tc>
        <w:tc>
          <w:tcPr>
            <w:tcW w:w="768" w:type="pct"/>
          </w:tcPr>
          <w:p w14:paraId="2FEF0016" w14:textId="77777777" w:rsidR="00A72593" w:rsidRPr="003C5A92" w:rsidRDefault="00A72593" w:rsidP="00144174">
            <w:pPr>
              <w:spacing w:after="0" w:line="240" w:lineRule="auto"/>
              <w:rPr>
                <w:rFonts w:ascii="Calibri" w:eastAsia="Times New Roman" w:hAnsi="Calibri" w:cs="Calibri"/>
                <w:color w:val="000000"/>
                <w:sz w:val="20"/>
                <w:lang w:val="fr-FR"/>
              </w:rPr>
            </w:pPr>
          </w:p>
        </w:tc>
      </w:tr>
      <w:tr w:rsidR="00A72593" w:rsidRPr="003C5A92" w14:paraId="4CF26FA2" w14:textId="77777777" w:rsidTr="00A72593">
        <w:trPr>
          <w:trHeight w:val="300"/>
        </w:trPr>
        <w:tc>
          <w:tcPr>
            <w:tcW w:w="967" w:type="pct"/>
            <w:vAlign w:val="bottom"/>
          </w:tcPr>
          <w:p w14:paraId="697481F7"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Endrine</w:t>
            </w:r>
          </w:p>
        </w:tc>
        <w:tc>
          <w:tcPr>
            <w:tcW w:w="1152" w:type="pct"/>
            <w:vAlign w:val="bottom"/>
          </w:tcPr>
          <w:p w14:paraId="35AACEF3"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74D22188"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3C5D55C4"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63B027AD"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77EF1221"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576" w:type="pct"/>
            <w:shd w:val="clear" w:color="auto" w:fill="auto"/>
            <w:noWrap/>
            <w:vAlign w:val="bottom"/>
          </w:tcPr>
          <w:p w14:paraId="2997669D" w14:textId="77777777" w:rsidR="00A72593" w:rsidRPr="003C5A92" w:rsidRDefault="00A72593" w:rsidP="00144174">
            <w:pPr>
              <w:spacing w:after="0" w:line="240" w:lineRule="auto"/>
              <w:rPr>
                <w:rFonts w:ascii="Calibri" w:eastAsia="Times New Roman" w:hAnsi="Calibri" w:cs="Calibri"/>
                <w:color w:val="000000"/>
                <w:sz w:val="18"/>
                <w:szCs w:val="20"/>
                <w:lang w:val="fr-FR"/>
              </w:rPr>
            </w:pPr>
          </w:p>
        </w:tc>
        <w:tc>
          <w:tcPr>
            <w:tcW w:w="768" w:type="pct"/>
            <w:shd w:val="clear" w:color="auto" w:fill="auto"/>
            <w:noWrap/>
            <w:vAlign w:val="bottom"/>
          </w:tcPr>
          <w:p w14:paraId="30485ACB" w14:textId="77777777" w:rsidR="00A72593" w:rsidRPr="003C5A92" w:rsidRDefault="00A72593" w:rsidP="00144174">
            <w:pPr>
              <w:spacing w:after="0" w:line="240" w:lineRule="auto"/>
              <w:rPr>
                <w:rFonts w:ascii="Calibri" w:eastAsia="Times New Roman" w:hAnsi="Calibri" w:cs="Calibri"/>
                <w:color w:val="000000"/>
                <w:sz w:val="20"/>
                <w:lang w:val="fr-FR"/>
              </w:rPr>
            </w:pPr>
          </w:p>
        </w:tc>
        <w:tc>
          <w:tcPr>
            <w:tcW w:w="768" w:type="pct"/>
            <w:shd w:val="clear" w:color="auto" w:fill="auto"/>
            <w:noWrap/>
            <w:vAlign w:val="bottom"/>
          </w:tcPr>
          <w:p w14:paraId="62CFFBB4" w14:textId="77777777" w:rsidR="00A72593" w:rsidRPr="003C5A92" w:rsidRDefault="00A72593" w:rsidP="00144174">
            <w:pPr>
              <w:spacing w:after="0" w:line="240" w:lineRule="auto"/>
              <w:rPr>
                <w:rFonts w:ascii="Calibri" w:eastAsia="Times New Roman" w:hAnsi="Calibri" w:cs="Calibri"/>
                <w:color w:val="000000"/>
                <w:sz w:val="20"/>
                <w:lang w:val="fr-FR"/>
              </w:rPr>
            </w:pPr>
          </w:p>
        </w:tc>
        <w:tc>
          <w:tcPr>
            <w:tcW w:w="768" w:type="pct"/>
          </w:tcPr>
          <w:p w14:paraId="5FF8200D" w14:textId="77777777" w:rsidR="00A72593" w:rsidRPr="003C5A92" w:rsidRDefault="00A72593" w:rsidP="00144174">
            <w:pPr>
              <w:spacing w:after="0" w:line="240" w:lineRule="auto"/>
              <w:rPr>
                <w:rFonts w:ascii="Calibri" w:eastAsia="Times New Roman" w:hAnsi="Calibri" w:cs="Calibri"/>
                <w:color w:val="000000"/>
                <w:sz w:val="20"/>
                <w:lang w:val="fr-FR"/>
              </w:rPr>
            </w:pPr>
          </w:p>
        </w:tc>
      </w:tr>
      <w:tr w:rsidR="00A72593" w:rsidRPr="003C5A92" w14:paraId="31695A0B" w14:textId="77777777" w:rsidTr="00A72593">
        <w:trPr>
          <w:trHeight w:val="300"/>
        </w:trPr>
        <w:tc>
          <w:tcPr>
            <w:tcW w:w="967" w:type="pct"/>
            <w:vAlign w:val="bottom"/>
          </w:tcPr>
          <w:p w14:paraId="0BB17CAF"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Heptachlore</w:t>
            </w:r>
          </w:p>
        </w:tc>
        <w:tc>
          <w:tcPr>
            <w:tcW w:w="1152" w:type="pct"/>
            <w:vAlign w:val="bottom"/>
          </w:tcPr>
          <w:p w14:paraId="33090F74"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7DA2B2B9"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65AF5E63"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13C4ED7C"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04D768A5"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576" w:type="pct"/>
            <w:shd w:val="clear" w:color="auto" w:fill="auto"/>
            <w:noWrap/>
            <w:vAlign w:val="bottom"/>
          </w:tcPr>
          <w:p w14:paraId="56D63711" w14:textId="77777777" w:rsidR="00A72593" w:rsidRPr="003C5A92" w:rsidRDefault="00A72593" w:rsidP="00144174">
            <w:pPr>
              <w:spacing w:after="0" w:line="240" w:lineRule="auto"/>
              <w:rPr>
                <w:rFonts w:ascii="Calibri" w:eastAsia="Times New Roman" w:hAnsi="Calibri" w:cs="Calibri"/>
                <w:color w:val="000000"/>
                <w:sz w:val="18"/>
                <w:szCs w:val="20"/>
                <w:lang w:val="fr-FR"/>
              </w:rPr>
            </w:pPr>
          </w:p>
        </w:tc>
        <w:tc>
          <w:tcPr>
            <w:tcW w:w="768" w:type="pct"/>
            <w:shd w:val="clear" w:color="auto" w:fill="auto"/>
            <w:noWrap/>
            <w:vAlign w:val="bottom"/>
          </w:tcPr>
          <w:p w14:paraId="730B58B2" w14:textId="77777777" w:rsidR="00A72593" w:rsidRPr="003C5A92" w:rsidRDefault="00A72593" w:rsidP="00144174">
            <w:pPr>
              <w:spacing w:after="0" w:line="240" w:lineRule="auto"/>
              <w:rPr>
                <w:rFonts w:ascii="Calibri" w:eastAsia="Times New Roman" w:hAnsi="Calibri" w:cs="Calibri"/>
                <w:color w:val="000000"/>
                <w:sz w:val="20"/>
                <w:lang w:val="fr-FR"/>
              </w:rPr>
            </w:pPr>
          </w:p>
        </w:tc>
        <w:tc>
          <w:tcPr>
            <w:tcW w:w="768" w:type="pct"/>
            <w:shd w:val="clear" w:color="auto" w:fill="auto"/>
            <w:noWrap/>
            <w:vAlign w:val="bottom"/>
          </w:tcPr>
          <w:p w14:paraId="1556967C" w14:textId="77777777" w:rsidR="00A72593" w:rsidRPr="003C5A92" w:rsidRDefault="00A72593" w:rsidP="00144174">
            <w:pPr>
              <w:spacing w:after="0" w:line="240" w:lineRule="auto"/>
              <w:rPr>
                <w:rFonts w:ascii="Calibri" w:eastAsia="Times New Roman" w:hAnsi="Calibri" w:cs="Calibri"/>
                <w:color w:val="000000"/>
                <w:sz w:val="20"/>
                <w:lang w:val="fr-FR"/>
              </w:rPr>
            </w:pPr>
          </w:p>
        </w:tc>
        <w:tc>
          <w:tcPr>
            <w:tcW w:w="768" w:type="pct"/>
          </w:tcPr>
          <w:p w14:paraId="35D7C33A" w14:textId="77777777" w:rsidR="00A72593" w:rsidRPr="003C5A92" w:rsidRDefault="00A72593" w:rsidP="00144174">
            <w:pPr>
              <w:spacing w:after="0" w:line="240" w:lineRule="auto"/>
              <w:rPr>
                <w:rFonts w:ascii="Calibri" w:eastAsia="Times New Roman" w:hAnsi="Calibri" w:cs="Calibri"/>
                <w:color w:val="000000"/>
                <w:sz w:val="20"/>
                <w:lang w:val="fr-FR"/>
              </w:rPr>
            </w:pPr>
          </w:p>
        </w:tc>
      </w:tr>
      <w:tr w:rsidR="00A72593" w:rsidRPr="003C5A92" w14:paraId="278148F7" w14:textId="77777777" w:rsidTr="00A72593">
        <w:trPr>
          <w:trHeight w:val="300"/>
        </w:trPr>
        <w:tc>
          <w:tcPr>
            <w:tcW w:w="967" w:type="pct"/>
            <w:vAlign w:val="bottom"/>
          </w:tcPr>
          <w:p w14:paraId="31B026E6"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Hexachlorobenzène</w:t>
            </w:r>
          </w:p>
        </w:tc>
        <w:tc>
          <w:tcPr>
            <w:tcW w:w="1152" w:type="pct"/>
            <w:vAlign w:val="bottom"/>
          </w:tcPr>
          <w:p w14:paraId="4DD1034C"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667847DC"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2F69A72D"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033F448A"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2D3517C8"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576" w:type="pct"/>
            <w:shd w:val="clear" w:color="auto" w:fill="auto"/>
            <w:noWrap/>
            <w:vAlign w:val="bottom"/>
          </w:tcPr>
          <w:p w14:paraId="68DE2F98" w14:textId="77777777" w:rsidR="00A72593" w:rsidRPr="003C5A92" w:rsidRDefault="00A72593" w:rsidP="00144174">
            <w:pPr>
              <w:spacing w:after="0" w:line="240" w:lineRule="auto"/>
              <w:rPr>
                <w:rFonts w:ascii="Calibri" w:eastAsia="Times New Roman" w:hAnsi="Calibri" w:cs="Calibri"/>
                <w:color w:val="000000"/>
                <w:sz w:val="18"/>
                <w:szCs w:val="20"/>
                <w:lang w:val="fr-FR"/>
              </w:rPr>
            </w:pPr>
          </w:p>
        </w:tc>
        <w:tc>
          <w:tcPr>
            <w:tcW w:w="768" w:type="pct"/>
            <w:shd w:val="clear" w:color="auto" w:fill="auto"/>
            <w:noWrap/>
            <w:vAlign w:val="bottom"/>
          </w:tcPr>
          <w:p w14:paraId="2ED4C631" w14:textId="77777777" w:rsidR="00A72593" w:rsidRPr="003C5A92" w:rsidRDefault="00A72593" w:rsidP="00144174">
            <w:pPr>
              <w:spacing w:after="0" w:line="240" w:lineRule="auto"/>
              <w:rPr>
                <w:rFonts w:ascii="Calibri" w:eastAsia="Times New Roman" w:hAnsi="Calibri" w:cs="Calibri"/>
                <w:color w:val="000000"/>
                <w:sz w:val="20"/>
                <w:lang w:val="fr-FR"/>
              </w:rPr>
            </w:pPr>
          </w:p>
        </w:tc>
        <w:tc>
          <w:tcPr>
            <w:tcW w:w="768" w:type="pct"/>
            <w:shd w:val="clear" w:color="auto" w:fill="auto"/>
            <w:noWrap/>
            <w:vAlign w:val="bottom"/>
          </w:tcPr>
          <w:p w14:paraId="33C415D3" w14:textId="77777777" w:rsidR="00A72593" w:rsidRPr="003C5A92" w:rsidRDefault="00A72593" w:rsidP="00144174">
            <w:pPr>
              <w:spacing w:after="0" w:line="240" w:lineRule="auto"/>
              <w:rPr>
                <w:rFonts w:ascii="Calibri" w:eastAsia="Times New Roman" w:hAnsi="Calibri" w:cs="Calibri"/>
                <w:color w:val="000000"/>
                <w:sz w:val="20"/>
                <w:lang w:val="fr-FR"/>
              </w:rPr>
            </w:pPr>
          </w:p>
        </w:tc>
        <w:tc>
          <w:tcPr>
            <w:tcW w:w="768" w:type="pct"/>
          </w:tcPr>
          <w:p w14:paraId="04861932" w14:textId="77777777" w:rsidR="00A72593" w:rsidRPr="003C5A92" w:rsidRDefault="00A72593" w:rsidP="00144174">
            <w:pPr>
              <w:spacing w:after="0" w:line="240" w:lineRule="auto"/>
              <w:rPr>
                <w:rFonts w:ascii="Calibri" w:eastAsia="Times New Roman" w:hAnsi="Calibri" w:cs="Calibri"/>
                <w:color w:val="000000"/>
                <w:sz w:val="20"/>
                <w:lang w:val="fr-FR"/>
              </w:rPr>
            </w:pPr>
          </w:p>
        </w:tc>
      </w:tr>
      <w:tr w:rsidR="00A72593" w:rsidRPr="003C5A92" w14:paraId="6DDA8DE3" w14:textId="77777777" w:rsidTr="00A72593">
        <w:trPr>
          <w:trHeight w:val="300"/>
        </w:trPr>
        <w:tc>
          <w:tcPr>
            <w:tcW w:w="967" w:type="pct"/>
            <w:vAlign w:val="bottom"/>
          </w:tcPr>
          <w:p w14:paraId="25D8EF3E"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Lindane</w:t>
            </w:r>
          </w:p>
        </w:tc>
        <w:tc>
          <w:tcPr>
            <w:tcW w:w="1152" w:type="pct"/>
            <w:vAlign w:val="bottom"/>
          </w:tcPr>
          <w:p w14:paraId="0E5EEA41"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6A4D7316"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38450B07"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4BC4E4EF"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5B8F730C"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576" w:type="pct"/>
            <w:shd w:val="clear" w:color="auto" w:fill="auto"/>
            <w:noWrap/>
            <w:vAlign w:val="bottom"/>
          </w:tcPr>
          <w:p w14:paraId="293D857A" w14:textId="77777777" w:rsidR="00A72593" w:rsidRPr="003C5A92" w:rsidRDefault="00A72593" w:rsidP="00144174">
            <w:pPr>
              <w:spacing w:after="0" w:line="240" w:lineRule="auto"/>
              <w:rPr>
                <w:rFonts w:ascii="Calibri" w:eastAsia="Times New Roman" w:hAnsi="Calibri" w:cs="Calibri"/>
                <w:color w:val="000000"/>
                <w:sz w:val="18"/>
                <w:szCs w:val="20"/>
                <w:lang w:val="fr-FR"/>
              </w:rPr>
            </w:pPr>
          </w:p>
        </w:tc>
        <w:tc>
          <w:tcPr>
            <w:tcW w:w="768" w:type="pct"/>
            <w:shd w:val="clear" w:color="auto" w:fill="auto"/>
            <w:noWrap/>
            <w:vAlign w:val="bottom"/>
          </w:tcPr>
          <w:p w14:paraId="3836654C" w14:textId="77777777" w:rsidR="00A72593" w:rsidRPr="003C5A92" w:rsidRDefault="00A72593" w:rsidP="00144174">
            <w:pPr>
              <w:spacing w:after="0" w:line="240" w:lineRule="auto"/>
              <w:rPr>
                <w:rFonts w:ascii="Calibri" w:eastAsia="Times New Roman" w:hAnsi="Calibri" w:cs="Calibri"/>
                <w:color w:val="000000"/>
                <w:sz w:val="20"/>
                <w:lang w:val="fr-FR"/>
              </w:rPr>
            </w:pPr>
          </w:p>
        </w:tc>
        <w:tc>
          <w:tcPr>
            <w:tcW w:w="768" w:type="pct"/>
            <w:shd w:val="clear" w:color="auto" w:fill="auto"/>
            <w:noWrap/>
            <w:vAlign w:val="bottom"/>
          </w:tcPr>
          <w:p w14:paraId="19D8F57F" w14:textId="77777777" w:rsidR="00A72593" w:rsidRPr="003C5A92" w:rsidRDefault="00A72593" w:rsidP="00144174">
            <w:pPr>
              <w:spacing w:after="0" w:line="240" w:lineRule="auto"/>
              <w:rPr>
                <w:rFonts w:ascii="Calibri" w:eastAsia="Times New Roman" w:hAnsi="Calibri" w:cs="Calibri"/>
                <w:color w:val="000000"/>
                <w:sz w:val="20"/>
                <w:lang w:val="fr-FR"/>
              </w:rPr>
            </w:pPr>
          </w:p>
        </w:tc>
        <w:tc>
          <w:tcPr>
            <w:tcW w:w="768" w:type="pct"/>
          </w:tcPr>
          <w:p w14:paraId="334EB74B" w14:textId="77777777" w:rsidR="00A72593" w:rsidRPr="003C5A92" w:rsidRDefault="00A72593" w:rsidP="00144174">
            <w:pPr>
              <w:spacing w:after="0" w:line="240" w:lineRule="auto"/>
              <w:rPr>
                <w:rFonts w:ascii="Calibri" w:eastAsia="Times New Roman" w:hAnsi="Calibri" w:cs="Calibri"/>
                <w:color w:val="000000"/>
                <w:sz w:val="20"/>
                <w:lang w:val="fr-FR"/>
              </w:rPr>
            </w:pPr>
          </w:p>
        </w:tc>
      </w:tr>
      <w:tr w:rsidR="00A72593" w:rsidRPr="003C5A92" w14:paraId="4CDA67D2" w14:textId="77777777" w:rsidTr="00A72593">
        <w:trPr>
          <w:trHeight w:val="300"/>
        </w:trPr>
        <w:tc>
          <w:tcPr>
            <w:tcW w:w="967" w:type="pct"/>
            <w:vAlign w:val="bottom"/>
          </w:tcPr>
          <w:p w14:paraId="74822EE7"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Mirex</w:t>
            </w:r>
          </w:p>
        </w:tc>
        <w:tc>
          <w:tcPr>
            <w:tcW w:w="1152" w:type="pct"/>
            <w:vAlign w:val="bottom"/>
          </w:tcPr>
          <w:p w14:paraId="414E546C"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75097A7D"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07AD03A7"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1371C30F"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0E54E26E"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576" w:type="pct"/>
            <w:shd w:val="clear" w:color="auto" w:fill="auto"/>
            <w:noWrap/>
            <w:vAlign w:val="bottom"/>
          </w:tcPr>
          <w:p w14:paraId="697F507A" w14:textId="77777777" w:rsidR="00A72593" w:rsidRPr="003C5A92" w:rsidRDefault="00A72593" w:rsidP="00144174">
            <w:pPr>
              <w:spacing w:after="0" w:line="240" w:lineRule="auto"/>
              <w:rPr>
                <w:rFonts w:ascii="Calibri" w:eastAsia="Times New Roman" w:hAnsi="Calibri" w:cs="Calibri"/>
                <w:color w:val="000000"/>
                <w:sz w:val="18"/>
                <w:szCs w:val="20"/>
                <w:lang w:val="fr-FR"/>
              </w:rPr>
            </w:pPr>
          </w:p>
        </w:tc>
        <w:tc>
          <w:tcPr>
            <w:tcW w:w="768" w:type="pct"/>
            <w:shd w:val="clear" w:color="auto" w:fill="auto"/>
            <w:noWrap/>
            <w:vAlign w:val="bottom"/>
          </w:tcPr>
          <w:p w14:paraId="543F5334" w14:textId="77777777" w:rsidR="00A72593" w:rsidRPr="003C5A92" w:rsidRDefault="00A72593" w:rsidP="00144174">
            <w:pPr>
              <w:spacing w:after="0" w:line="240" w:lineRule="auto"/>
              <w:rPr>
                <w:rFonts w:ascii="Calibri" w:eastAsia="Times New Roman" w:hAnsi="Calibri" w:cs="Calibri"/>
                <w:color w:val="000000"/>
                <w:sz w:val="20"/>
                <w:lang w:val="fr-FR"/>
              </w:rPr>
            </w:pPr>
          </w:p>
        </w:tc>
        <w:tc>
          <w:tcPr>
            <w:tcW w:w="768" w:type="pct"/>
            <w:shd w:val="clear" w:color="auto" w:fill="auto"/>
            <w:noWrap/>
            <w:vAlign w:val="bottom"/>
          </w:tcPr>
          <w:p w14:paraId="1C67C789" w14:textId="77777777" w:rsidR="00A72593" w:rsidRPr="003C5A92" w:rsidRDefault="00A72593" w:rsidP="00144174">
            <w:pPr>
              <w:spacing w:after="0" w:line="240" w:lineRule="auto"/>
              <w:rPr>
                <w:rFonts w:ascii="Calibri" w:eastAsia="Times New Roman" w:hAnsi="Calibri" w:cs="Calibri"/>
                <w:color w:val="000000"/>
                <w:sz w:val="20"/>
                <w:lang w:val="fr-FR"/>
              </w:rPr>
            </w:pPr>
          </w:p>
        </w:tc>
        <w:tc>
          <w:tcPr>
            <w:tcW w:w="768" w:type="pct"/>
          </w:tcPr>
          <w:p w14:paraId="545E9DD9" w14:textId="77777777" w:rsidR="00A72593" w:rsidRPr="003C5A92" w:rsidRDefault="00A72593" w:rsidP="00144174">
            <w:pPr>
              <w:spacing w:after="0" w:line="240" w:lineRule="auto"/>
              <w:rPr>
                <w:rFonts w:ascii="Calibri" w:eastAsia="Times New Roman" w:hAnsi="Calibri" w:cs="Calibri"/>
                <w:color w:val="000000"/>
                <w:sz w:val="20"/>
                <w:lang w:val="fr-FR"/>
              </w:rPr>
            </w:pPr>
          </w:p>
        </w:tc>
      </w:tr>
      <w:tr w:rsidR="00A72593" w:rsidRPr="003C5A92" w14:paraId="2D6CD575" w14:textId="77777777" w:rsidTr="00A72593">
        <w:trPr>
          <w:trHeight w:val="300"/>
        </w:trPr>
        <w:tc>
          <w:tcPr>
            <w:tcW w:w="967" w:type="pct"/>
            <w:vAlign w:val="bottom"/>
          </w:tcPr>
          <w:p w14:paraId="71CDC2E5"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Pentachlorobenzène</w:t>
            </w:r>
          </w:p>
        </w:tc>
        <w:tc>
          <w:tcPr>
            <w:tcW w:w="1152" w:type="pct"/>
            <w:vAlign w:val="bottom"/>
          </w:tcPr>
          <w:p w14:paraId="7DBAC2B3"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00CC4272"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371DB4CE"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09AE0ED1"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757B2DE8"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576" w:type="pct"/>
            <w:shd w:val="clear" w:color="auto" w:fill="auto"/>
            <w:noWrap/>
            <w:vAlign w:val="bottom"/>
          </w:tcPr>
          <w:p w14:paraId="119D1026" w14:textId="77777777" w:rsidR="00A72593" w:rsidRPr="003C5A92" w:rsidRDefault="00A72593" w:rsidP="00144174">
            <w:pPr>
              <w:spacing w:after="0" w:line="240" w:lineRule="auto"/>
              <w:rPr>
                <w:rFonts w:ascii="Calibri" w:eastAsia="Times New Roman" w:hAnsi="Calibri" w:cs="Calibri"/>
                <w:color w:val="000000"/>
                <w:sz w:val="18"/>
                <w:szCs w:val="20"/>
                <w:lang w:val="fr-FR"/>
              </w:rPr>
            </w:pPr>
          </w:p>
        </w:tc>
        <w:tc>
          <w:tcPr>
            <w:tcW w:w="768" w:type="pct"/>
            <w:shd w:val="clear" w:color="auto" w:fill="auto"/>
            <w:noWrap/>
            <w:vAlign w:val="bottom"/>
          </w:tcPr>
          <w:p w14:paraId="518146D0" w14:textId="77777777" w:rsidR="00A72593" w:rsidRPr="003C5A92" w:rsidRDefault="00A72593" w:rsidP="00144174">
            <w:pPr>
              <w:spacing w:after="0" w:line="240" w:lineRule="auto"/>
              <w:rPr>
                <w:rFonts w:ascii="Calibri" w:eastAsia="Times New Roman" w:hAnsi="Calibri" w:cs="Calibri"/>
                <w:color w:val="000000"/>
                <w:sz w:val="20"/>
                <w:lang w:val="fr-FR"/>
              </w:rPr>
            </w:pPr>
          </w:p>
        </w:tc>
        <w:tc>
          <w:tcPr>
            <w:tcW w:w="768" w:type="pct"/>
            <w:shd w:val="clear" w:color="auto" w:fill="auto"/>
            <w:noWrap/>
            <w:vAlign w:val="bottom"/>
          </w:tcPr>
          <w:p w14:paraId="67867E90" w14:textId="77777777" w:rsidR="00A72593" w:rsidRPr="003C5A92" w:rsidRDefault="00A72593" w:rsidP="00144174">
            <w:pPr>
              <w:spacing w:after="0" w:line="240" w:lineRule="auto"/>
              <w:rPr>
                <w:rFonts w:ascii="Calibri" w:eastAsia="Times New Roman" w:hAnsi="Calibri" w:cs="Calibri"/>
                <w:color w:val="000000"/>
                <w:sz w:val="20"/>
                <w:lang w:val="fr-FR"/>
              </w:rPr>
            </w:pPr>
          </w:p>
        </w:tc>
        <w:tc>
          <w:tcPr>
            <w:tcW w:w="768" w:type="pct"/>
          </w:tcPr>
          <w:p w14:paraId="2DB254D2" w14:textId="77777777" w:rsidR="00A72593" w:rsidRPr="003C5A92" w:rsidRDefault="00A72593" w:rsidP="00144174">
            <w:pPr>
              <w:spacing w:after="0" w:line="240" w:lineRule="auto"/>
              <w:rPr>
                <w:rFonts w:ascii="Calibri" w:eastAsia="Times New Roman" w:hAnsi="Calibri" w:cs="Calibri"/>
                <w:color w:val="000000"/>
                <w:sz w:val="20"/>
                <w:lang w:val="fr-FR"/>
              </w:rPr>
            </w:pPr>
          </w:p>
        </w:tc>
      </w:tr>
      <w:tr w:rsidR="00A72593" w:rsidRPr="003C5A92" w14:paraId="1BE00D44" w14:textId="77777777" w:rsidTr="00A72593">
        <w:trPr>
          <w:trHeight w:val="300"/>
        </w:trPr>
        <w:tc>
          <w:tcPr>
            <w:tcW w:w="967" w:type="pct"/>
            <w:vAlign w:val="bottom"/>
          </w:tcPr>
          <w:p w14:paraId="4345A2D3"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Pentachlorophénol et ses sels et esters</w:t>
            </w:r>
          </w:p>
        </w:tc>
        <w:tc>
          <w:tcPr>
            <w:tcW w:w="1152" w:type="pct"/>
            <w:vAlign w:val="bottom"/>
          </w:tcPr>
          <w:p w14:paraId="618450C4"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2C1B606C"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314ED452"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38341366"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40D90014"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576" w:type="pct"/>
            <w:shd w:val="clear" w:color="auto" w:fill="auto"/>
            <w:noWrap/>
            <w:vAlign w:val="bottom"/>
          </w:tcPr>
          <w:p w14:paraId="5FE4D8CE" w14:textId="77777777" w:rsidR="00A72593" w:rsidRPr="003C5A92" w:rsidRDefault="00A72593" w:rsidP="00144174">
            <w:pPr>
              <w:spacing w:after="0" w:line="240" w:lineRule="auto"/>
              <w:rPr>
                <w:rFonts w:ascii="Calibri" w:eastAsia="Times New Roman" w:hAnsi="Calibri" w:cs="Calibri"/>
                <w:color w:val="000000"/>
                <w:sz w:val="18"/>
                <w:szCs w:val="20"/>
                <w:lang w:val="fr-FR"/>
              </w:rPr>
            </w:pPr>
          </w:p>
        </w:tc>
        <w:tc>
          <w:tcPr>
            <w:tcW w:w="768" w:type="pct"/>
            <w:shd w:val="clear" w:color="auto" w:fill="auto"/>
            <w:noWrap/>
            <w:vAlign w:val="bottom"/>
          </w:tcPr>
          <w:p w14:paraId="695E32FF" w14:textId="77777777" w:rsidR="00A72593" w:rsidRPr="003C5A92" w:rsidRDefault="00A72593" w:rsidP="00144174">
            <w:pPr>
              <w:spacing w:after="0" w:line="240" w:lineRule="auto"/>
              <w:rPr>
                <w:rFonts w:ascii="Calibri" w:eastAsia="Times New Roman" w:hAnsi="Calibri" w:cs="Calibri"/>
                <w:color w:val="000000"/>
                <w:sz w:val="20"/>
                <w:lang w:val="fr-FR"/>
              </w:rPr>
            </w:pPr>
          </w:p>
        </w:tc>
        <w:tc>
          <w:tcPr>
            <w:tcW w:w="768" w:type="pct"/>
            <w:shd w:val="clear" w:color="auto" w:fill="auto"/>
            <w:noWrap/>
            <w:vAlign w:val="bottom"/>
          </w:tcPr>
          <w:p w14:paraId="5DD74A82" w14:textId="77777777" w:rsidR="00A72593" w:rsidRPr="003C5A92" w:rsidRDefault="00A72593" w:rsidP="00144174">
            <w:pPr>
              <w:spacing w:after="0" w:line="240" w:lineRule="auto"/>
              <w:rPr>
                <w:rFonts w:ascii="Calibri" w:eastAsia="Times New Roman" w:hAnsi="Calibri" w:cs="Calibri"/>
                <w:color w:val="000000"/>
                <w:sz w:val="20"/>
                <w:lang w:val="fr-FR"/>
              </w:rPr>
            </w:pPr>
          </w:p>
        </w:tc>
        <w:tc>
          <w:tcPr>
            <w:tcW w:w="768" w:type="pct"/>
          </w:tcPr>
          <w:p w14:paraId="27525051" w14:textId="77777777" w:rsidR="00A72593" w:rsidRPr="003C5A92" w:rsidRDefault="00A72593" w:rsidP="00144174">
            <w:pPr>
              <w:spacing w:after="0" w:line="240" w:lineRule="auto"/>
              <w:rPr>
                <w:rFonts w:ascii="Calibri" w:eastAsia="Times New Roman" w:hAnsi="Calibri" w:cs="Calibri"/>
                <w:color w:val="000000"/>
                <w:sz w:val="20"/>
                <w:lang w:val="fr-FR"/>
              </w:rPr>
            </w:pPr>
          </w:p>
        </w:tc>
      </w:tr>
      <w:tr w:rsidR="00A72593" w:rsidRPr="003C5A92" w14:paraId="1DEB1EB8" w14:textId="77777777" w:rsidTr="00A72593">
        <w:trPr>
          <w:trHeight w:val="300"/>
        </w:trPr>
        <w:tc>
          <w:tcPr>
            <w:tcW w:w="967" w:type="pct"/>
            <w:vAlign w:val="bottom"/>
          </w:tcPr>
          <w:p w14:paraId="7D69BB5F"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Endosulfan technique et ses isomères apparentés</w:t>
            </w:r>
          </w:p>
        </w:tc>
        <w:tc>
          <w:tcPr>
            <w:tcW w:w="1152" w:type="pct"/>
            <w:vAlign w:val="bottom"/>
          </w:tcPr>
          <w:p w14:paraId="5C462B43"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0AF69E02"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32185F16"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6C0496D9"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071BE418"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576" w:type="pct"/>
            <w:shd w:val="clear" w:color="auto" w:fill="auto"/>
            <w:noWrap/>
            <w:vAlign w:val="bottom"/>
          </w:tcPr>
          <w:p w14:paraId="540A1780" w14:textId="77777777" w:rsidR="00A72593" w:rsidRPr="003C5A92" w:rsidRDefault="00A72593" w:rsidP="00144174">
            <w:pPr>
              <w:spacing w:after="0" w:line="240" w:lineRule="auto"/>
              <w:rPr>
                <w:rFonts w:ascii="Calibri" w:eastAsia="Times New Roman" w:hAnsi="Calibri" w:cs="Calibri"/>
                <w:color w:val="000000"/>
                <w:sz w:val="18"/>
                <w:szCs w:val="20"/>
                <w:lang w:val="fr-FR"/>
              </w:rPr>
            </w:pPr>
          </w:p>
        </w:tc>
        <w:tc>
          <w:tcPr>
            <w:tcW w:w="768" w:type="pct"/>
            <w:shd w:val="clear" w:color="auto" w:fill="auto"/>
            <w:noWrap/>
            <w:vAlign w:val="bottom"/>
          </w:tcPr>
          <w:p w14:paraId="22347ED7" w14:textId="77777777" w:rsidR="00A72593" w:rsidRPr="003C5A92" w:rsidRDefault="00A72593" w:rsidP="00144174">
            <w:pPr>
              <w:spacing w:after="0" w:line="240" w:lineRule="auto"/>
              <w:rPr>
                <w:rFonts w:ascii="Calibri" w:eastAsia="Times New Roman" w:hAnsi="Calibri" w:cs="Calibri"/>
                <w:color w:val="000000"/>
                <w:sz w:val="20"/>
                <w:lang w:val="fr-FR"/>
              </w:rPr>
            </w:pPr>
          </w:p>
        </w:tc>
        <w:tc>
          <w:tcPr>
            <w:tcW w:w="768" w:type="pct"/>
            <w:shd w:val="clear" w:color="auto" w:fill="auto"/>
            <w:noWrap/>
            <w:vAlign w:val="bottom"/>
          </w:tcPr>
          <w:p w14:paraId="52F2C2D0" w14:textId="77777777" w:rsidR="00A72593" w:rsidRPr="003C5A92" w:rsidRDefault="00A72593" w:rsidP="00144174">
            <w:pPr>
              <w:spacing w:after="0" w:line="240" w:lineRule="auto"/>
              <w:rPr>
                <w:rFonts w:ascii="Calibri" w:eastAsia="Times New Roman" w:hAnsi="Calibri" w:cs="Calibri"/>
                <w:color w:val="000000"/>
                <w:sz w:val="20"/>
                <w:lang w:val="fr-FR"/>
              </w:rPr>
            </w:pPr>
          </w:p>
        </w:tc>
        <w:tc>
          <w:tcPr>
            <w:tcW w:w="768" w:type="pct"/>
          </w:tcPr>
          <w:p w14:paraId="4628950E" w14:textId="77777777" w:rsidR="00A72593" w:rsidRPr="003C5A92" w:rsidRDefault="00A72593" w:rsidP="00144174">
            <w:pPr>
              <w:spacing w:after="0" w:line="240" w:lineRule="auto"/>
              <w:rPr>
                <w:rFonts w:ascii="Calibri" w:eastAsia="Times New Roman" w:hAnsi="Calibri" w:cs="Calibri"/>
                <w:color w:val="000000"/>
                <w:sz w:val="20"/>
                <w:lang w:val="fr-FR"/>
              </w:rPr>
            </w:pPr>
          </w:p>
        </w:tc>
      </w:tr>
      <w:tr w:rsidR="00A72593" w:rsidRPr="003C5A92" w14:paraId="1433D952" w14:textId="77777777" w:rsidTr="00A72593">
        <w:trPr>
          <w:trHeight w:val="300"/>
        </w:trPr>
        <w:tc>
          <w:tcPr>
            <w:tcW w:w="967" w:type="pct"/>
            <w:vAlign w:val="bottom"/>
          </w:tcPr>
          <w:p w14:paraId="60062A25"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Toxaphène</w:t>
            </w:r>
          </w:p>
        </w:tc>
        <w:tc>
          <w:tcPr>
            <w:tcW w:w="1152" w:type="pct"/>
            <w:vAlign w:val="bottom"/>
          </w:tcPr>
          <w:p w14:paraId="678BBB36"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7699E46D"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08DD1353"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243B1605"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09C88082"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576" w:type="pct"/>
            <w:shd w:val="clear" w:color="auto" w:fill="auto"/>
            <w:noWrap/>
            <w:vAlign w:val="bottom"/>
          </w:tcPr>
          <w:p w14:paraId="6BF6A1AA" w14:textId="77777777" w:rsidR="00A72593" w:rsidRPr="003C5A92" w:rsidRDefault="00A72593" w:rsidP="00144174">
            <w:pPr>
              <w:spacing w:after="0" w:line="240" w:lineRule="auto"/>
              <w:rPr>
                <w:rFonts w:ascii="Calibri" w:eastAsia="Times New Roman" w:hAnsi="Calibri" w:cs="Calibri"/>
                <w:color w:val="000000"/>
                <w:sz w:val="18"/>
                <w:szCs w:val="20"/>
                <w:lang w:val="fr-FR"/>
              </w:rPr>
            </w:pPr>
          </w:p>
        </w:tc>
        <w:tc>
          <w:tcPr>
            <w:tcW w:w="768" w:type="pct"/>
            <w:shd w:val="clear" w:color="auto" w:fill="auto"/>
            <w:noWrap/>
            <w:vAlign w:val="bottom"/>
          </w:tcPr>
          <w:p w14:paraId="6FA4D790" w14:textId="77777777" w:rsidR="00A72593" w:rsidRPr="003C5A92" w:rsidRDefault="00A72593" w:rsidP="00144174">
            <w:pPr>
              <w:spacing w:after="0" w:line="240" w:lineRule="auto"/>
              <w:rPr>
                <w:rFonts w:ascii="Calibri" w:eastAsia="Times New Roman" w:hAnsi="Calibri" w:cs="Calibri"/>
                <w:color w:val="000000"/>
                <w:sz w:val="20"/>
                <w:lang w:val="fr-FR"/>
              </w:rPr>
            </w:pPr>
          </w:p>
        </w:tc>
        <w:tc>
          <w:tcPr>
            <w:tcW w:w="768" w:type="pct"/>
            <w:shd w:val="clear" w:color="auto" w:fill="auto"/>
            <w:noWrap/>
            <w:vAlign w:val="bottom"/>
          </w:tcPr>
          <w:p w14:paraId="21EEA33B" w14:textId="77777777" w:rsidR="00A72593" w:rsidRPr="003C5A92" w:rsidRDefault="00A72593" w:rsidP="00144174">
            <w:pPr>
              <w:spacing w:after="0" w:line="240" w:lineRule="auto"/>
              <w:rPr>
                <w:rFonts w:ascii="Calibri" w:eastAsia="Times New Roman" w:hAnsi="Calibri" w:cs="Calibri"/>
                <w:color w:val="000000"/>
                <w:sz w:val="20"/>
                <w:lang w:val="fr-FR"/>
              </w:rPr>
            </w:pPr>
          </w:p>
        </w:tc>
        <w:tc>
          <w:tcPr>
            <w:tcW w:w="768" w:type="pct"/>
          </w:tcPr>
          <w:p w14:paraId="5AF8C1E8" w14:textId="77777777" w:rsidR="00A72593" w:rsidRPr="003C5A92" w:rsidRDefault="00A72593" w:rsidP="00144174">
            <w:pPr>
              <w:spacing w:after="0" w:line="240" w:lineRule="auto"/>
              <w:rPr>
                <w:rFonts w:ascii="Calibri" w:eastAsia="Times New Roman" w:hAnsi="Calibri" w:cs="Calibri"/>
                <w:color w:val="000000"/>
                <w:sz w:val="20"/>
                <w:lang w:val="fr-FR"/>
              </w:rPr>
            </w:pPr>
          </w:p>
        </w:tc>
      </w:tr>
      <w:tr w:rsidR="00A72593" w:rsidRPr="003C5A92" w14:paraId="2C82DEA3" w14:textId="77777777" w:rsidTr="00A72593">
        <w:trPr>
          <w:trHeight w:val="300"/>
        </w:trPr>
        <w:tc>
          <w:tcPr>
            <w:tcW w:w="967" w:type="pct"/>
            <w:vAlign w:val="bottom"/>
          </w:tcPr>
          <w:p w14:paraId="2424D1D1"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DDT (1,1,1-trichloro-2, 2-bis (4-chlorophényl) éthane)</w:t>
            </w:r>
          </w:p>
        </w:tc>
        <w:tc>
          <w:tcPr>
            <w:tcW w:w="1152" w:type="pct"/>
            <w:vAlign w:val="bottom"/>
          </w:tcPr>
          <w:p w14:paraId="33920D27"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050F5CED"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396C95B6"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15B84801"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59AEFC85"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576" w:type="pct"/>
            <w:shd w:val="clear" w:color="auto" w:fill="auto"/>
            <w:noWrap/>
            <w:vAlign w:val="bottom"/>
          </w:tcPr>
          <w:p w14:paraId="291A4FF6" w14:textId="77777777" w:rsidR="00A72593" w:rsidRPr="003C5A92" w:rsidRDefault="00A72593" w:rsidP="00144174">
            <w:pPr>
              <w:spacing w:after="0" w:line="240" w:lineRule="auto"/>
              <w:rPr>
                <w:rFonts w:ascii="Calibri" w:eastAsia="Times New Roman" w:hAnsi="Calibri" w:cs="Calibri"/>
                <w:color w:val="000000"/>
                <w:sz w:val="18"/>
                <w:szCs w:val="20"/>
                <w:lang w:val="fr-FR"/>
              </w:rPr>
            </w:pPr>
          </w:p>
        </w:tc>
        <w:tc>
          <w:tcPr>
            <w:tcW w:w="768" w:type="pct"/>
            <w:shd w:val="clear" w:color="auto" w:fill="auto"/>
            <w:noWrap/>
            <w:vAlign w:val="bottom"/>
          </w:tcPr>
          <w:p w14:paraId="717A5B71" w14:textId="77777777" w:rsidR="00A72593" w:rsidRPr="003C5A92" w:rsidRDefault="00A72593" w:rsidP="00144174">
            <w:pPr>
              <w:spacing w:after="0" w:line="240" w:lineRule="auto"/>
              <w:rPr>
                <w:rFonts w:ascii="Calibri" w:eastAsia="Times New Roman" w:hAnsi="Calibri" w:cs="Calibri"/>
                <w:color w:val="000000"/>
                <w:sz w:val="20"/>
                <w:lang w:val="fr-FR"/>
              </w:rPr>
            </w:pPr>
          </w:p>
        </w:tc>
        <w:tc>
          <w:tcPr>
            <w:tcW w:w="768" w:type="pct"/>
            <w:shd w:val="clear" w:color="auto" w:fill="auto"/>
            <w:noWrap/>
            <w:vAlign w:val="bottom"/>
          </w:tcPr>
          <w:p w14:paraId="7E12FE66" w14:textId="77777777" w:rsidR="00A72593" w:rsidRPr="003C5A92" w:rsidRDefault="00A72593" w:rsidP="00144174">
            <w:pPr>
              <w:spacing w:after="0" w:line="240" w:lineRule="auto"/>
              <w:rPr>
                <w:rFonts w:ascii="Calibri" w:eastAsia="Times New Roman" w:hAnsi="Calibri" w:cs="Calibri"/>
                <w:color w:val="000000"/>
                <w:sz w:val="20"/>
                <w:lang w:val="fr-FR"/>
              </w:rPr>
            </w:pPr>
          </w:p>
        </w:tc>
        <w:tc>
          <w:tcPr>
            <w:tcW w:w="768" w:type="pct"/>
          </w:tcPr>
          <w:p w14:paraId="39B6951A" w14:textId="77777777" w:rsidR="00A72593" w:rsidRPr="003C5A92" w:rsidRDefault="00A72593" w:rsidP="00144174">
            <w:pPr>
              <w:spacing w:after="0" w:line="240" w:lineRule="auto"/>
              <w:rPr>
                <w:rFonts w:ascii="Calibri" w:eastAsia="Times New Roman" w:hAnsi="Calibri" w:cs="Calibri"/>
                <w:color w:val="000000"/>
                <w:sz w:val="20"/>
                <w:lang w:val="fr-FR"/>
              </w:rPr>
            </w:pPr>
          </w:p>
        </w:tc>
      </w:tr>
      <w:tr w:rsidR="00A72593" w:rsidRPr="003C5A92" w14:paraId="031EAC48" w14:textId="77777777" w:rsidTr="00A72593">
        <w:trPr>
          <w:trHeight w:val="300"/>
        </w:trPr>
        <w:tc>
          <w:tcPr>
            <w:tcW w:w="967" w:type="pct"/>
            <w:vAlign w:val="bottom"/>
          </w:tcPr>
          <w:p w14:paraId="33A3E50A"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Acide perfluorooctane sulfonique, ses sels et fluorure de perfluorooctane sulfonyle</w:t>
            </w:r>
          </w:p>
        </w:tc>
        <w:tc>
          <w:tcPr>
            <w:tcW w:w="1152" w:type="pct"/>
            <w:vAlign w:val="bottom"/>
          </w:tcPr>
          <w:p w14:paraId="31967199"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7390C090"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1338472E"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710F74B8"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78FD9BD8"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576" w:type="pct"/>
            <w:shd w:val="clear" w:color="auto" w:fill="auto"/>
            <w:noWrap/>
            <w:vAlign w:val="bottom"/>
          </w:tcPr>
          <w:p w14:paraId="3450A7FA" w14:textId="77777777" w:rsidR="00A72593" w:rsidRPr="003C5A92" w:rsidRDefault="00A72593" w:rsidP="00144174">
            <w:pPr>
              <w:spacing w:after="0" w:line="240" w:lineRule="auto"/>
              <w:rPr>
                <w:rFonts w:ascii="Calibri" w:eastAsia="Times New Roman" w:hAnsi="Calibri" w:cs="Calibri"/>
                <w:color w:val="000000"/>
                <w:sz w:val="18"/>
                <w:szCs w:val="20"/>
                <w:lang w:val="fr-FR"/>
              </w:rPr>
            </w:pPr>
          </w:p>
        </w:tc>
        <w:tc>
          <w:tcPr>
            <w:tcW w:w="768" w:type="pct"/>
            <w:shd w:val="clear" w:color="auto" w:fill="auto"/>
            <w:noWrap/>
            <w:vAlign w:val="bottom"/>
          </w:tcPr>
          <w:p w14:paraId="1548FB10" w14:textId="77777777" w:rsidR="00A72593" w:rsidRPr="003C5A92" w:rsidRDefault="00A72593" w:rsidP="00144174">
            <w:pPr>
              <w:spacing w:after="0" w:line="240" w:lineRule="auto"/>
              <w:rPr>
                <w:rFonts w:ascii="Calibri" w:eastAsia="Times New Roman" w:hAnsi="Calibri" w:cs="Calibri"/>
                <w:color w:val="000000"/>
                <w:sz w:val="20"/>
                <w:lang w:val="fr-FR"/>
              </w:rPr>
            </w:pPr>
          </w:p>
        </w:tc>
        <w:tc>
          <w:tcPr>
            <w:tcW w:w="768" w:type="pct"/>
            <w:shd w:val="clear" w:color="auto" w:fill="auto"/>
            <w:noWrap/>
            <w:vAlign w:val="bottom"/>
          </w:tcPr>
          <w:p w14:paraId="2BD4551A" w14:textId="77777777" w:rsidR="00A72593" w:rsidRPr="003C5A92" w:rsidRDefault="00A72593" w:rsidP="00144174">
            <w:pPr>
              <w:spacing w:after="0" w:line="240" w:lineRule="auto"/>
              <w:rPr>
                <w:rFonts w:ascii="Calibri" w:eastAsia="Times New Roman" w:hAnsi="Calibri" w:cs="Calibri"/>
                <w:color w:val="000000"/>
                <w:sz w:val="20"/>
                <w:lang w:val="fr-FR"/>
              </w:rPr>
            </w:pPr>
          </w:p>
        </w:tc>
        <w:tc>
          <w:tcPr>
            <w:tcW w:w="768" w:type="pct"/>
          </w:tcPr>
          <w:p w14:paraId="0BD19A72" w14:textId="77777777" w:rsidR="00A72593" w:rsidRPr="003C5A92" w:rsidRDefault="00A72593" w:rsidP="00144174">
            <w:pPr>
              <w:spacing w:after="0" w:line="240" w:lineRule="auto"/>
              <w:rPr>
                <w:rFonts w:ascii="Calibri" w:eastAsia="Times New Roman" w:hAnsi="Calibri" w:cs="Calibri"/>
                <w:color w:val="000000"/>
                <w:sz w:val="20"/>
                <w:lang w:val="fr-FR"/>
              </w:rPr>
            </w:pPr>
          </w:p>
        </w:tc>
      </w:tr>
    </w:tbl>
    <w:p w14:paraId="4AC407B8" w14:textId="77777777" w:rsidR="00647B8D" w:rsidRPr="003C5A92" w:rsidRDefault="00647B8D" w:rsidP="008E6FD9">
      <w:pPr>
        <w:rPr>
          <w:sz w:val="20"/>
          <w:lang w:val="fr-FR"/>
        </w:rPr>
      </w:pPr>
    </w:p>
    <w:p w14:paraId="5D68F536" w14:textId="77777777" w:rsidR="00F401EF" w:rsidRPr="003C5A92" w:rsidRDefault="00F401EF" w:rsidP="008E6FD9">
      <w:pPr>
        <w:rPr>
          <w:sz w:val="20"/>
          <w:lang w:val="fr-FR"/>
        </w:rPr>
      </w:pPr>
    </w:p>
    <w:p w14:paraId="1E940185" w14:textId="77777777" w:rsidR="005A181C" w:rsidRPr="003C5A92" w:rsidRDefault="00144174">
      <w:pPr>
        <w:pStyle w:val="Heading4"/>
        <w:rPr>
          <w:sz w:val="20"/>
          <w:lang w:val="fr-FR"/>
        </w:rPr>
      </w:pPr>
      <w:r w:rsidRPr="003C5A92">
        <w:rPr>
          <w:sz w:val="20"/>
          <w:lang w:val="fr-FR"/>
        </w:rPr>
        <w:t>2.3.1.3</w:t>
      </w:r>
      <w:r w:rsidRPr="003C5A92">
        <w:rPr>
          <w:sz w:val="20"/>
          <w:lang w:val="fr-FR"/>
        </w:rPr>
        <w:tab/>
        <w:t>Exportation</w:t>
      </w:r>
    </w:p>
    <w:p w14:paraId="2F0B0A2F" w14:textId="77777777" w:rsidR="005A181C" w:rsidRPr="003C5A92" w:rsidRDefault="003C5A92">
      <w:pPr>
        <w:rPr>
          <w:b/>
          <w:color w:val="FF0000"/>
          <w:sz w:val="20"/>
          <w:lang w:val="fr-FR"/>
        </w:rPr>
      </w:pPr>
      <w:r w:rsidRPr="003C5A92">
        <w:rPr>
          <w:b/>
          <w:color w:val="FF0000"/>
          <w:sz w:val="20"/>
          <w:lang w:val="fr-FR"/>
        </w:rPr>
        <w:t>[Narration]</w:t>
      </w:r>
    </w:p>
    <w:p w14:paraId="55926FC2" w14:textId="77777777" w:rsidR="005A181C" w:rsidRPr="003C5A92" w:rsidRDefault="00144174">
      <w:pPr>
        <w:rPr>
          <w:sz w:val="20"/>
          <w:lang w:val="fr-FR"/>
        </w:rPr>
      </w:pPr>
      <w:r w:rsidRPr="003C5A92">
        <w:rPr>
          <w:sz w:val="20"/>
          <w:lang w:val="fr-FR"/>
        </w:rPr>
        <w:t xml:space="preserve">Tableau </w:t>
      </w:r>
      <w:r w:rsidR="009B2C0D" w:rsidRPr="003C5A92">
        <w:rPr>
          <w:sz w:val="20"/>
          <w:lang w:val="fr-FR"/>
        </w:rPr>
        <w:t>26</w:t>
      </w:r>
      <w:r w:rsidRPr="003C5A92">
        <w:rPr>
          <w:sz w:val="20"/>
          <w:lang w:val="fr-FR"/>
        </w:rPr>
        <w:t xml:space="preserve">. </w:t>
      </w:r>
      <w:r w:rsidR="00D73C05" w:rsidRPr="003C5A92">
        <w:rPr>
          <w:sz w:val="20"/>
          <w:lang w:val="fr-FR"/>
        </w:rPr>
        <w:t>Informations sur les</w:t>
      </w:r>
      <w:r w:rsidRPr="003C5A92">
        <w:rPr>
          <w:sz w:val="20"/>
          <w:lang w:val="fr-FR"/>
        </w:rPr>
        <w:t xml:space="preserve"> exportations de pesticides POP</w:t>
      </w:r>
      <w:r w:rsidR="00930476" w:rsidRPr="003C5A92">
        <w:rPr>
          <w:sz w:val="20"/>
          <w:lang w:val="fr-FR"/>
        </w:rPr>
        <w:t xml:space="preserve">, conformément au paragraphe </w:t>
      </w:r>
      <w:r w:rsidR="00C14096" w:rsidRPr="003C5A92">
        <w:rPr>
          <w:sz w:val="20"/>
          <w:lang w:val="fr-FR"/>
        </w:rPr>
        <w:t xml:space="preserve">2 </w:t>
      </w:r>
      <w:r w:rsidR="00930476" w:rsidRPr="003C5A92">
        <w:rPr>
          <w:sz w:val="20"/>
          <w:lang w:val="fr-FR"/>
        </w:rPr>
        <w:t>(</w:t>
      </w:r>
      <w:r w:rsidR="007D07EF" w:rsidRPr="003C5A92">
        <w:rPr>
          <w:sz w:val="20"/>
          <w:lang w:val="fr-FR"/>
        </w:rPr>
        <w:t>b</w:t>
      </w:r>
      <w:r w:rsidR="00930476" w:rsidRPr="003C5A92">
        <w:rPr>
          <w:sz w:val="20"/>
          <w:lang w:val="fr-FR"/>
        </w:rPr>
        <w:t xml:space="preserve">) </w:t>
      </w:r>
      <w:r w:rsidR="002D5693" w:rsidRPr="003C5A92">
        <w:rPr>
          <w:sz w:val="20"/>
          <w:lang w:val="fr-FR"/>
        </w:rPr>
        <w:t xml:space="preserve">(i) et </w:t>
      </w:r>
      <w:r w:rsidR="00930476" w:rsidRPr="003C5A92">
        <w:rPr>
          <w:sz w:val="20"/>
          <w:lang w:val="fr-FR"/>
        </w:rPr>
        <w:t>(ii) de l'article 3 de la Convention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2"/>
        <w:gridCol w:w="1367"/>
        <w:gridCol w:w="700"/>
        <w:gridCol w:w="1017"/>
        <w:gridCol w:w="1367"/>
        <w:gridCol w:w="1483"/>
        <w:gridCol w:w="1484"/>
      </w:tblGrid>
      <w:tr w:rsidR="00D73C05" w:rsidRPr="003C5A92" w14:paraId="1BC80FA9" w14:textId="77777777" w:rsidTr="00D73C05">
        <w:trPr>
          <w:trHeight w:val="525"/>
        </w:trPr>
        <w:tc>
          <w:tcPr>
            <w:tcW w:w="943" w:type="pct"/>
          </w:tcPr>
          <w:p w14:paraId="6DD658A4" w14:textId="77777777" w:rsidR="00D73C05" w:rsidRPr="003C5A92" w:rsidRDefault="00D73C05" w:rsidP="004F1459">
            <w:pPr>
              <w:spacing w:after="0" w:line="240" w:lineRule="auto"/>
              <w:rPr>
                <w:rFonts w:ascii="Calibri" w:eastAsia="Times New Roman" w:hAnsi="Calibri" w:cs="Calibri"/>
                <w:b/>
                <w:bCs/>
                <w:color w:val="000000"/>
                <w:sz w:val="18"/>
                <w:szCs w:val="20"/>
                <w:lang w:val="fr-FR"/>
              </w:rPr>
            </w:pPr>
          </w:p>
          <w:p w14:paraId="53136C62"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Chimique</w:t>
            </w:r>
          </w:p>
        </w:tc>
        <w:tc>
          <w:tcPr>
            <w:tcW w:w="749" w:type="pct"/>
          </w:tcPr>
          <w:p w14:paraId="2B31DF84" w14:textId="77777777" w:rsidR="00D73C05" w:rsidRPr="003C5A92" w:rsidRDefault="00D73C05" w:rsidP="004F1459">
            <w:pPr>
              <w:spacing w:after="0" w:line="240" w:lineRule="auto"/>
              <w:rPr>
                <w:rFonts w:ascii="Calibri" w:eastAsia="Times New Roman" w:hAnsi="Calibri" w:cs="Calibri"/>
                <w:b/>
                <w:bCs/>
                <w:color w:val="000000"/>
                <w:sz w:val="18"/>
                <w:szCs w:val="20"/>
                <w:lang w:val="fr-FR"/>
              </w:rPr>
            </w:pPr>
          </w:p>
          <w:p w14:paraId="3358A4B8"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Statut</w:t>
            </w:r>
          </w:p>
        </w:tc>
        <w:tc>
          <w:tcPr>
            <w:tcW w:w="374" w:type="pct"/>
            <w:shd w:val="clear" w:color="auto" w:fill="auto"/>
            <w:noWrap/>
            <w:vAlign w:val="bottom"/>
            <w:hideMark/>
          </w:tcPr>
          <w:p w14:paraId="6AB3F18C"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Année</w:t>
            </w:r>
          </w:p>
        </w:tc>
        <w:tc>
          <w:tcPr>
            <w:tcW w:w="562" w:type="pct"/>
            <w:shd w:val="clear" w:color="auto" w:fill="auto"/>
            <w:noWrap/>
            <w:vAlign w:val="bottom"/>
            <w:hideMark/>
          </w:tcPr>
          <w:p w14:paraId="1446655F"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Objectif</w:t>
            </w:r>
          </w:p>
        </w:tc>
        <w:tc>
          <w:tcPr>
            <w:tcW w:w="749" w:type="pct"/>
            <w:shd w:val="clear" w:color="auto" w:fill="auto"/>
            <w:vAlign w:val="bottom"/>
            <w:hideMark/>
          </w:tcPr>
          <w:p w14:paraId="6BABBB5C"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Pays de destination</w:t>
            </w:r>
          </w:p>
        </w:tc>
        <w:tc>
          <w:tcPr>
            <w:tcW w:w="811" w:type="pct"/>
            <w:shd w:val="clear" w:color="auto" w:fill="auto"/>
            <w:vAlign w:val="bottom"/>
            <w:hideMark/>
          </w:tcPr>
          <w:p w14:paraId="363FAE0F"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Exportation annuelle totale (kg/an)</w:t>
            </w:r>
          </w:p>
        </w:tc>
        <w:tc>
          <w:tcPr>
            <w:tcW w:w="811" w:type="pct"/>
          </w:tcPr>
          <w:p w14:paraId="4405562F"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Remarques</w:t>
            </w:r>
          </w:p>
        </w:tc>
      </w:tr>
      <w:tr w:rsidR="00D73C05" w:rsidRPr="003C5A92" w14:paraId="6F06C511" w14:textId="77777777" w:rsidTr="00D73C05">
        <w:trPr>
          <w:trHeight w:val="300"/>
        </w:trPr>
        <w:tc>
          <w:tcPr>
            <w:tcW w:w="943" w:type="pct"/>
            <w:vAlign w:val="bottom"/>
          </w:tcPr>
          <w:p w14:paraId="650D7DEA"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Aldrin</w:t>
            </w:r>
          </w:p>
        </w:tc>
        <w:tc>
          <w:tcPr>
            <w:tcW w:w="749" w:type="pct"/>
            <w:vAlign w:val="bottom"/>
          </w:tcPr>
          <w:p w14:paraId="51A46AB3"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2B9E3610"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6F8CBFE7"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05AAF4B0"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0A79A97B"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374" w:type="pct"/>
            <w:shd w:val="clear" w:color="auto" w:fill="auto"/>
            <w:noWrap/>
            <w:vAlign w:val="bottom"/>
            <w:hideMark/>
          </w:tcPr>
          <w:p w14:paraId="7867873B" w14:textId="77777777" w:rsidR="00D73C05" w:rsidRPr="003C5A92" w:rsidRDefault="00D73C05" w:rsidP="000878B2">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w:t>
            </w:r>
          </w:p>
        </w:tc>
        <w:tc>
          <w:tcPr>
            <w:tcW w:w="562" w:type="pct"/>
            <w:shd w:val="clear" w:color="auto" w:fill="auto"/>
            <w:noWrap/>
            <w:vAlign w:val="bottom"/>
            <w:hideMark/>
          </w:tcPr>
          <w:p w14:paraId="36BBE170" w14:textId="77777777" w:rsidR="00D73C05" w:rsidRPr="003C5A92" w:rsidRDefault="00D73C05" w:rsidP="000878B2">
            <w:pPr>
              <w:spacing w:after="0" w:line="240" w:lineRule="auto"/>
              <w:rPr>
                <w:rFonts w:ascii="Calibri" w:eastAsia="Times New Roman" w:hAnsi="Calibri" w:cs="Calibri"/>
                <w:color w:val="000000"/>
                <w:sz w:val="20"/>
                <w:lang w:val="fr-FR"/>
              </w:rPr>
            </w:pPr>
            <w:r w:rsidRPr="003C5A92">
              <w:rPr>
                <w:rFonts w:ascii="Calibri" w:eastAsia="Times New Roman" w:hAnsi="Calibri" w:cs="Calibri"/>
                <w:color w:val="000000"/>
                <w:sz w:val="20"/>
                <w:lang w:val="fr-FR"/>
              </w:rPr>
              <w:t> </w:t>
            </w:r>
          </w:p>
        </w:tc>
        <w:tc>
          <w:tcPr>
            <w:tcW w:w="749" w:type="pct"/>
            <w:shd w:val="clear" w:color="auto" w:fill="auto"/>
            <w:noWrap/>
            <w:vAlign w:val="bottom"/>
            <w:hideMark/>
          </w:tcPr>
          <w:p w14:paraId="60C45B07" w14:textId="77777777" w:rsidR="00D73C05" w:rsidRPr="003C5A92" w:rsidRDefault="00D73C05" w:rsidP="000878B2">
            <w:pPr>
              <w:spacing w:after="0" w:line="240" w:lineRule="auto"/>
              <w:rPr>
                <w:rFonts w:ascii="Calibri" w:eastAsia="Times New Roman" w:hAnsi="Calibri" w:cs="Calibri"/>
                <w:color w:val="000000"/>
                <w:sz w:val="20"/>
                <w:lang w:val="fr-FR"/>
              </w:rPr>
            </w:pPr>
            <w:r w:rsidRPr="003C5A92">
              <w:rPr>
                <w:rFonts w:ascii="Calibri" w:eastAsia="Times New Roman" w:hAnsi="Calibri" w:cs="Calibri"/>
                <w:color w:val="000000"/>
                <w:sz w:val="20"/>
                <w:lang w:val="fr-FR"/>
              </w:rPr>
              <w:t> </w:t>
            </w:r>
          </w:p>
        </w:tc>
        <w:tc>
          <w:tcPr>
            <w:tcW w:w="811" w:type="pct"/>
            <w:shd w:val="clear" w:color="auto" w:fill="auto"/>
            <w:noWrap/>
            <w:vAlign w:val="bottom"/>
            <w:hideMark/>
          </w:tcPr>
          <w:p w14:paraId="67E51779" w14:textId="77777777" w:rsidR="00D73C05" w:rsidRPr="003C5A92" w:rsidRDefault="00D73C05" w:rsidP="000878B2">
            <w:pPr>
              <w:spacing w:after="0" w:line="240" w:lineRule="auto"/>
              <w:rPr>
                <w:rFonts w:ascii="Calibri" w:eastAsia="Times New Roman" w:hAnsi="Calibri" w:cs="Calibri"/>
                <w:color w:val="000000"/>
                <w:sz w:val="20"/>
                <w:lang w:val="fr-FR"/>
              </w:rPr>
            </w:pPr>
            <w:r w:rsidRPr="003C5A92">
              <w:rPr>
                <w:rFonts w:ascii="Calibri" w:eastAsia="Times New Roman" w:hAnsi="Calibri" w:cs="Calibri"/>
                <w:color w:val="000000"/>
                <w:sz w:val="20"/>
                <w:lang w:val="fr-FR"/>
              </w:rPr>
              <w:t> </w:t>
            </w:r>
          </w:p>
        </w:tc>
        <w:tc>
          <w:tcPr>
            <w:tcW w:w="811" w:type="pct"/>
          </w:tcPr>
          <w:p w14:paraId="5AC2676E" w14:textId="77777777" w:rsidR="00D73C05" w:rsidRPr="003C5A92" w:rsidRDefault="00D73C05" w:rsidP="000878B2">
            <w:pPr>
              <w:spacing w:after="0" w:line="240" w:lineRule="auto"/>
              <w:rPr>
                <w:rFonts w:ascii="Calibri" w:eastAsia="Times New Roman" w:hAnsi="Calibri" w:cs="Calibri"/>
                <w:color w:val="000000"/>
                <w:sz w:val="20"/>
                <w:lang w:val="fr-FR"/>
              </w:rPr>
            </w:pPr>
          </w:p>
        </w:tc>
      </w:tr>
      <w:tr w:rsidR="00D73C05" w:rsidRPr="003C5A92" w14:paraId="1A05E4D9" w14:textId="77777777" w:rsidTr="00D73C05">
        <w:trPr>
          <w:trHeight w:val="300"/>
        </w:trPr>
        <w:tc>
          <w:tcPr>
            <w:tcW w:w="943" w:type="pct"/>
            <w:vAlign w:val="bottom"/>
          </w:tcPr>
          <w:p w14:paraId="71C322C5"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Alpha hexachlorocyclohexane</w:t>
            </w:r>
          </w:p>
        </w:tc>
        <w:tc>
          <w:tcPr>
            <w:tcW w:w="749" w:type="pct"/>
            <w:vAlign w:val="bottom"/>
          </w:tcPr>
          <w:p w14:paraId="6619DAAC"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08E6E31C"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1CA36EDC"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44E09E8D"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782F5CA3"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374" w:type="pct"/>
            <w:shd w:val="clear" w:color="auto" w:fill="auto"/>
            <w:noWrap/>
            <w:vAlign w:val="bottom"/>
          </w:tcPr>
          <w:p w14:paraId="4C01DC1D" w14:textId="77777777" w:rsidR="00D73C05" w:rsidRPr="003C5A92" w:rsidRDefault="00D73C05" w:rsidP="000878B2">
            <w:pPr>
              <w:spacing w:after="0" w:line="240" w:lineRule="auto"/>
              <w:rPr>
                <w:rFonts w:ascii="Calibri" w:eastAsia="Times New Roman" w:hAnsi="Calibri" w:cs="Calibri"/>
                <w:color w:val="000000"/>
                <w:sz w:val="18"/>
                <w:szCs w:val="20"/>
                <w:lang w:val="fr-FR"/>
              </w:rPr>
            </w:pPr>
          </w:p>
        </w:tc>
        <w:tc>
          <w:tcPr>
            <w:tcW w:w="562" w:type="pct"/>
            <w:shd w:val="clear" w:color="auto" w:fill="auto"/>
            <w:noWrap/>
            <w:vAlign w:val="bottom"/>
          </w:tcPr>
          <w:p w14:paraId="7E662AF5" w14:textId="77777777" w:rsidR="00D73C05" w:rsidRPr="003C5A92" w:rsidRDefault="00D73C05" w:rsidP="000878B2">
            <w:pPr>
              <w:spacing w:after="0" w:line="240" w:lineRule="auto"/>
              <w:rPr>
                <w:rFonts w:ascii="Calibri" w:eastAsia="Times New Roman" w:hAnsi="Calibri" w:cs="Calibri"/>
                <w:color w:val="000000"/>
                <w:sz w:val="20"/>
                <w:lang w:val="fr-FR"/>
              </w:rPr>
            </w:pPr>
          </w:p>
        </w:tc>
        <w:tc>
          <w:tcPr>
            <w:tcW w:w="749" w:type="pct"/>
            <w:shd w:val="clear" w:color="auto" w:fill="auto"/>
            <w:noWrap/>
            <w:vAlign w:val="bottom"/>
          </w:tcPr>
          <w:p w14:paraId="308B04D2" w14:textId="77777777" w:rsidR="00D73C05" w:rsidRPr="003C5A92" w:rsidRDefault="00D73C05" w:rsidP="000878B2">
            <w:pPr>
              <w:spacing w:after="0" w:line="240" w:lineRule="auto"/>
              <w:rPr>
                <w:rFonts w:ascii="Calibri" w:eastAsia="Times New Roman" w:hAnsi="Calibri" w:cs="Calibri"/>
                <w:color w:val="000000"/>
                <w:sz w:val="20"/>
                <w:lang w:val="fr-FR"/>
              </w:rPr>
            </w:pPr>
          </w:p>
        </w:tc>
        <w:tc>
          <w:tcPr>
            <w:tcW w:w="811" w:type="pct"/>
            <w:shd w:val="clear" w:color="auto" w:fill="auto"/>
            <w:noWrap/>
            <w:vAlign w:val="bottom"/>
          </w:tcPr>
          <w:p w14:paraId="6044C407" w14:textId="77777777" w:rsidR="00D73C05" w:rsidRPr="003C5A92" w:rsidRDefault="00D73C05" w:rsidP="000878B2">
            <w:pPr>
              <w:spacing w:after="0" w:line="240" w:lineRule="auto"/>
              <w:rPr>
                <w:rFonts w:ascii="Calibri" w:eastAsia="Times New Roman" w:hAnsi="Calibri" w:cs="Calibri"/>
                <w:color w:val="000000"/>
                <w:sz w:val="20"/>
                <w:lang w:val="fr-FR"/>
              </w:rPr>
            </w:pPr>
          </w:p>
        </w:tc>
        <w:tc>
          <w:tcPr>
            <w:tcW w:w="811" w:type="pct"/>
          </w:tcPr>
          <w:p w14:paraId="49213548" w14:textId="77777777" w:rsidR="00D73C05" w:rsidRPr="003C5A92" w:rsidRDefault="00D73C05" w:rsidP="000878B2">
            <w:pPr>
              <w:spacing w:after="0" w:line="240" w:lineRule="auto"/>
              <w:rPr>
                <w:rFonts w:ascii="Calibri" w:eastAsia="Times New Roman" w:hAnsi="Calibri" w:cs="Calibri"/>
                <w:color w:val="000000"/>
                <w:sz w:val="20"/>
                <w:lang w:val="fr-FR"/>
              </w:rPr>
            </w:pPr>
          </w:p>
        </w:tc>
      </w:tr>
      <w:tr w:rsidR="00D73C05" w:rsidRPr="003C5A92" w14:paraId="70288217" w14:textId="77777777" w:rsidTr="00D73C05">
        <w:trPr>
          <w:trHeight w:val="300"/>
        </w:trPr>
        <w:tc>
          <w:tcPr>
            <w:tcW w:w="943" w:type="pct"/>
            <w:vAlign w:val="bottom"/>
          </w:tcPr>
          <w:p w14:paraId="6F291C91"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Beta hexachlorocyclohexane</w:t>
            </w:r>
          </w:p>
        </w:tc>
        <w:tc>
          <w:tcPr>
            <w:tcW w:w="749" w:type="pct"/>
            <w:vAlign w:val="bottom"/>
          </w:tcPr>
          <w:p w14:paraId="1739C84F"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1EC64C41"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38680D04"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0AC81D29"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3A13650B"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374" w:type="pct"/>
            <w:shd w:val="clear" w:color="auto" w:fill="auto"/>
            <w:noWrap/>
            <w:vAlign w:val="bottom"/>
          </w:tcPr>
          <w:p w14:paraId="151824D9" w14:textId="77777777" w:rsidR="00D73C05" w:rsidRPr="003C5A92" w:rsidRDefault="00D73C05" w:rsidP="000878B2">
            <w:pPr>
              <w:spacing w:after="0" w:line="240" w:lineRule="auto"/>
              <w:rPr>
                <w:rFonts w:ascii="Calibri" w:eastAsia="Times New Roman" w:hAnsi="Calibri" w:cs="Calibri"/>
                <w:color w:val="000000"/>
                <w:sz w:val="18"/>
                <w:szCs w:val="20"/>
                <w:lang w:val="fr-FR"/>
              </w:rPr>
            </w:pPr>
          </w:p>
        </w:tc>
        <w:tc>
          <w:tcPr>
            <w:tcW w:w="562" w:type="pct"/>
            <w:shd w:val="clear" w:color="auto" w:fill="auto"/>
            <w:noWrap/>
            <w:vAlign w:val="bottom"/>
          </w:tcPr>
          <w:p w14:paraId="5A4A681B" w14:textId="77777777" w:rsidR="00D73C05" w:rsidRPr="003C5A92" w:rsidRDefault="00D73C05" w:rsidP="000878B2">
            <w:pPr>
              <w:spacing w:after="0" w:line="240" w:lineRule="auto"/>
              <w:rPr>
                <w:rFonts w:ascii="Calibri" w:eastAsia="Times New Roman" w:hAnsi="Calibri" w:cs="Calibri"/>
                <w:color w:val="000000"/>
                <w:sz w:val="20"/>
                <w:lang w:val="fr-FR"/>
              </w:rPr>
            </w:pPr>
          </w:p>
        </w:tc>
        <w:tc>
          <w:tcPr>
            <w:tcW w:w="749" w:type="pct"/>
            <w:shd w:val="clear" w:color="auto" w:fill="auto"/>
            <w:noWrap/>
            <w:vAlign w:val="bottom"/>
          </w:tcPr>
          <w:p w14:paraId="7388B463" w14:textId="77777777" w:rsidR="00D73C05" w:rsidRPr="003C5A92" w:rsidRDefault="00D73C05" w:rsidP="000878B2">
            <w:pPr>
              <w:spacing w:after="0" w:line="240" w:lineRule="auto"/>
              <w:rPr>
                <w:rFonts w:ascii="Calibri" w:eastAsia="Times New Roman" w:hAnsi="Calibri" w:cs="Calibri"/>
                <w:color w:val="000000"/>
                <w:sz w:val="20"/>
                <w:lang w:val="fr-FR"/>
              </w:rPr>
            </w:pPr>
          </w:p>
        </w:tc>
        <w:tc>
          <w:tcPr>
            <w:tcW w:w="811" w:type="pct"/>
            <w:shd w:val="clear" w:color="auto" w:fill="auto"/>
            <w:noWrap/>
            <w:vAlign w:val="bottom"/>
          </w:tcPr>
          <w:p w14:paraId="5E7D3F56" w14:textId="77777777" w:rsidR="00D73C05" w:rsidRPr="003C5A92" w:rsidRDefault="00D73C05" w:rsidP="000878B2">
            <w:pPr>
              <w:spacing w:after="0" w:line="240" w:lineRule="auto"/>
              <w:rPr>
                <w:rFonts w:ascii="Calibri" w:eastAsia="Times New Roman" w:hAnsi="Calibri" w:cs="Calibri"/>
                <w:color w:val="000000"/>
                <w:sz w:val="20"/>
                <w:lang w:val="fr-FR"/>
              </w:rPr>
            </w:pPr>
          </w:p>
        </w:tc>
        <w:tc>
          <w:tcPr>
            <w:tcW w:w="811" w:type="pct"/>
          </w:tcPr>
          <w:p w14:paraId="05F3AC60" w14:textId="77777777" w:rsidR="00D73C05" w:rsidRPr="003C5A92" w:rsidRDefault="00D73C05" w:rsidP="000878B2">
            <w:pPr>
              <w:spacing w:after="0" w:line="240" w:lineRule="auto"/>
              <w:rPr>
                <w:rFonts w:ascii="Calibri" w:eastAsia="Times New Roman" w:hAnsi="Calibri" w:cs="Calibri"/>
                <w:color w:val="000000"/>
                <w:sz w:val="20"/>
                <w:lang w:val="fr-FR"/>
              </w:rPr>
            </w:pPr>
          </w:p>
        </w:tc>
      </w:tr>
      <w:tr w:rsidR="00D73C05" w:rsidRPr="003C5A92" w14:paraId="7CC5836A" w14:textId="77777777" w:rsidTr="00D73C05">
        <w:trPr>
          <w:trHeight w:val="300"/>
        </w:trPr>
        <w:tc>
          <w:tcPr>
            <w:tcW w:w="943" w:type="pct"/>
            <w:vAlign w:val="bottom"/>
          </w:tcPr>
          <w:p w14:paraId="5D13946E"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Chlordane</w:t>
            </w:r>
          </w:p>
        </w:tc>
        <w:tc>
          <w:tcPr>
            <w:tcW w:w="749" w:type="pct"/>
            <w:vAlign w:val="bottom"/>
          </w:tcPr>
          <w:p w14:paraId="53322557"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45CF4B3A"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3C85DAFE"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tc>
        <w:tc>
          <w:tcPr>
            <w:tcW w:w="374" w:type="pct"/>
            <w:shd w:val="clear" w:color="auto" w:fill="auto"/>
            <w:noWrap/>
            <w:vAlign w:val="bottom"/>
          </w:tcPr>
          <w:p w14:paraId="762F23D4" w14:textId="77777777" w:rsidR="00D73C05" w:rsidRPr="003C5A92" w:rsidRDefault="00D73C05" w:rsidP="000878B2">
            <w:pPr>
              <w:spacing w:after="0" w:line="240" w:lineRule="auto"/>
              <w:rPr>
                <w:rFonts w:ascii="Calibri" w:eastAsia="Times New Roman" w:hAnsi="Calibri" w:cs="Calibri"/>
                <w:color w:val="000000"/>
                <w:sz w:val="18"/>
                <w:szCs w:val="20"/>
                <w:lang w:val="fr-FR"/>
              </w:rPr>
            </w:pPr>
          </w:p>
        </w:tc>
        <w:tc>
          <w:tcPr>
            <w:tcW w:w="562" w:type="pct"/>
            <w:shd w:val="clear" w:color="auto" w:fill="auto"/>
            <w:noWrap/>
            <w:vAlign w:val="bottom"/>
          </w:tcPr>
          <w:p w14:paraId="097E68E4" w14:textId="77777777" w:rsidR="00D73C05" w:rsidRPr="003C5A92" w:rsidRDefault="00D73C05" w:rsidP="000878B2">
            <w:pPr>
              <w:spacing w:after="0" w:line="240" w:lineRule="auto"/>
              <w:rPr>
                <w:rFonts w:ascii="Calibri" w:eastAsia="Times New Roman" w:hAnsi="Calibri" w:cs="Calibri"/>
                <w:color w:val="000000"/>
                <w:sz w:val="20"/>
                <w:lang w:val="fr-FR"/>
              </w:rPr>
            </w:pPr>
          </w:p>
        </w:tc>
        <w:tc>
          <w:tcPr>
            <w:tcW w:w="749" w:type="pct"/>
            <w:shd w:val="clear" w:color="auto" w:fill="auto"/>
            <w:noWrap/>
            <w:vAlign w:val="bottom"/>
          </w:tcPr>
          <w:p w14:paraId="518AA375" w14:textId="77777777" w:rsidR="00D73C05" w:rsidRPr="003C5A92" w:rsidRDefault="00D73C05" w:rsidP="000878B2">
            <w:pPr>
              <w:spacing w:after="0" w:line="240" w:lineRule="auto"/>
              <w:rPr>
                <w:rFonts w:ascii="Calibri" w:eastAsia="Times New Roman" w:hAnsi="Calibri" w:cs="Calibri"/>
                <w:color w:val="000000"/>
                <w:sz w:val="20"/>
                <w:lang w:val="fr-FR"/>
              </w:rPr>
            </w:pPr>
          </w:p>
        </w:tc>
        <w:tc>
          <w:tcPr>
            <w:tcW w:w="811" w:type="pct"/>
            <w:shd w:val="clear" w:color="auto" w:fill="auto"/>
            <w:noWrap/>
            <w:vAlign w:val="bottom"/>
          </w:tcPr>
          <w:p w14:paraId="4EAD94EC" w14:textId="77777777" w:rsidR="00D73C05" w:rsidRPr="003C5A92" w:rsidRDefault="00D73C05" w:rsidP="000878B2">
            <w:pPr>
              <w:spacing w:after="0" w:line="240" w:lineRule="auto"/>
              <w:rPr>
                <w:rFonts w:ascii="Calibri" w:eastAsia="Times New Roman" w:hAnsi="Calibri" w:cs="Calibri"/>
                <w:color w:val="000000"/>
                <w:sz w:val="20"/>
                <w:lang w:val="fr-FR"/>
              </w:rPr>
            </w:pPr>
          </w:p>
        </w:tc>
        <w:tc>
          <w:tcPr>
            <w:tcW w:w="811" w:type="pct"/>
          </w:tcPr>
          <w:p w14:paraId="7436FE45" w14:textId="77777777" w:rsidR="00D73C05" w:rsidRPr="003C5A92" w:rsidRDefault="00D73C05" w:rsidP="000878B2">
            <w:pPr>
              <w:spacing w:after="0" w:line="240" w:lineRule="auto"/>
              <w:rPr>
                <w:rFonts w:ascii="Calibri" w:eastAsia="Times New Roman" w:hAnsi="Calibri" w:cs="Calibri"/>
                <w:color w:val="000000"/>
                <w:sz w:val="20"/>
                <w:lang w:val="fr-FR"/>
              </w:rPr>
            </w:pPr>
          </w:p>
        </w:tc>
      </w:tr>
      <w:tr w:rsidR="00D73C05" w:rsidRPr="003C5A92" w14:paraId="0797E6E5" w14:textId="77777777" w:rsidTr="00D73C05">
        <w:trPr>
          <w:trHeight w:val="300"/>
        </w:trPr>
        <w:tc>
          <w:tcPr>
            <w:tcW w:w="943" w:type="pct"/>
            <w:vAlign w:val="bottom"/>
          </w:tcPr>
          <w:p w14:paraId="404F7E81"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Chlordécone</w:t>
            </w:r>
          </w:p>
        </w:tc>
        <w:tc>
          <w:tcPr>
            <w:tcW w:w="749" w:type="pct"/>
            <w:vAlign w:val="bottom"/>
          </w:tcPr>
          <w:p w14:paraId="44B50496"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6F7DD3A5"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492D4306"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68710E2D"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5439BBBF"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374" w:type="pct"/>
            <w:shd w:val="clear" w:color="auto" w:fill="auto"/>
            <w:noWrap/>
            <w:vAlign w:val="bottom"/>
          </w:tcPr>
          <w:p w14:paraId="45E481B4" w14:textId="77777777" w:rsidR="00D73C05" w:rsidRPr="003C5A92" w:rsidRDefault="00D73C05" w:rsidP="000878B2">
            <w:pPr>
              <w:spacing w:after="0" w:line="240" w:lineRule="auto"/>
              <w:rPr>
                <w:rFonts w:ascii="Calibri" w:eastAsia="Times New Roman" w:hAnsi="Calibri" w:cs="Calibri"/>
                <w:color w:val="000000"/>
                <w:sz w:val="18"/>
                <w:szCs w:val="20"/>
                <w:lang w:val="fr-FR"/>
              </w:rPr>
            </w:pPr>
          </w:p>
        </w:tc>
        <w:tc>
          <w:tcPr>
            <w:tcW w:w="562" w:type="pct"/>
            <w:shd w:val="clear" w:color="auto" w:fill="auto"/>
            <w:noWrap/>
            <w:vAlign w:val="bottom"/>
          </w:tcPr>
          <w:p w14:paraId="6A509EC5" w14:textId="77777777" w:rsidR="00D73C05" w:rsidRPr="003C5A92" w:rsidRDefault="00D73C05" w:rsidP="000878B2">
            <w:pPr>
              <w:spacing w:after="0" w:line="240" w:lineRule="auto"/>
              <w:rPr>
                <w:rFonts w:ascii="Calibri" w:eastAsia="Times New Roman" w:hAnsi="Calibri" w:cs="Calibri"/>
                <w:color w:val="000000"/>
                <w:sz w:val="20"/>
                <w:lang w:val="fr-FR"/>
              </w:rPr>
            </w:pPr>
          </w:p>
        </w:tc>
        <w:tc>
          <w:tcPr>
            <w:tcW w:w="749" w:type="pct"/>
            <w:shd w:val="clear" w:color="auto" w:fill="auto"/>
            <w:noWrap/>
            <w:vAlign w:val="bottom"/>
          </w:tcPr>
          <w:p w14:paraId="31E7D73D" w14:textId="77777777" w:rsidR="00D73C05" w:rsidRPr="003C5A92" w:rsidRDefault="00D73C05" w:rsidP="000878B2">
            <w:pPr>
              <w:spacing w:after="0" w:line="240" w:lineRule="auto"/>
              <w:rPr>
                <w:rFonts w:ascii="Calibri" w:eastAsia="Times New Roman" w:hAnsi="Calibri" w:cs="Calibri"/>
                <w:color w:val="000000"/>
                <w:sz w:val="20"/>
                <w:lang w:val="fr-FR"/>
              </w:rPr>
            </w:pPr>
          </w:p>
        </w:tc>
        <w:tc>
          <w:tcPr>
            <w:tcW w:w="811" w:type="pct"/>
            <w:shd w:val="clear" w:color="auto" w:fill="auto"/>
            <w:noWrap/>
            <w:vAlign w:val="bottom"/>
          </w:tcPr>
          <w:p w14:paraId="263919AD" w14:textId="77777777" w:rsidR="00D73C05" w:rsidRPr="003C5A92" w:rsidRDefault="00D73C05" w:rsidP="000878B2">
            <w:pPr>
              <w:spacing w:after="0" w:line="240" w:lineRule="auto"/>
              <w:rPr>
                <w:rFonts w:ascii="Calibri" w:eastAsia="Times New Roman" w:hAnsi="Calibri" w:cs="Calibri"/>
                <w:color w:val="000000"/>
                <w:sz w:val="20"/>
                <w:lang w:val="fr-FR"/>
              </w:rPr>
            </w:pPr>
          </w:p>
        </w:tc>
        <w:tc>
          <w:tcPr>
            <w:tcW w:w="811" w:type="pct"/>
          </w:tcPr>
          <w:p w14:paraId="779AC581" w14:textId="77777777" w:rsidR="00D73C05" w:rsidRPr="003C5A92" w:rsidRDefault="00D73C05" w:rsidP="000878B2">
            <w:pPr>
              <w:spacing w:after="0" w:line="240" w:lineRule="auto"/>
              <w:rPr>
                <w:rFonts w:ascii="Calibri" w:eastAsia="Times New Roman" w:hAnsi="Calibri" w:cs="Calibri"/>
                <w:color w:val="000000"/>
                <w:sz w:val="20"/>
                <w:lang w:val="fr-FR"/>
              </w:rPr>
            </w:pPr>
          </w:p>
        </w:tc>
      </w:tr>
      <w:tr w:rsidR="00D73C05" w:rsidRPr="003C5A92" w14:paraId="3359B8CD" w14:textId="77777777" w:rsidTr="00D73C05">
        <w:trPr>
          <w:trHeight w:val="300"/>
        </w:trPr>
        <w:tc>
          <w:tcPr>
            <w:tcW w:w="943" w:type="pct"/>
            <w:vAlign w:val="bottom"/>
          </w:tcPr>
          <w:p w14:paraId="69818A93"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Dicofol</w:t>
            </w:r>
          </w:p>
        </w:tc>
        <w:tc>
          <w:tcPr>
            <w:tcW w:w="749" w:type="pct"/>
            <w:vAlign w:val="bottom"/>
          </w:tcPr>
          <w:p w14:paraId="29AE09C3"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14B947F2"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2309DB0B"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4C24FD74"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421C176B"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374" w:type="pct"/>
            <w:shd w:val="clear" w:color="auto" w:fill="auto"/>
            <w:noWrap/>
            <w:vAlign w:val="bottom"/>
          </w:tcPr>
          <w:p w14:paraId="4ABB3A43" w14:textId="77777777" w:rsidR="00D73C05" w:rsidRPr="003C5A92" w:rsidRDefault="00D73C05" w:rsidP="000878B2">
            <w:pPr>
              <w:spacing w:after="0" w:line="240" w:lineRule="auto"/>
              <w:rPr>
                <w:rFonts w:ascii="Calibri" w:eastAsia="Times New Roman" w:hAnsi="Calibri" w:cs="Calibri"/>
                <w:color w:val="000000"/>
                <w:sz w:val="18"/>
                <w:szCs w:val="20"/>
                <w:lang w:val="fr-FR"/>
              </w:rPr>
            </w:pPr>
          </w:p>
        </w:tc>
        <w:tc>
          <w:tcPr>
            <w:tcW w:w="562" w:type="pct"/>
            <w:shd w:val="clear" w:color="auto" w:fill="auto"/>
            <w:noWrap/>
            <w:vAlign w:val="bottom"/>
          </w:tcPr>
          <w:p w14:paraId="0BB706BE" w14:textId="77777777" w:rsidR="00D73C05" w:rsidRPr="003C5A92" w:rsidRDefault="00D73C05" w:rsidP="000878B2">
            <w:pPr>
              <w:spacing w:after="0" w:line="240" w:lineRule="auto"/>
              <w:rPr>
                <w:rFonts w:ascii="Calibri" w:eastAsia="Times New Roman" w:hAnsi="Calibri" w:cs="Calibri"/>
                <w:color w:val="000000"/>
                <w:sz w:val="20"/>
                <w:lang w:val="fr-FR"/>
              </w:rPr>
            </w:pPr>
          </w:p>
        </w:tc>
        <w:tc>
          <w:tcPr>
            <w:tcW w:w="749" w:type="pct"/>
            <w:shd w:val="clear" w:color="auto" w:fill="auto"/>
            <w:noWrap/>
            <w:vAlign w:val="bottom"/>
          </w:tcPr>
          <w:p w14:paraId="078A57CE" w14:textId="77777777" w:rsidR="00D73C05" w:rsidRPr="003C5A92" w:rsidRDefault="00D73C05" w:rsidP="000878B2">
            <w:pPr>
              <w:spacing w:after="0" w:line="240" w:lineRule="auto"/>
              <w:rPr>
                <w:rFonts w:ascii="Calibri" w:eastAsia="Times New Roman" w:hAnsi="Calibri" w:cs="Calibri"/>
                <w:color w:val="000000"/>
                <w:sz w:val="20"/>
                <w:lang w:val="fr-FR"/>
              </w:rPr>
            </w:pPr>
          </w:p>
        </w:tc>
        <w:tc>
          <w:tcPr>
            <w:tcW w:w="811" w:type="pct"/>
            <w:shd w:val="clear" w:color="auto" w:fill="auto"/>
            <w:noWrap/>
            <w:vAlign w:val="bottom"/>
          </w:tcPr>
          <w:p w14:paraId="615736D3" w14:textId="77777777" w:rsidR="00D73C05" w:rsidRPr="003C5A92" w:rsidRDefault="00D73C05" w:rsidP="000878B2">
            <w:pPr>
              <w:spacing w:after="0" w:line="240" w:lineRule="auto"/>
              <w:rPr>
                <w:rFonts w:ascii="Calibri" w:eastAsia="Times New Roman" w:hAnsi="Calibri" w:cs="Calibri"/>
                <w:color w:val="000000"/>
                <w:sz w:val="20"/>
                <w:lang w:val="fr-FR"/>
              </w:rPr>
            </w:pPr>
          </w:p>
        </w:tc>
        <w:tc>
          <w:tcPr>
            <w:tcW w:w="811" w:type="pct"/>
          </w:tcPr>
          <w:p w14:paraId="69DF374F" w14:textId="77777777" w:rsidR="00D73C05" w:rsidRPr="003C5A92" w:rsidRDefault="00D73C05" w:rsidP="000878B2">
            <w:pPr>
              <w:spacing w:after="0" w:line="240" w:lineRule="auto"/>
              <w:rPr>
                <w:rFonts w:ascii="Calibri" w:eastAsia="Times New Roman" w:hAnsi="Calibri" w:cs="Calibri"/>
                <w:color w:val="000000"/>
                <w:sz w:val="20"/>
                <w:lang w:val="fr-FR"/>
              </w:rPr>
            </w:pPr>
          </w:p>
        </w:tc>
      </w:tr>
      <w:tr w:rsidR="00D73C05" w:rsidRPr="003C5A92" w14:paraId="00798ADC" w14:textId="77777777" w:rsidTr="00D73C05">
        <w:trPr>
          <w:trHeight w:val="300"/>
        </w:trPr>
        <w:tc>
          <w:tcPr>
            <w:tcW w:w="943" w:type="pct"/>
            <w:vAlign w:val="bottom"/>
          </w:tcPr>
          <w:p w14:paraId="141367EB"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Dieldrine</w:t>
            </w:r>
          </w:p>
        </w:tc>
        <w:tc>
          <w:tcPr>
            <w:tcW w:w="749" w:type="pct"/>
            <w:vAlign w:val="bottom"/>
          </w:tcPr>
          <w:p w14:paraId="478654DF"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0772D930"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5C02C8AC"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71D95E33"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3AFFC410"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374" w:type="pct"/>
            <w:shd w:val="clear" w:color="auto" w:fill="auto"/>
            <w:noWrap/>
            <w:vAlign w:val="bottom"/>
          </w:tcPr>
          <w:p w14:paraId="01116545" w14:textId="77777777" w:rsidR="00D73C05" w:rsidRPr="003C5A92" w:rsidRDefault="00D73C05" w:rsidP="000878B2">
            <w:pPr>
              <w:spacing w:after="0" w:line="240" w:lineRule="auto"/>
              <w:rPr>
                <w:rFonts w:ascii="Calibri" w:eastAsia="Times New Roman" w:hAnsi="Calibri" w:cs="Calibri"/>
                <w:color w:val="000000"/>
                <w:sz w:val="18"/>
                <w:szCs w:val="20"/>
                <w:lang w:val="fr-FR"/>
              </w:rPr>
            </w:pPr>
          </w:p>
        </w:tc>
        <w:tc>
          <w:tcPr>
            <w:tcW w:w="562" w:type="pct"/>
            <w:shd w:val="clear" w:color="auto" w:fill="auto"/>
            <w:noWrap/>
            <w:vAlign w:val="bottom"/>
          </w:tcPr>
          <w:p w14:paraId="1366B82C" w14:textId="77777777" w:rsidR="00D73C05" w:rsidRPr="003C5A92" w:rsidRDefault="00D73C05" w:rsidP="000878B2">
            <w:pPr>
              <w:spacing w:after="0" w:line="240" w:lineRule="auto"/>
              <w:rPr>
                <w:rFonts w:ascii="Calibri" w:eastAsia="Times New Roman" w:hAnsi="Calibri" w:cs="Calibri"/>
                <w:color w:val="000000"/>
                <w:sz w:val="20"/>
                <w:lang w:val="fr-FR"/>
              </w:rPr>
            </w:pPr>
          </w:p>
        </w:tc>
        <w:tc>
          <w:tcPr>
            <w:tcW w:w="749" w:type="pct"/>
            <w:shd w:val="clear" w:color="auto" w:fill="auto"/>
            <w:noWrap/>
            <w:vAlign w:val="bottom"/>
          </w:tcPr>
          <w:p w14:paraId="66B43AFD" w14:textId="77777777" w:rsidR="00D73C05" w:rsidRPr="003C5A92" w:rsidRDefault="00D73C05" w:rsidP="000878B2">
            <w:pPr>
              <w:spacing w:after="0" w:line="240" w:lineRule="auto"/>
              <w:rPr>
                <w:rFonts w:ascii="Calibri" w:eastAsia="Times New Roman" w:hAnsi="Calibri" w:cs="Calibri"/>
                <w:color w:val="000000"/>
                <w:sz w:val="20"/>
                <w:lang w:val="fr-FR"/>
              </w:rPr>
            </w:pPr>
          </w:p>
        </w:tc>
        <w:tc>
          <w:tcPr>
            <w:tcW w:w="811" w:type="pct"/>
            <w:shd w:val="clear" w:color="auto" w:fill="auto"/>
            <w:noWrap/>
            <w:vAlign w:val="bottom"/>
          </w:tcPr>
          <w:p w14:paraId="2B47DA6F" w14:textId="77777777" w:rsidR="00D73C05" w:rsidRPr="003C5A92" w:rsidRDefault="00D73C05" w:rsidP="000878B2">
            <w:pPr>
              <w:spacing w:after="0" w:line="240" w:lineRule="auto"/>
              <w:rPr>
                <w:rFonts w:ascii="Calibri" w:eastAsia="Times New Roman" w:hAnsi="Calibri" w:cs="Calibri"/>
                <w:color w:val="000000"/>
                <w:sz w:val="20"/>
                <w:lang w:val="fr-FR"/>
              </w:rPr>
            </w:pPr>
          </w:p>
        </w:tc>
        <w:tc>
          <w:tcPr>
            <w:tcW w:w="811" w:type="pct"/>
          </w:tcPr>
          <w:p w14:paraId="7E93A04C" w14:textId="77777777" w:rsidR="00D73C05" w:rsidRPr="003C5A92" w:rsidRDefault="00D73C05" w:rsidP="000878B2">
            <w:pPr>
              <w:spacing w:after="0" w:line="240" w:lineRule="auto"/>
              <w:rPr>
                <w:rFonts w:ascii="Calibri" w:eastAsia="Times New Roman" w:hAnsi="Calibri" w:cs="Calibri"/>
                <w:color w:val="000000"/>
                <w:sz w:val="20"/>
                <w:lang w:val="fr-FR"/>
              </w:rPr>
            </w:pPr>
          </w:p>
        </w:tc>
      </w:tr>
      <w:tr w:rsidR="00D73C05" w:rsidRPr="003C5A92" w14:paraId="0C2A7088" w14:textId="77777777" w:rsidTr="00D73C05">
        <w:trPr>
          <w:trHeight w:val="300"/>
        </w:trPr>
        <w:tc>
          <w:tcPr>
            <w:tcW w:w="943" w:type="pct"/>
            <w:vAlign w:val="bottom"/>
          </w:tcPr>
          <w:p w14:paraId="51D0C827"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Endrine</w:t>
            </w:r>
          </w:p>
        </w:tc>
        <w:tc>
          <w:tcPr>
            <w:tcW w:w="749" w:type="pct"/>
            <w:vAlign w:val="bottom"/>
          </w:tcPr>
          <w:p w14:paraId="519B5CC8"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50433714"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3DA4CC9D"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764A6E69"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207AA802"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374" w:type="pct"/>
            <w:shd w:val="clear" w:color="auto" w:fill="auto"/>
            <w:noWrap/>
            <w:vAlign w:val="bottom"/>
          </w:tcPr>
          <w:p w14:paraId="1C8C23EE" w14:textId="77777777" w:rsidR="00D73C05" w:rsidRPr="003C5A92" w:rsidRDefault="00D73C05" w:rsidP="000878B2">
            <w:pPr>
              <w:spacing w:after="0" w:line="240" w:lineRule="auto"/>
              <w:rPr>
                <w:rFonts w:ascii="Calibri" w:eastAsia="Times New Roman" w:hAnsi="Calibri" w:cs="Calibri"/>
                <w:color w:val="000000"/>
                <w:sz w:val="18"/>
                <w:szCs w:val="20"/>
                <w:lang w:val="fr-FR"/>
              </w:rPr>
            </w:pPr>
          </w:p>
        </w:tc>
        <w:tc>
          <w:tcPr>
            <w:tcW w:w="562" w:type="pct"/>
            <w:shd w:val="clear" w:color="auto" w:fill="auto"/>
            <w:noWrap/>
            <w:vAlign w:val="bottom"/>
          </w:tcPr>
          <w:p w14:paraId="474B14B6" w14:textId="77777777" w:rsidR="00D73C05" w:rsidRPr="003C5A92" w:rsidRDefault="00D73C05" w:rsidP="000878B2">
            <w:pPr>
              <w:spacing w:after="0" w:line="240" w:lineRule="auto"/>
              <w:rPr>
                <w:rFonts w:ascii="Calibri" w:eastAsia="Times New Roman" w:hAnsi="Calibri" w:cs="Calibri"/>
                <w:color w:val="000000"/>
                <w:sz w:val="20"/>
                <w:lang w:val="fr-FR"/>
              </w:rPr>
            </w:pPr>
          </w:p>
        </w:tc>
        <w:tc>
          <w:tcPr>
            <w:tcW w:w="749" w:type="pct"/>
            <w:shd w:val="clear" w:color="auto" w:fill="auto"/>
            <w:noWrap/>
            <w:vAlign w:val="bottom"/>
          </w:tcPr>
          <w:p w14:paraId="26666D40" w14:textId="77777777" w:rsidR="00D73C05" w:rsidRPr="003C5A92" w:rsidRDefault="00D73C05" w:rsidP="000878B2">
            <w:pPr>
              <w:spacing w:after="0" w:line="240" w:lineRule="auto"/>
              <w:rPr>
                <w:rFonts w:ascii="Calibri" w:eastAsia="Times New Roman" w:hAnsi="Calibri" w:cs="Calibri"/>
                <w:color w:val="000000"/>
                <w:sz w:val="20"/>
                <w:lang w:val="fr-FR"/>
              </w:rPr>
            </w:pPr>
          </w:p>
        </w:tc>
        <w:tc>
          <w:tcPr>
            <w:tcW w:w="811" w:type="pct"/>
            <w:shd w:val="clear" w:color="auto" w:fill="auto"/>
            <w:noWrap/>
            <w:vAlign w:val="bottom"/>
          </w:tcPr>
          <w:p w14:paraId="4279EFA4" w14:textId="77777777" w:rsidR="00D73C05" w:rsidRPr="003C5A92" w:rsidRDefault="00D73C05" w:rsidP="000878B2">
            <w:pPr>
              <w:spacing w:after="0" w:line="240" w:lineRule="auto"/>
              <w:rPr>
                <w:rFonts w:ascii="Calibri" w:eastAsia="Times New Roman" w:hAnsi="Calibri" w:cs="Calibri"/>
                <w:color w:val="000000"/>
                <w:sz w:val="20"/>
                <w:lang w:val="fr-FR"/>
              </w:rPr>
            </w:pPr>
          </w:p>
        </w:tc>
        <w:tc>
          <w:tcPr>
            <w:tcW w:w="811" w:type="pct"/>
          </w:tcPr>
          <w:p w14:paraId="5AEB33AE" w14:textId="77777777" w:rsidR="00D73C05" w:rsidRPr="003C5A92" w:rsidRDefault="00D73C05" w:rsidP="000878B2">
            <w:pPr>
              <w:spacing w:after="0" w:line="240" w:lineRule="auto"/>
              <w:rPr>
                <w:rFonts w:ascii="Calibri" w:eastAsia="Times New Roman" w:hAnsi="Calibri" w:cs="Calibri"/>
                <w:color w:val="000000"/>
                <w:sz w:val="20"/>
                <w:lang w:val="fr-FR"/>
              </w:rPr>
            </w:pPr>
          </w:p>
        </w:tc>
      </w:tr>
      <w:tr w:rsidR="00D73C05" w:rsidRPr="003C5A92" w14:paraId="6809969F" w14:textId="77777777" w:rsidTr="00D73C05">
        <w:trPr>
          <w:trHeight w:val="300"/>
        </w:trPr>
        <w:tc>
          <w:tcPr>
            <w:tcW w:w="943" w:type="pct"/>
            <w:vAlign w:val="bottom"/>
          </w:tcPr>
          <w:p w14:paraId="532BCE79"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Heptachlore</w:t>
            </w:r>
          </w:p>
        </w:tc>
        <w:tc>
          <w:tcPr>
            <w:tcW w:w="749" w:type="pct"/>
            <w:vAlign w:val="bottom"/>
          </w:tcPr>
          <w:p w14:paraId="529CD338"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655FEE52"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2C46BDF8"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30F2A870"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6834A641"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374" w:type="pct"/>
            <w:shd w:val="clear" w:color="auto" w:fill="auto"/>
            <w:noWrap/>
            <w:vAlign w:val="bottom"/>
          </w:tcPr>
          <w:p w14:paraId="46DAF616" w14:textId="77777777" w:rsidR="00D73C05" w:rsidRPr="003C5A92" w:rsidRDefault="00D73C05" w:rsidP="000878B2">
            <w:pPr>
              <w:spacing w:after="0" w:line="240" w:lineRule="auto"/>
              <w:rPr>
                <w:rFonts w:ascii="Calibri" w:eastAsia="Times New Roman" w:hAnsi="Calibri" w:cs="Calibri"/>
                <w:color w:val="000000"/>
                <w:sz w:val="18"/>
                <w:szCs w:val="20"/>
                <w:lang w:val="fr-FR"/>
              </w:rPr>
            </w:pPr>
          </w:p>
        </w:tc>
        <w:tc>
          <w:tcPr>
            <w:tcW w:w="562" w:type="pct"/>
            <w:shd w:val="clear" w:color="auto" w:fill="auto"/>
            <w:noWrap/>
            <w:vAlign w:val="bottom"/>
          </w:tcPr>
          <w:p w14:paraId="591F881A" w14:textId="77777777" w:rsidR="00D73C05" w:rsidRPr="003C5A92" w:rsidRDefault="00D73C05" w:rsidP="000878B2">
            <w:pPr>
              <w:spacing w:after="0" w:line="240" w:lineRule="auto"/>
              <w:rPr>
                <w:rFonts w:ascii="Calibri" w:eastAsia="Times New Roman" w:hAnsi="Calibri" w:cs="Calibri"/>
                <w:color w:val="000000"/>
                <w:sz w:val="20"/>
                <w:lang w:val="fr-FR"/>
              </w:rPr>
            </w:pPr>
          </w:p>
        </w:tc>
        <w:tc>
          <w:tcPr>
            <w:tcW w:w="749" w:type="pct"/>
            <w:shd w:val="clear" w:color="auto" w:fill="auto"/>
            <w:noWrap/>
            <w:vAlign w:val="bottom"/>
          </w:tcPr>
          <w:p w14:paraId="29B52CAE" w14:textId="77777777" w:rsidR="00D73C05" w:rsidRPr="003C5A92" w:rsidRDefault="00D73C05" w:rsidP="000878B2">
            <w:pPr>
              <w:spacing w:after="0" w:line="240" w:lineRule="auto"/>
              <w:rPr>
                <w:rFonts w:ascii="Calibri" w:eastAsia="Times New Roman" w:hAnsi="Calibri" w:cs="Calibri"/>
                <w:color w:val="000000"/>
                <w:sz w:val="20"/>
                <w:lang w:val="fr-FR"/>
              </w:rPr>
            </w:pPr>
          </w:p>
        </w:tc>
        <w:tc>
          <w:tcPr>
            <w:tcW w:w="811" w:type="pct"/>
            <w:shd w:val="clear" w:color="auto" w:fill="auto"/>
            <w:noWrap/>
            <w:vAlign w:val="bottom"/>
          </w:tcPr>
          <w:p w14:paraId="267FE3E2" w14:textId="77777777" w:rsidR="00D73C05" w:rsidRPr="003C5A92" w:rsidRDefault="00D73C05" w:rsidP="000878B2">
            <w:pPr>
              <w:spacing w:after="0" w:line="240" w:lineRule="auto"/>
              <w:rPr>
                <w:rFonts w:ascii="Calibri" w:eastAsia="Times New Roman" w:hAnsi="Calibri" w:cs="Calibri"/>
                <w:color w:val="000000"/>
                <w:sz w:val="20"/>
                <w:lang w:val="fr-FR"/>
              </w:rPr>
            </w:pPr>
          </w:p>
        </w:tc>
        <w:tc>
          <w:tcPr>
            <w:tcW w:w="811" w:type="pct"/>
          </w:tcPr>
          <w:p w14:paraId="13561252" w14:textId="77777777" w:rsidR="00D73C05" w:rsidRPr="003C5A92" w:rsidRDefault="00D73C05" w:rsidP="000878B2">
            <w:pPr>
              <w:spacing w:after="0" w:line="240" w:lineRule="auto"/>
              <w:rPr>
                <w:rFonts w:ascii="Calibri" w:eastAsia="Times New Roman" w:hAnsi="Calibri" w:cs="Calibri"/>
                <w:color w:val="000000"/>
                <w:sz w:val="20"/>
                <w:lang w:val="fr-FR"/>
              </w:rPr>
            </w:pPr>
          </w:p>
        </w:tc>
      </w:tr>
      <w:tr w:rsidR="00D73C05" w:rsidRPr="003C5A92" w14:paraId="699160DB" w14:textId="77777777" w:rsidTr="00D73C05">
        <w:trPr>
          <w:trHeight w:val="300"/>
        </w:trPr>
        <w:tc>
          <w:tcPr>
            <w:tcW w:w="943" w:type="pct"/>
            <w:vAlign w:val="bottom"/>
          </w:tcPr>
          <w:p w14:paraId="52E452DD"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Hexachlorobenzène</w:t>
            </w:r>
          </w:p>
        </w:tc>
        <w:tc>
          <w:tcPr>
            <w:tcW w:w="749" w:type="pct"/>
            <w:vAlign w:val="bottom"/>
          </w:tcPr>
          <w:p w14:paraId="1C4BC0DA"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2132397F"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1ED48FDC"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5B9FB2C7"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189A5D8D"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374" w:type="pct"/>
            <w:shd w:val="clear" w:color="auto" w:fill="auto"/>
            <w:noWrap/>
            <w:vAlign w:val="bottom"/>
          </w:tcPr>
          <w:p w14:paraId="7503BB38" w14:textId="77777777" w:rsidR="00D73C05" w:rsidRPr="003C5A92" w:rsidRDefault="00D73C05" w:rsidP="000878B2">
            <w:pPr>
              <w:spacing w:after="0" w:line="240" w:lineRule="auto"/>
              <w:rPr>
                <w:rFonts w:ascii="Calibri" w:eastAsia="Times New Roman" w:hAnsi="Calibri" w:cs="Calibri"/>
                <w:color w:val="000000"/>
                <w:sz w:val="18"/>
                <w:szCs w:val="20"/>
                <w:lang w:val="fr-FR"/>
              </w:rPr>
            </w:pPr>
          </w:p>
        </w:tc>
        <w:tc>
          <w:tcPr>
            <w:tcW w:w="562" w:type="pct"/>
            <w:shd w:val="clear" w:color="auto" w:fill="auto"/>
            <w:noWrap/>
            <w:vAlign w:val="bottom"/>
          </w:tcPr>
          <w:p w14:paraId="2B323ABF" w14:textId="77777777" w:rsidR="00D73C05" w:rsidRPr="003C5A92" w:rsidRDefault="00D73C05" w:rsidP="000878B2">
            <w:pPr>
              <w:spacing w:after="0" w:line="240" w:lineRule="auto"/>
              <w:rPr>
                <w:rFonts w:ascii="Calibri" w:eastAsia="Times New Roman" w:hAnsi="Calibri" w:cs="Calibri"/>
                <w:color w:val="000000"/>
                <w:sz w:val="20"/>
                <w:lang w:val="fr-FR"/>
              </w:rPr>
            </w:pPr>
          </w:p>
        </w:tc>
        <w:tc>
          <w:tcPr>
            <w:tcW w:w="749" w:type="pct"/>
            <w:shd w:val="clear" w:color="auto" w:fill="auto"/>
            <w:noWrap/>
            <w:vAlign w:val="bottom"/>
          </w:tcPr>
          <w:p w14:paraId="41047E57" w14:textId="77777777" w:rsidR="00D73C05" w:rsidRPr="003C5A92" w:rsidRDefault="00D73C05" w:rsidP="000878B2">
            <w:pPr>
              <w:spacing w:after="0" w:line="240" w:lineRule="auto"/>
              <w:rPr>
                <w:rFonts w:ascii="Calibri" w:eastAsia="Times New Roman" w:hAnsi="Calibri" w:cs="Calibri"/>
                <w:color w:val="000000"/>
                <w:sz w:val="20"/>
                <w:lang w:val="fr-FR"/>
              </w:rPr>
            </w:pPr>
          </w:p>
        </w:tc>
        <w:tc>
          <w:tcPr>
            <w:tcW w:w="811" w:type="pct"/>
            <w:shd w:val="clear" w:color="auto" w:fill="auto"/>
            <w:noWrap/>
            <w:vAlign w:val="bottom"/>
          </w:tcPr>
          <w:p w14:paraId="646F97FC" w14:textId="77777777" w:rsidR="00D73C05" w:rsidRPr="003C5A92" w:rsidRDefault="00D73C05" w:rsidP="000878B2">
            <w:pPr>
              <w:spacing w:after="0" w:line="240" w:lineRule="auto"/>
              <w:rPr>
                <w:rFonts w:ascii="Calibri" w:eastAsia="Times New Roman" w:hAnsi="Calibri" w:cs="Calibri"/>
                <w:color w:val="000000"/>
                <w:sz w:val="20"/>
                <w:lang w:val="fr-FR"/>
              </w:rPr>
            </w:pPr>
          </w:p>
        </w:tc>
        <w:tc>
          <w:tcPr>
            <w:tcW w:w="811" w:type="pct"/>
          </w:tcPr>
          <w:p w14:paraId="28268A38" w14:textId="77777777" w:rsidR="00D73C05" w:rsidRPr="003C5A92" w:rsidRDefault="00D73C05" w:rsidP="000878B2">
            <w:pPr>
              <w:spacing w:after="0" w:line="240" w:lineRule="auto"/>
              <w:rPr>
                <w:rFonts w:ascii="Calibri" w:eastAsia="Times New Roman" w:hAnsi="Calibri" w:cs="Calibri"/>
                <w:color w:val="000000"/>
                <w:sz w:val="20"/>
                <w:lang w:val="fr-FR"/>
              </w:rPr>
            </w:pPr>
          </w:p>
        </w:tc>
      </w:tr>
      <w:tr w:rsidR="00D73C05" w:rsidRPr="003C5A92" w14:paraId="68273183" w14:textId="77777777" w:rsidTr="00D73C05">
        <w:trPr>
          <w:trHeight w:val="300"/>
        </w:trPr>
        <w:tc>
          <w:tcPr>
            <w:tcW w:w="943" w:type="pct"/>
            <w:vAlign w:val="bottom"/>
          </w:tcPr>
          <w:p w14:paraId="093D9B96"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Lindane</w:t>
            </w:r>
          </w:p>
        </w:tc>
        <w:tc>
          <w:tcPr>
            <w:tcW w:w="749" w:type="pct"/>
            <w:vAlign w:val="bottom"/>
          </w:tcPr>
          <w:p w14:paraId="1B867DCB"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1194A659"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0EBE5065"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361EDEAD"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59515E39"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374" w:type="pct"/>
            <w:shd w:val="clear" w:color="auto" w:fill="auto"/>
            <w:noWrap/>
            <w:vAlign w:val="bottom"/>
          </w:tcPr>
          <w:p w14:paraId="2198A692" w14:textId="77777777" w:rsidR="00D73C05" w:rsidRPr="003C5A92" w:rsidRDefault="00D73C05" w:rsidP="000878B2">
            <w:pPr>
              <w:spacing w:after="0" w:line="240" w:lineRule="auto"/>
              <w:rPr>
                <w:rFonts w:ascii="Calibri" w:eastAsia="Times New Roman" w:hAnsi="Calibri" w:cs="Calibri"/>
                <w:color w:val="000000"/>
                <w:sz w:val="18"/>
                <w:szCs w:val="20"/>
                <w:lang w:val="fr-FR"/>
              </w:rPr>
            </w:pPr>
          </w:p>
        </w:tc>
        <w:tc>
          <w:tcPr>
            <w:tcW w:w="562" w:type="pct"/>
            <w:shd w:val="clear" w:color="auto" w:fill="auto"/>
            <w:noWrap/>
            <w:vAlign w:val="bottom"/>
          </w:tcPr>
          <w:p w14:paraId="783AFE29" w14:textId="77777777" w:rsidR="00D73C05" w:rsidRPr="003C5A92" w:rsidRDefault="00D73C05" w:rsidP="000878B2">
            <w:pPr>
              <w:spacing w:after="0" w:line="240" w:lineRule="auto"/>
              <w:rPr>
                <w:rFonts w:ascii="Calibri" w:eastAsia="Times New Roman" w:hAnsi="Calibri" w:cs="Calibri"/>
                <w:color w:val="000000"/>
                <w:sz w:val="20"/>
                <w:lang w:val="fr-FR"/>
              </w:rPr>
            </w:pPr>
          </w:p>
        </w:tc>
        <w:tc>
          <w:tcPr>
            <w:tcW w:w="749" w:type="pct"/>
            <w:shd w:val="clear" w:color="auto" w:fill="auto"/>
            <w:noWrap/>
            <w:vAlign w:val="bottom"/>
          </w:tcPr>
          <w:p w14:paraId="0A3563E8" w14:textId="77777777" w:rsidR="00D73C05" w:rsidRPr="003C5A92" w:rsidRDefault="00D73C05" w:rsidP="000878B2">
            <w:pPr>
              <w:spacing w:after="0" w:line="240" w:lineRule="auto"/>
              <w:rPr>
                <w:rFonts w:ascii="Calibri" w:eastAsia="Times New Roman" w:hAnsi="Calibri" w:cs="Calibri"/>
                <w:color w:val="000000"/>
                <w:sz w:val="20"/>
                <w:lang w:val="fr-FR"/>
              </w:rPr>
            </w:pPr>
          </w:p>
        </w:tc>
        <w:tc>
          <w:tcPr>
            <w:tcW w:w="811" w:type="pct"/>
            <w:shd w:val="clear" w:color="auto" w:fill="auto"/>
            <w:noWrap/>
            <w:vAlign w:val="bottom"/>
          </w:tcPr>
          <w:p w14:paraId="3D467C3F" w14:textId="77777777" w:rsidR="00D73C05" w:rsidRPr="003C5A92" w:rsidRDefault="00D73C05" w:rsidP="000878B2">
            <w:pPr>
              <w:spacing w:after="0" w:line="240" w:lineRule="auto"/>
              <w:rPr>
                <w:rFonts w:ascii="Calibri" w:eastAsia="Times New Roman" w:hAnsi="Calibri" w:cs="Calibri"/>
                <w:color w:val="000000"/>
                <w:sz w:val="20"/>
                <w:lang w:val="fr-FR"/>
              </w:rPr>
            </w:pPr>
          </w:p>
        </w:tc>
        <w:tc>
          <w:tcPr>
            <w:tcW w:w="811" w:type="pct"/>
          </w:tcPr>
          <w:p w14:paraId="541942DE" w14:textId="77777777" w:rsidR="00D73C05" w:rsidRPr="003C5A92" w:rsidRDefault="00D73C05" w:rsidP="000878B2">
            <w:pPr>
              <w:spacing w:after="0" w:line="240" w:lineRule="auto"/>
              <w:rPr>
                <w:rFonts w:ascii="Calibri" w:eastAsia="Times New Roman" w:hAnsi="Calibri" w:cs="Calibri"/>
                <w:color w:val="000000"/>
                <w:sz w:val="20"/>
                <w:lang w:val="fr-FR"/>
              </w:rPr>
            </w:pPr>
          </w:p>
        </w:tc>
      </w:tr>
      <w:tr w:rsidR="00D73C05" w:rsidRPr="003C5A92" w14:paraId="4112D82C" w14:textId="77777777" w:rsidTr="00D73C05">
        <w:trPr>
          <w:trHeight w:val="300"/>
        </w:trPr>
        <w:tc>
          <w:tcPr>
            <w:tcW w:w="943" w:type="pct"/>
            <w:vAlign w:val="bottom"/>
          </w:tcPr>
          <w:p w14:paraId="42A359E3"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Mirex</w:t>
            </w:r>
          </w:p>
        </w:tc>
        <w:tc>
          <w:tcPr>
            <w:tcW w:w="749" w:type="pct"/>
            <w:vAlign w:val="bottom"/>
          </w:tcPr>
          <w:p w14:paraId="0FBC3781"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42AA01C4"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0F1294FF"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56EAB77A"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058DB00C"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374" w:type="pct"/>
            <w:shd w:val="clear" w:color="auto" w:fill="auto"/>
            <w:noWrap/>
            <w:vAlign w:val="bottom"/>
          </w:tcPr>
          <w:p w14:paraId="27A75EFA" w14:textId="77777777" w:rsidR="00D73C05" w:rsidRPr="003C5A92" w:rsidRDefault="00D73C05" w:rsidP="000878B2">
            <w:pPr>
              <w:spacing w:after="0" w:line="240" w:lineRule="auto"/>
              <w:rPr>
                <w:rFonts w:ascii="Calibri" w:eastAsia="Times New Roman" w:hAnsi="Calibri" w:cs="Calibri"/>
                <w:color w:val="000000"/>
                <w:sz w:val="18"/>
                <w:szCs w:val="20"/>
                <w:lang w:val="fr-FR"/>
              </w:rPr>
            </w:pPr>
          </w:p>
        </w:tc>
        <w:tc>
          <w:tcPr>
            <w:tcW w:w="562" w:type="pct"/>
            <w:shd w:val="clear" w:color="auto" w:fill="auto"/>
            <w:noWrap/>
            <w:vAlign w:val="bottom"/>
          </w:tcPr>
          <w:p w14:paraId="5AF37383" w14:textId="77777777" w:rsidR="00D73C05" w:rsidRPr="003C5A92" w:rsidRDefault="00D73C05" w:rsidP="000878B2">
            <w:pPr>
              <w:spacing w:after="0" w:line="240" w:lineRule="auto"/>
              <w:rPr>
                <w:rFonts w:ascii="Calibri" w:eastAsia="Times New Roman" w:hAnsi="Calibri" w:cs="Calibri"/>
                <w:color w:val="000000"/>
                <w:sz w:val="20"/>
                <w:lang w:val="fr-FR"/>
              </w:rPr>
            </w:pPr>
          </w:p>
        </w:tc>
        <w:tc>
          <w:tcPr>
            <w:tcW w:w="749" w:type="pct"/>
            <w:shd w:val="clear" w:color="auto" w:fill="auto"/>
            <w:noWrap/>
            <w:vAlign w:val="bottom"/>
          </w:tcPr>
          <w:p w14:paraId="48A3487F" w14:textId="77777777" w:rsidR="00D73C05" w:rsidRPr="003C5A92" w:rsidRDefault="00D73C05" w:rsidP="000878B2">
            <w:pPr>
              <w:spacing w:after="0" w:line="240" w:lineRule="auto"/>
              <w:rPr>
                <w:rFonts w:ascii="Calibri" w:eastAsia="Times New Roman" w:hAnsi="Calibri" w:cs="Calibri"/>
                <w:color w:val="000000"/>
                <w:sz w:val="20"/>
                <w:lang w:val="fr-FR"/>
              </w:rPr>
            </w:pPr>
          </w:p>
        </w:tc>
        <w:tc>
          <w:tcPr>
            <w:tcW w:w="811" w:type="pct"/>
            <w:shd w:val="clear" w:color="auto" w:fill="auto"/>
            <w:noWrap/>
            <w:vAlign w:val="bottom"/>
          </w:tcPr>
          <w:p w14:paraId="3B211D28" w14:textId="77777777" w:rsidR="00D73C05" w:rsidRPr="003C5A92" w:rsidRDefault="00D73C05" w:rsidP="000878B2">
            <w:pPr>
              <w:spacing w:after="0" w:line="240" w:lineRule="auto"/>
              <w:rPr>
                <w:rFonts w:ascii="Calibri" w:eastAsia="Times New Roman" w:hAnsi="Calibri" w:cs="Calibri"/>
                <w:color w:val="000000"/>
                <w:sz w:val="20"/>
                <w:lang w:val="fr-FR"/>
              </w:rPr>
            </w:pPr>
          </w:p>
        </w:tc>
        <w:tc>
          <w:tcPr>
            <w:tcW w:w="811" w:type="pct"/>
          </w:tcPr>
          <w:p w14:paraId="00686C64" w14:textId="77777777" w:rsidR="00D73C05" w:rsidRPr="003C5A92" w:rsidRDefault="00D73C05" w:rsidP="000878B2">
            <w:pPr>
              <w:spacing w:after="0" w:line="240" w:lineRule="auto"/>
              <w:rPr>
                <w:rFonts w:ascii="Calibri" w:eastAsia="Times New Roman" w:hAnsi="Calibri" w:cs="Calibri"/>
                <w:color w:val="000000"/>
                <w:sz w:val="20"/>
                <w:lang w:val="fr-FR"/>
              </w:rPr>
            </w:pPr>
          </w:p>
        </w:tc>
      </w:tr>
      <w:tr w:rsidR="00D73C05" w:rsidRPr="003C5A92" w14:paraId="337AE474" w14:textId="77777777" w:rsidTr="00D73C05">
        <w:trPr>
          <w:trHeight w:val="300"/>
        </w:trPr>
        <w:tc>
          <w:tcPr>
            <w:tcW w:w="943" w:type="pct"/>
            <w:vAlign w:val="bottom"/>
          </w:tcPr>
          <w:p w14:paraId="0AFBF165"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Pentachlorobenzène</w:t>
            </w:r>
          </w:p>
        </w:tc>
        <w:tc>
          <w:tcPr>
            <w:tcW w:w="749" w:type="pct"/>
            <w:vAlign w:val="bottom"/>
          </w:tcPr>
          <w:p w14:paraId="7E6876A5"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089C98AC"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7A99B45B"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75A8F7E6"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6E3B21AC"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374" w:type="pct"/>
            <w:shd w:val="clear" w:color="auto" w:fill="auto"/>
            <w:noWrap/>
            <w:vAlign w:val="bottom"/>
          </w:tcPr>
          <w:p w14:paraId="6D87ABB5" w14:textId="77777777" w:rsidR="00D73C05" w:rsidRPr="003C5A92" w:rsidRDefault="00D73C05" w:rsidP="000878B2">
            <w:pPr>
              <w:spacing w:after="0" w:line="240" w:lineRule="auto"/>
              <w:rPr>
                <w:rFonts w:ascii="Calibri" w:eastAsia="Times New Roman" w:hAnsi="Calibri" w:cs="Calibri"/>
                <w:color w:val="000000"/>
                <w:sz w:val="18"/>
                <w:szCs w:val="20"/>
                <w:lang w:val="fr-FR"/>
              </w:rPr>
            </w:pPr>
          </w:p>
        </w:tc>
        <w:tc>
          <w:tcPr>
            <w:tcW w:w="562" w:type="pct"/>
            <w:shd w:val="clear" w:color="auto" w:fill="auto"/>
            <w:noWrap/>
            <w:vAlign w:val="bottom"/>
          </w:tcPr>
          <w:p w14:paraId="08D33212" w14:textId="77777777" w:rsidR="00D73C05" w:rsidRPr="003C5A92" w:rsidRDefault="00D73C05" w:rsidP="000878B2">
            <w:pPr>
              <w:spacing w:after="0" w:line="240" w:lineRule="auto"/>
              <w:rPr>
                <w:rFonts w:ascii="Calibri" w:eastAsia="Times New Roman" w:hAnsi="Calibri" w:cs="Calibri"/>
                <w:color w:val="000000"/>
                <w:sz w:val="20"/>
                <w:lang w:val="fr-FR"/>
              </w:rPr>
            </w:pPr>
          </w:p>
        </w:tc>
        <w:tc>
          <w:tcPr>
            <w:tcW w:w="749" w:type="pct"/>
            <w:shd w:val="clear" w:color="auto" w:fill="auto"/>
            <w:noWrap/>
            <w:vAlign w:val="bottom"/>
          </w:tcPr>
          <w:p w14:paraId="2934A4FF" w14:textId="77777777" w:rsidR="00D73C05" w:rsidRPr="003C5A92" w:rsidRDefault="00D73C05" w:rsidP="000878B2">
            <w:pPr>
              <w:spacing w:after="0" w:line="240" w:lineRule="auto"/>
              <w:rPr>
                <w:rFonts w:ascii="Calibri" w:eastAsia="Times New Roman" w:hAnsi="Calibri" w:cs="Calibri"/>
                <w:color w:val="000000"/>
                <w:sz w:val="20"/>
                <w:lang w:val="fr-FR"/>
              </w:rPr>
            </w:pPr>
          </w:p>
        </w:tc>
        <w:tc>
          <w:tcPr>
            <w:tcW w:w="811" w:type="pct"/>
            <w:shd w:val="clear" w:color="auto" w:fill="auto"/>
            <w:noWrap/>
            <w:vAlign w:val="bottom"/>
          </w:tcPr>
          <w:p w14:paraId="63AA96E9" w14:textId="77777777" w:rsidR="00D73C05" w:rsidRPr="003C5A92" w:rsidRDefault="00D73C05" w:rsidP="000878B2">
            <w:pPr>
              <w:spacing w:after="0" w:line="240" w:lineRule="auto"/>
              <w:rPr>
                <w:rFonts w:ascii="Calibri" w:eastAsia="Times New Roman" w:hAnsi="Calibri" w:cs="Calibri"/>
                <w:color w:val="000000"/>
                <w:sz w:val="20"/>
                <w:lang w:val="fr-FR"/>
              </w:rPr>
            </w:pPr>
          </w:p>
        </w:tc>
        <w:tc>
          <w:tcPr>
            <w:tcW w:w="811" w:type="pct"/>
          </w:tcPr>
          <w:p w14:paraId="226C6567" w14:textId="77777777" w:rsidR="00D73C05" w:rsidRPr="003C5A92" w:rsidRDefault="00D73C05" w:rsidP="000878B2">
            <w:pPr>
              <w:spacing w:after="0" w:line="240" w:lineRule="auto"/>
              <w:rPr>
                <w:rFonts w:ascii="Calibri" w:eastAsia="Times New Roman" w:hAnsi="Calibri" w:cs="Calibri"/>
                <w:color w:val="000000"/>
                <w:sz w:val="20"/>
                <w:lang w:val="fr-FR"/>
              </w:rPr>
            </w:pPr>
          </w:p>
        </w:tc>
      </w:tr>
      <w:tr w:rsidR="00D73C05" w:rsidRPr="003C5A92" w14:paraId="3271A448" w14:textId="77777777" w:rsidTr="00D73C05">
        <w:trPr>
          <w:trHeight w:val="300"/>
        </w:trPr>
        <w:tc>
          <w:tcPr>
            <w:tcW w:w="943" w:type="pct"/>
            <w:vAlign w:val="bottom"/>
          </w:tcPr>
          <w:p w14:paraId="0C9B0D49"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Pentachlorophénol et ses sels et esters</w:t>
            </w:r>
          </w:p>
        </w:tc>
        <w:tc>
          <w:tcPr>
            <w:tcW w:w="749" w:type="pct"/>
            <w:vAlign w:val="bottom"/>
          </w:tcPr>
          <w:p w14:paraId="33596683"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07BE83E3"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32D65C34"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649C0E54"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51DEABBE"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374" w:type="pct"/>
            <w:shd w:val="clear" w:color="auto" w:fill="auto"/>
            <w:noWrap/>
            <w:vAlign w:val="bottom"/>
          </w:tcPr>
          <w:p w14:paraId="666F8232" w14:textId="77777777" w:rsidR="00D73C05" w:rsidRPr="003C5A92" w:rsidRDefault="00D73C05" w:rsidP="000878B2">
            <w:pPr>
              <w:spacing w:after="0" w:line="240" w:lineRule="auto"/>
              <w:rPr>
                <w:rFonts w:ascii="Calibri" w:eastAsia="Times New Roman" w:hAnsi="Calibri" w:cs="Calibri"/>
                <w:color w:val="000000"/>
                <w:sz w:val="18"/>
                <w:szCs w:val="20"/>
                <w:lang w:val="fr-FR"/>
              </w:rPr>
            </w:pPr>
          </w:p>
        </w:tc>
        <w:tc>
          <w:tcPr>
            <w:tcW w:w="562" w:type="pct"/>
            <w:shd w:val="clear" w:color="auto" w:fill="auto"/>
            <w:noWrap/>
            <w:vAlign w:val="bottom"/>
          </w:tcPr>
          <w:p w14:paraId="5EE2A0C3" w14:textId="77777777" w:rsidR="00D73C05" w:rsidRPr="003C5A92" w:rsidRDefault="00D73C05" w:rsidP="000878B2">
            <w:pPr>
              <w:spacing w:after="0" w:line="240" w:lineRule="auto"/>
              <w:rPr>
                <w:rFonts w:ascii="Calibri" w:eastAsia="Times New Roman" w:hAnsi="Calibri" w:cs="Calibri"/>
                <w:color w:val="000000"/>
                <w:sz w:val="20"/>
                <w:lang w:val="fr-FR"/>
              </w:rPr>
            </w:pPr>
          </w:p>
        </w:tc>
        <w:tc>
          <w:tcPr>
            <w:tcW w:w="749" w:type="pct"/>
            <w:shd w:val="clear" w:color="auto" w:fill="auto"/>
            <w:noWrap/>
            <w:vAlign w:val="bottom"/>
          </w:tcPr>
          <w:p w14:paraId="373E488F" w14:textId="77777777" w:rsidR="00D73C05" w:rsidRPr="003C5A92" w:rsidRDefault="00D73C05" w:rsidP="000878B2">
            <w:pPr>
              <w:spacing w:after="0" w:line="240" w:lineRule="auto"/>
              <w:rPr>
                <w:rFonts w:ascii="Calibri" w:eastAsia="Times New Roman" w:hAnsi="Calibri" w:cs="Calibri"/>
                <w:color w:val="000000"/>
                <w:sz w:val="20"/>
                <w:lang w:val="fr-FR"/>
              </w:rPr>
            </w:pPr>
          </w:p>
        </w:tc>
        <w:tc>
          <w:tcPr>
            <w:tcW w:w="811" w:type="pct"/>
            <w:shd w:val="clear" w:color="auto" w:fill="auto"/>
            <w:noWrap/>
            <w:vAlign w:val="bottom"/>
          </w:tcPr>
          <w:p w14:paraId="6B72691E" w14:textId="77777777" w:rsidR="00D73C05" w:rsidRPr="003C5A92" w:rsidRDefault="00D73C05" w:rsidP="000878B2">
            <w:pPr>
              <w:spacing w:after="0" w:line="240" w:lineRule="auto"/>
              <w:rPr>
                <w:rFonts w:ascii="Calibri" w:eastAsia="Times New Roman" w:hAnsi="Calibri" w:cs="Calibri"/>
                <w:color w:val="000000"/>
                <w:sz w:val="20"/>
                <w:lang w:val="fr-FR"/>
              </w:rPr>
            </w:pPr>
          </w:p>
        </w:tc>
        <w:tc>
          <w:tcPr>
            <w:tcW w:w="811" w:type="pct"/>
          </w:tcPr>
          <w:p w14:paraId="1F379591" w14:textId="77777777" w:rsidR="00D73C05" w:rsidRPr="003C5A92" w:rsidRDefault="00D73C05" w:rsidP="000878B2">
            <w:pPr>
              <w:spacing w:after="0" w:line="240" w:lineRule="auto"/>
              <w:rPr>
                <w:rFonts w:ascii="Calibri" w:eastAsia="Times New Roman" w:hAnsi="Calibri" w:cs="Calibri"/>
                <w:color w:val="000000"/>
                <w:sz w:val="20"/>
                <w:lang w:val="fr-FR"/>
              </w:rPr>
            </w:pPr>
          </w:p>
        </w:tc>
      </w:tr>
      <w:tr w:rsidR="00D73C05" w:rsidRPr="003C5A92" w14:paraId="61DB3BD0" w14:textId="77777777" w:rsidTr="00D73C05">
        <w:trPr>
          <w:trHeight w:val="300"/>
        </w:trPr>
        <w:tc>
          <w:tcPr>
            <w:tcW w:w="943" w:type="pct"/>
            <w:vAlign w:val="bottom"/>
          </w:tcPr>
          <w:p w14:paraId="4CB8385F"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Endosulfan technique et ses isomères apparentés</w:t>
            </w:r>
          </w:p>
        </w:tc>
        <w:tc>
          <w:tcPr>
            <w:tcW w:w="749" w:type="pct"/>
            <w:vAlign w:val="bottom"/>
          </w:tcPr>
          <w:p w14:paraId="525762A9"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7D70D88A"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6D301C98"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69C5D3CD"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655B3E8E"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374" w:type="pct"/>
            <w:shd w:val="clear" w:color="auto" w:fill="auto"/>
            <w:noWrap/>
            <w:vAlign w:val="bottom"/>
          </w:tcPr>
          <w:p w14:paraId="787BBAAE" w14:textId="77777777" w:rsidR="00D73C05" w:rsidRPr="003C5A92" w:rsidRDefault="00D73C05" w:rsidP="000878B2">
            <w:pPr>
              <w:spacing w:after="0" w:line="240" w:lineRule="auto"/>
              <w:rPr>
                <w:rFonts w:ascii="Calibri" w:eastAsia="Times New Roman" w:hAnsi="Calibri" w:cs="Calibri"/>
                <w:color w:val="000000"/>
                <w:sz w:val="18"/>
                <w:szCs w:val="20"/>
                <w:lang w:val="fr-FR"/>
              </w:rPr>
            </w:pPr>
          </w:p>
        </w:tc>
        <w:tc>
          <w:tcPr>
            <w:tcW w:w="562" w:type="pct"/>
            <w:shd w:val="clear" w:color="auto" w:fill="auto"/>
            <w:noWrap/>
            <w:vAlign w:val="bottom"/>
          </w:tcPr>
          <w:p w14:paraId="3DB59109" w14:textId="77777777" w:rsidR="00D73C05" w:rsidRPr="003C5A92" w:rsidRDefault="00D73C05" w:rsidP="000878B2">
            <w:pPr>
              <w:spacing w:after="0" w:line="240" w:lineRule="auto"/>
              <w:rPr>
                <w:rFonts w:ascii="Calibri" w:eastAsia="Times New Roman" w:hAnsi="Calibri" w:cs="Calibri"/>
                <w:color w:val="000000"/>
                <w:sz w:val="20"/>
                <w:lang w:val="fr-FR"/>
              </w:rPr>
            </w:pPr>
          </w:p>
        </w:tc>
        <w:tc>
          <w:tcPr>
            <w:tcW w:w="749" w:type="pct"/>
            <w:shd w:val="clear" w:color="auto" w:fill="auto"/>
            <w:noWrap/>
            <w:vAlign w:val="bottom"/>
          </w:tcPr>
          <w:p w14:paraId="7989C86E" w14:textId="77777777" w:rsidR="00D73C05" w:rsidRPr="003C5A92" w:rsidRDefault="00D73C05" w:rsidP="000878B2">
            <w:pPr>
              <w:spacing w:after="0" w:line="240" w:lineRule="auto"/>
              <w:rPr>
                <w:rFonts w:ascii="Calibri" w:eastAsia="Times New Roman" w:hAnsi="Calibri" w:cs="Calibri"/>
                <w:color w:val="000000"/>
                <w:sz w:val="20"/>
                <w:lang w:val="fr-FR"/>
              </w:rPr>
            </w:pPr>
          </w:p>
        </w:tc>
        <w:tc>
          <w:tcPr>
            <w:tcW w:w="811" w:type="pct"/>
            <w:shd w:val="clear" w:color="auto" w:fill="auto"/>
            <w:noWrap/>
            <w:vAlign w:val="bottom"/>
          </w:tcPr>
          <w:p w14:paraId="35DB0CB6" w14:textId="77777777" w:rsidR="00D73C05" w:rsidRPr="003C5A92" w:rsidRDefault="00D73C05" w:rsidP="000878B2">
            <w:pPr>
              <w:spacing w:after="0" w:line="240" w:lineRule="auto"/>
              <w:rPr>
                <w:rFonts w:ascii="Calibri" w:eastAsia="Times New Roman" w:hAnsi="Calibri" w:cs="Calibri"/>
                <w:color w:val="000000"/>
                <w:sz w:val="20"/>
                <w:lang w:val="fr-FR"/>
              </w:rPr>
            </w:pPr>
          </w:p>
        </w:tc>
        <w:tc>
          <w:tcPr>
            <w:tcW w:w="811" w:type="pct"/>
          </w:tcPr>
          <w:p w14:paraId="2F83798F" w14:textId="77777777" w:rsidR="00D73C05" w:rsidRPr="003C5A92" w:rsidRDefault="00D73C05" w:rsidP="000878B2">
            <w:pPr>
              <w:spacing w:after="0" w:line="240" w:lineRule="auto"/>
              <w:rPr>
                <w:rFonts w:ascii="Calibri" w:eastAsia="Times New Roman" w:hAnsi="Calibri" w:cs="Calibri"/>
                <w:color w:val="000000"/>
                <w:sz w:val="20"/>
                <w:lang w:val="fr-FR"/>
              </w:rPr>
            </w:pPr>
          </w:p>
        </w:tc>
      </w:tr>
      <w:tr w:rsidR="00D73C05" w:rsidRPr="003C5A92" w14:paraId="2A6DF440" w14:textId="77777777" w:rsidTr="00D73C05">
        <w:trPr>
          <w:trHeight w:val="300"/>
        </w:trPr>
        <w:tc>
          <w:tcPr>
            <w:tcW w:w="943" w:type="pct"/>
            <w:vAlign w:val="bottom"/>
          </w:tcPr>
          <w:p w14:paraId="329284BD"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Toxaphène</w:t>
            </w:r>
          </w:p>
        </w:tc>
        <w:tc>
          <w:tcPr>
            <w:tcW w:w="749" w:type="pct"/>
            <w:vAlign w:val="bottom"/>
          </w:tcPr>
          <w:p w14:paraId="39FB08E6"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6E9128E8"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51DB45D0"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64122E60"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288A15B5"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374" w:type="pct"/>
            <w:shd w:val="clear" w:color="auto" w:fill="auto"/>
            <w:noWrap/>
            <w:vAlign w:val="bottom"/>
          </w:tcPr>
          <w:p w14:paraId="546F8BC2" w14:textId="77777777" w:rsidR="00D73C05" w:rsidRPr="003C5A92" w:rsidRDefault="00D73C05" w:rsidP="000878B2">
            <w:pPr>
              <w:spacing w:after="0" w:line="240" w:lineRule="auto"/>
              <w:rPr>
                <w:rFonts w:ascii="Calibri" w:eastAsia="Times New Roman" w:hAnsi="Calibri" w:cs="Calibri"/>
                <w:color w:val="000000"/>
                <w:sz w:val="18"/>
                <w:szCs w:val="20"/>
                <w:lang w:val="fr-FR"/>
              </w:rPr>
            </w:pPr>
          </w:p>
        </w:tc>
        <w:tc>
          <w:tcPr>
            <w:tcW w:w="562" w:type="pct"/>
            <w:shd w:val="clear" w:color="auto" w:fill="auto"/>
            <w:noWrap/>
            <w:vAlign w:val="bottom"/>
          </w:tcPr>
          <w:p w14:paraId="5651647F" w14:textId="77777777" w:rsidR="00D73C05" w:rsidRPr="003C5A92" w:rsidRDefault="00D73C05" w:rsidP="000878B2">
            <w:pPr>
              <w:spacing w:after="0" w:line="240" w:lineRule="auto"/>
              <w:rPr>
                <w:rFonts w:ascii="Calibri" w:eastAsia="Times New Roman" w:hAnsi="Calibri" w:cs="Calibri"/>
                <w:color w:val="000000"/>
                <w:sz w:val="20"/>
                <w:lang w:val="fr-FR"/>
              </w:rPr>
            </w:pPr>
          </w:p>
        </w:tc>
        <w:tc>
          <w:tcPr>
            <w:tcW w:w="749" w:type="pct"/>
            <w:shd w:val="clear" w:color="auto" w:fill="auto"/>
            <w:noWrap/>
            <w:vAlign w:val="bottom"/>
          </w:tcPr>
          <w:p w14:paraId="0B893FDF" w14:textId="77777777" w:rsidR="00D73C05" w:rsidRPr="003C5A92" w:rsidRDefault="00D73C05" w:rsidP="000878B2">
            <w:pPr>
              <w:spacing w:after="0" w:line="240" w:lineRule="auto"/>
              <w:rPr>
                <w:rFonts w:ascii="Calibri" w:eastAsia="Times New Roman" w:hAnsi="Calibri" w:cs="Calibri"/>
                <w:color w:val="000000"/>
                <w:sz w:val="20"/>
                <w:lang w:val="fr-FR"/>
              </w:rPr>
            </w:pPr>
          </w:p>
        </w:tc>
        <w:tc>
          <w:tcPr>
            <w:tcW w:w="811" w:type="pct"/>
            <w:shd w:val="clear" w:color="auto" w:fill="auto"/>
            <w:noWrap/>
            <w:vAlign w:val="bottom"/>
          </w:tcPr>
          <w:p w14:paraId="2B63F86C" w14:textId="77777777" w:rsidR="00D73C05" w:rsidRPr="003C5A92" w:rsidRDefault="00D73C05" w:rsidP="000878B2">
            <w:pPr>
              <w:spacing w:after="0" w:line="240" w:lineRule="auto"/>
              <w:rPr>
                <w:rFonts w:ascii="Calibri" w:eastAsia="Times New Roman" w:hAnsi="Calibri" w:cs="Calibri"/>
                <w:color w:val="000000"/>
                <w:sz w:val="20"/>
                <w:lang w:val="fr-FR"/>
              </w:rPr>
            </w:pPr>
          </w:p>
        </w:tc>
        <w:tc>
          <w:tcPr>
            <w:tcW w:w="811" w:type="pct"/>
          </w:tcPr>
          <w:p w14:paraId="353E19BB" w14:textId="77777777" w:rsidR="00D73C05" w:rsidRPr="003C5A92" w:rsidRDefault="00D73C05" w:rsidP="000878B2">
            <w:pPr>
              <w:spacing w:after="0" w:line="240" w:lineRule="auto"/>
              <w:rPr>
                <w:rFonts w:ascii="Calibri" w:eastAsia="Times New Roman" w:hAnsi="Calibri" w:cs="Calibri"/>
                <w:color w:val="000000"/>
                <w:sz w:val="20"/>
                <w:lang w:val="fr-FR"/>
              </w:rPr>
            </w:pPr>
          </w:p>
        </w:tc>
      </w:tr>
      <w:tr w:rsidR="00D73C05" w:rsidRPr="003C5A92" w14:paraId="48BD35A0" w14:textId="77777777" w:rsidTr="00D73C05">
        <w:trPr>
          <w:trHeight w:val="300"/>
        </w:trPr>
        <w:tc>
          <w:tcPr>
            <w:tcW w:w="943" w:type="pct"/>
            <w:vAlign w:val="bottom"/>
          </w:tcPr>
          <w:p w14:paraId="57400281"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DDT (1,1,1-trichloro-2, 2-bis (4-chlorophényl) éthane)</w:t>
            </w:r>
          </w:p>
        </w:tc>
        <w:tc>
          <w:tcPr>
            <w:tcW w:w="749" w:type="pct"/>
            <w:vAlign w:val="bottom"/>
          </w:tcPr>
          <w:p w14:paraId="4DAD051A"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01A9820D"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5EEEEAC3"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0EB123F8"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3CBD99F7"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374" w:type="pct"/>
            <w:shd w:val="clear" w:color="auto" w:fill="auto"/>
            <w:noWrap/>
            <w:vAlign w:val="bottom"/>
          </w:tcPr>
          <w:p w14:paraId="50C86D66" w14:textId="77777777" w:rsidR="00D73C05" w:rsidRPr="003C5A92" w:rsidRDefault="00D73C05" w:rsidP="000878B2">
            <w:pPr>
              <w:spacing w:after="0" w:line="240" w:lineRule="auto"/>
              <w:rPr>
                <w:rFonts w:ascii="Calibri" w:eastAsia="Times New Roman" w:hAnsi="Calibri" w:cs="Calibri"/>
                <w:color w:val="000000"/>
                <w:sz w:val="18"/>
                <w:szCs w:val="20"/>
                <w:lang w:val="fr-FR"/>
              </w:rPr>
            </w:pPr>
          </w:p>
        </w:tc>
        <w:tc>
          <w:tcPr>
            <w:tcW w:w="562" w:type="pct"/>
            <w:shd w:val="clear" w:color="auto" w:fill="auto"/>
            <w:noWrap/>
            <w:vAlign w:val="bottom"/>
          </w:tcPr>
          <w:p w14:paraId="3419C5A3" w14:textId="77777777" w:rsidR="00D73C05" w:rsidRPr="003C5A92" w:rsidRDefault="00D73C05" w:rsidP="000878B2">
            <w:pPr>
              <w:spacing w:after="0" w:line="240" w:lineRule="auto"/>
              <w:rPr>
                <w:rFonts w:ascii="Calibri" w:eastAsia="Times New Roman" w:hAnsi="Calibri" w:cs="Calibri"/>
                <w:color w:val="000000"/>
                <w:sz w:val="20"/>
                <w:lang w:val="fr-FR"/>
              </w:rPr>
            </w:pPr>
          </w:p>
        </w:tc>
        <w:tc>
          <w:tcPr>
            <w:tcW w:w="749" w:type="pct"/>
            <w:shd w:val="clear" w:color="auto" w:fill="auto"/>
            <w:noWrap/>
            <w:vAlign w:val="bottom"/>
          </w:tcPr>
          <w:p w14:paraId="5BBFC10D" w14:textId="77777777" w:rsidR="00D73C05" w:rsidRPr="003C5A92" w:rsidRDefault="00D73C05" w:rsidP="000878B2">
            <w:pPr>
              <w:spacing w:after="0" w:line="240" w:lineRule="auto"/>
              <w:rPr>
                <w:rFonts w:ascii="Calibri" w:eastAsia="Times New Roman" w:hAnsi="Calibri" w:cs="Calibri"/>
                <w:color w:val="000000"/>
                <w:sz w:val="20"/>
                <w:lang w:val="fr-FR"/>
              </w:rPr>
            </w:pPr>
          </w:p>
        </w:tc>
        <w:tc>
          <w:tcPr>
            <w:tcW w:w="811" w:type="pct"/>
            <w:shd w:val="clear" w:color="auto" w:fill="auto"/>
            <w:noWrap/>
            <w:vAlign w:val="bottom"/>
          </w:tcPr>
          <w:p w14:paraId="665DEA75" w14:textId="77777777" w:rsidR="00D73C05" w:rsidRPr="003C5A92" w:rsidRDefault="00D73C05" w:rsidP="000878B2">
            <w:pPr>
              <w:spacing w:after="0" w:line="240" w:lineRule="auto"/>
              <w:rPr>
                <w:rFonts w:ascii="Calibri" w:eastAsia="Times New Roman" w:hAnsi="Calibri" w:cs="Calibri"/>
                <w:color w:val="000000"/>
                <w:sz w:val="20"/>
                <w:lang w:val="fr-FR"/>
              </w:rPr>
            </w:pPr>
          </w:p>
        </w:tc>
        <w:tc>
          <w:tcPr>
            <w:tcW w:w="811" w:type="pct"/>
          </w:tcPr>
          <w:p w14:paraId="3BF8896F" w14:textId="77777777" w:rsidR="00D73C05" w:rsidRPr="003C5A92" w:rsidRDefault="00D73C05" w:rsidP="000878B2">
            <w:pPr>
              <w:spacing w:after="0" w:line="240" w:lineRule="auto"/>
              <w:rPr>
                <w:rFonts w:ascii="Calibri" w:eastAsia="Times New Roman" w:hAnsi="Calibri" w:cs="Calibri"/>
                <w:color w:val="000000"/>
                <w:sz w:val="20"/>
                <w:lang w:val="fr-FR"/>
              </w:rPr>
            </w:pPr>
          </w:p>
        </w:tc>
      </w:tr>
      <w:tr w:rsidR="00D73C05" w:rsidRPr="003C5A92" w14:paraId="10DCD310" w14:textId="77777777" w:rsidTr="00D73C05">
        <w:trPr>
          <w:trHeight w:val="300"/>
        </w:trPr>
        <w:tc>
          <w:tcPr>
            <w:tcW w:w="943" w:type="pct"/>
            <w:vAlign w:val="bottom"/>
          </w:tcPr>
          <w:p w14:paraId="1DBF0DD9"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Acide perfluorooctane sulfonique, ses sels et fluorure de perfluorooctane sulfonyle</w:t>
            </w:r>
          </w:p>
        </w:tc>
        <w:tc>
          <w:tcPr>
            <w:tcW w:w="749" w:type="pct"/>
            <w:vAlign w:val="bottom"/>
          </w:tcPr>
          <w:p w14:paraId="458305B0"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4E7E1232"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558CD929"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1773E14C"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5396ED8F"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374" w:type="pct"/>
            <w:shd w:val="clear" w:color="auto" w:fill="auto"/>
            <w:noWrap/>
            <w:vAlign w:val="bottom"/>
          </w:tcPr>
          <w:p w14:paraId="602475B1" w14:textId="77777777" w:rsidR="00D73C05" w:rsidRPr="003C5A92" w:rsidRDefault="00D73C05" w:rsidP="000878B2">
            <w:pPr>
              <w:spacing w:after="0" w:line="240" w:lineRule="auto"/>
              <w:rPr>
                <w:rFonts w:ascii="Calibri" w:eastAsia="Times New Roman" w:hAnsi="Calibri" w:cs="Calibri"/>
                <w:color w:val="000000"/>
                <w:sz w:val="18"/>
                <w:szCs w:val="20"/>
                <w:lang w:val="fr-FR"/>
              </w:rPr>
            </w:pPr>
          </w:p>
        </w:tc>
        <w:tc>
          <w:tcPr>
            <w:tcW w:w="562" w:type="pct"/>
            <w:shd w:val="clear" w:color="auto" w:fill="auto"/>
            <w:noWrap/>
            <w:vAlign w:val="bottom"/>
          </w:tcPr>
          <w:p w14:paraId="71C3F2F8" w14:textId="77777777" w:rsidR="00D73C05" w:rsidRPr="003C5A92" w:rsidRDefault="00D73C05" w:rsidP="000878B2">
            <w:pPr>
              <w:spacing w:after="0" w:line="240" w:lineRule="auto"/>
              <w:rPr>
                <w:rFonts w:ascii="Calibri" w:eastAsia="Times New Roman" w:hAnsi="Calibri" w:cs="Calibri"/>
                <w:color w:val="000000"/>
                <w:sz w:val="20"/>
                <w:lang w:val="fr-FR"/>
              </w:rPr>
            </w:pPr>
          </w:p>
        </w:tc>
        <w:tc>
          <w:tcPr>
            <w:tcW w:w="749" w:type="pct"/>
            <w:shd w:val="clear" w:color="auto" w:fill="auto"/>
            <w:noWrap/>
            <w:vAlign w:val="bottom"/>
          </w:tcPr>
          <w:p w14:paraId="054D14F9" w14:textId="77777777" w:rsidR="00D73C05" w:rsidRPr="003C5A92" w:rsidRDefault="00D73C05" w:rsidP="000878B2">
            <w:pPr>
              <w:spacing w:after="0" w:line="240" w:lineRule="auto"/>
              <w:rPr>
                <w:rFonts w:ascii="Calibri" w:eastAsia="Times New Roman" w:hAnsi="Calibri" w:cs="Calibri"/>
                <w:color w:val="000000"/>
                <w:sz w:val="20"/>
                <w:lang w:val="fr-FR"/>
              </w:rPr>
            </w:pPr>
          </w:p>
        </w:tc>
        <w:tc>
          <w:tcPr>
            <w:tcW w:w="811" w:type="pct"/>
            <w:shd w:val="clear" w:color="auto" w:fill="auto"/>
            <w:noWrap/>
            <w:vAlign w:val="bottom"/>
          </w:tcPr>
          <w:p w14:paraId="792A581D" w14:textId="77777777" w:rsidR="00D73C05" w:rsidRPr="003C5A92" w:rsidRDefault="00D73C05" w:rsidP="000878B2">
            <w:pPr>
              <w:spacing w:after="0" w:line="240" w:lineRule="auto"/>
              <w:rPr>
                <w:rFonts w:ascii="Calibri" w:eastAsia="Times New Roman" w:hAnsi="Calibri" w:cs="Calibri"/>
                <w:color w:val="000000"/>
                <w:sz w:val="20"/>
                <w:lang w:val="fr-FR"/>
              </w:rPr>
            </w:pPr>
          </w:p>
        </w:tc>
        <w:tc>
          <w:tcPr>
            <w:tcW w:w="811" w:type="pct"/>
          </w:tcPr>
          <w:p w14:paraId="6883518F" w14:textId="77777777" w:rsidR="00D73C05" w:rsidRPr="003C5A92" w:rsidRDefault="00D73C05" w:rsidP="000878B2">
            <w:pPr>
              <w:spacing w:after="0" w:line="240" w:lineRule="auto"/>
              <w:rPr>
                <w:rFonts w:ascii="Calibri" w:eastAsia="Times New Roman" w:hAnsi="Calibri" w:cs="Calibri"/>
                <w:color w:val="000000"/>
                <w:sz w:val="20"/>
                <w:lang w:val="fr-FR"/>
              </w:rPr>
            </w:pPr>
          </w:p>
        </w:tc>
      </w:tr>
    </w:tbl>
    <w:p w14:paraId="0299C6D0" w14:textId="77777777" w:rsidR="004F1459" w:rsidRPr="003C5A92" w:rsidRDefault="004F1459" w:rsidP="004B0BA6">
      <w:pPr>
        <w:rPr>
          <w:sz w:val="20"/>
          <w:lang w:val="fr-FR"/>
        </w:rPr>
      </w:pPr>
    </w:p>
    <w:p w14:paraId="606CBD4D" w14:textId="77777777" w:rsidR="005A181C" w:rsidRPr="003C5A92" w:rsidRDefault="00144174">
      <w:pPr>
        <w:rPr>
          <w:sz w:val="20"/>
          <w:lang w:val="fr-FR"/>
        </w:rPr>
      </w:pPr>
      <w:r w:rsidRPr="003C5A92">
        <w:rPr>
          <w:sz w:val="20"/>
          <w:lang w:val="fr-FR"/>
        </w:rPr>
        <w:t xml:space="preserve">Tableau </w:t>
      </w:r>
      <w:r w:rsidR="009B2C0D" w:rsidRPr="003C5A92">
        <w:rPr>
          <w:sz w:val="20"/>
          <w:lang w:val="fr-FR"/>
        </w:rPr>
        <w:t>27</w:t>
      </w:r>
      <w:r w:rsidRPr="003C5A92">
        <w:rPr>
          <w:sz w:val="20"/>
          <w:lang w:val="fr-FR"/>
        </w:rPr>
        <w:t xml:space="preserve">. </w:t>
      </w:r>
      <w:r w:rsidR="00B04B39" w:rsidRPr="003C5A92">
        <w:rPr>
          <w:sz w:val="20"/>
          <w:lang w:val="fr-FR"/>
        </w:rPr>
        <w:t>Informations sur les</w:t>
      </w:r>
      <w:r w:rsidRPr="003C5A92">
        <w:rPr>
          <w:sz w:val="20"/>
          <w:lang w:val="fr-FR"/>
        </w:rPr>
        <w:t xml:space="preserve"> déchets contenant des pesticides POP exportés en vue d'une </w:t>
      </w:r>
      <w:r w:rsidR="00930476" w:rsidRPr="003C5A92">
        <w:rPr>
          <w:sz w:val="20"/>
          <w:lang w:val="fr-FR"/>
        </w:rPr>
        <w:t>élimination</w:t>
      </w:r>
      <w:r w:rsidRPr="003C5A92">
        <w:rPr>
          <w:sz w:val="20"/>
          <w:lang w:val="fr-FR"/>
        </w:rPr>
        <w:t xml:space="preserve"> écologiquement rationnelle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2"/>
        <w:gridCol w:w="2066"/>
        <w:gridCol w:w="1017"/>
        <w:gridCol w:w="1367"/>
        <w:gridCol w:w="1484"/>
        <w:gridCol w:w="1484"/>
      </w:tblGrid>
      <w:tr w:rsidR="00B04B39" w:rsidRPr="003C5A92" w14:paraId="49770E73" w14:textId="77777777" w:rsidTr="00B04B39">
        <w:trPr>
          <w:trHeight w:val="525"/>
        </w:trPr>
        <w:tc>
          <w:tcPr>
            <w:tcW w:w="943" w:type="pct"/>
          </w:tcPr>
          <w:p w14:paraId="46A72577" w14:textId="77777777" w:rsidR="00B04B39" w:rsidRPr="003C5A92" w:rsidRDefault="00B04B39" w:rsidP="00144174">
            <w:pPr>
              <w:spacing w:after="0" w:line="240" w:lineRule="auto"/>
              <w:rPr>
                <w:rFonts w:ascii="Calibri" w:eastAsia="Times New Roman" w:hAnsi="Calibri" w:cs="Calibri"/>
                <w:b/>
                <w:bCs/>
                <w:color w:val="000000"/>
                <w:sz w:val="18"/>
                <w:szCs w:val="20"/>
                <w:lang w:val="fr-FR"/>
              </w:rPr>
            </w:pPr>
          </w:p>
          <w:p w14:paraId="155525B1"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Chimique</w:t>
            </w:r>
          </w:p>
        </w:tc>
        <w:tc>
          <w:tcPr>
            <w:tcW w:w="1123" w:type="pct"/>
          </w:tcPr>
          <w:p w14:paraId="7E93BA82" w14:textId="77777777" w:rsidR="00B04B39" w:rsidRPr="003C5A92" w:rsidRDefault="00B04B39" w:rsidP="00144174">
            <w:pPr>
              <w:spacing w:after="0" w:line="240" w:lineRule="auto"/>
              <w:rPr>
                <w:rFonts w:ascii="Calibri" w:eastAsia="Times New Roman" w:hAnsi="Calibri" w:cs="Calibri"/>
                <w:b/>
                <w:bCs/>
                <w:color w:val="000000"/>
                <w:sz w:val="18"/>
                <w:szCs w:val="20"/>
                <w:lang w:val="fr-FR"/>
              </w:rPr>
            </w:pPr>
          </w:p>
          <w:p w14:paraId="04670ACF"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Statut</w:t>
            </w:r>
          </w:p>
        </w:tc>
        <w:tc>
          <w:tcPr>
            <w:tcW w:w="562" w:type="pct"/>
            <w:shd w:val="clear" w:color="auto" w:fill="auto"/>
            <w:noWrap/>
            <w:vAlign w:val="bottom"/>
            <w:hideMark/>
          </w:tcPr>
          <w:p w14:paraId="00166B2A"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Année</w:t>
            </w:r>
          </w:p>
        </w:tc>
        <w:tc>
          <w:tcPr>
            <w:tcW w:w="749" w:type="pct"/>
            <w:shd w:val="clear" w:color="auto" w:fill="auto"/>
            <w:vAlign w:val="bottom"/>
            <w:hideMark/>
          </w:tcPr>
          <w:p w14:paraId="7719D411"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Pays de destination</w:t>
            </w:r>
          </w:p>
        </w:tc>
        <w:tc>
          <w:tcPr>
            <w:tcW w:w="811" w:type="pct"/>
            <w:shd w:val="clear" w:color="auto" w:fill="auto"/>
            <w:vAlign w:val="bottom"/>
            <w:hideMark/>
          </w:tcPr>
          <w:p w14:paraId="34E977A7"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Exportation annuelle totale (tonnes/an)</w:t>
            </w:r>
          </w:p>
        </w:tc>
        <w:tc>
          <w:tcPr>
            <w:tcW w:w="811" w:type="pct"/>
          </w:tcPr>
          <w:p w14:paraId="7BA0234C"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Remarques</w:t>
            </w:r>
          </w:p>
        </w:tc>
      </w:tr>
      <w:tr w:rsidR="00B04B39" w:rsidRPr="003C5A92" w14:paraId="654A0E7C" w14:textId="77777777" w:rsidTr="00B04B39">
        <w:trPr>
          <w:trHeight w:val="300"/>
        </w:trPr>
        <w:tc>
          <w:tcPr>
            <w:tcW w:w="943" w:type="pct"/>
            <w:vAlign w:val="bottom"/>
          </w:tcPr>
          <w:p w14:paraId="777224B8"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Aldrin</w:t>
            </w:r>
          </w:p>
        </w:tc>
        <w:tc>
          <w:tcPr>
            <w:tcW w:w="1123" w:type="pct"/>
            <w:vAlign w:val="bottom"/>
          </w:tcPr>
          <w:p w14:paraId="70F7A9F7"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68406423"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094E72DA"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2198CA66"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7D995D2E"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562" w:type="pct"/>
            <w:shd w:val="clear" w:color="auto" w:fill="auto"/>
            <w:noWrap/>
            <w:vAlign w:val="bottom"/>
            <w:hideMark/>
          </w:tcPr>
          <w:p w14:paraId="7F989B67" w14:textId="77777777" w:rsidR="00B04B39" w:rsidRPr="003C5A92" w:rsidRDefault="00B04B39" w:rsidP="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w:t>
            </w:r>
          </w:p>
        </w:tc>
        <w:tc>
          <w:tcPr>
            <w:tcW w:w="749" w:type="pct"/>
            <w:shd w:val="clear" w:color="auto" w:fill="auto"/>
            <w:noWrap/>
            <w:vAlign w:val="bottom"/>
            <w:hideMark/>
          </w:tcPr>
          <w:p w14:paraId="1C8EBBA0" w14:textId="77777777" w:rsidR="00B04B39" w:rsidRPr="003C5A92" w:rsidRDefault="00B04B39" w:rsidP="00144174">
            <w:pPr>
              <w:spacing w:after="0" w:line="240" w:lineRule="auto"/>
              <w:rPr>
                <w:rFonts w:ascii="Calibri" w:eastAsia="Times New Roman" w:hAnsi="Calibri" w:cs="Calibri"/>
                <w:color w:val="000000"/>
                <w:sz w:val="20"/>
                <w:lang w:val="fr-FR"/>
              </w:rPr>
            </w:pPr>
            <w:r w:rsidRPr="003C5A92">
              <w:rPr>
                <w:rFonts w:ascii="Calibri" w:eastAsia="Times New Roman" w:hAnsi="Calibri" w:cs="Calibri"/>
                <w:color w:val="000000"/>
                <w:sz w:val="20"/>
                <w:lang w:val="fr-FR"/>
              </w:rPr>
              <w:t> </w:t>
            </w:r>
          </w:p>
        </w:tc>
        <w:tc>
          <w:tcPr>
            <w:tcW w:w="811" w:type="pct"/>
            <w:shd w:val="clear" w:color="auto" w:fill="auto"/>
            <w:noWrap/>
            <w:vAlign w:val="bottom"/>
            <w:hideMark/>
          </w:tcPr>
          <w:p w14:paraId="2AC0B0AF" w14:textId="77777777" w:rsidR="00B04B39" w:rsidRPr="003C5A92" w:rsidRDefault="00B04B39" w:rsidP="00144174">
            <w:pPr>
              <w:spacing w:after="0" w:line="240" w:lineRule="auto"/>
              <w:rPr>
                <w:rFonts w:ascii="Calibri" w:eastAsia="Times New Roman" w:hAnsi="Calibri" w:cs="Calibri"/>
                <w:color w:val="000000"/>
                <w:sz w:val="20"/>
                <w:lang w:val="fr-FR"/>
              </w:rPr>
            </w:pPr>
            <w:r w:rsidRPr="003C5A92">
              <w:rPr>
                <w:rFonts w:ascii="Calibri" w:eastAsia="Times New Roman" w:hAnsi="Calibri" w:cs="Calibri"/>
                <w:color w:val="000000"/>
                <w:sz w:val="20"/>
                <w:lang w:val="fr-FR"/>
              </w:rPr>
              <w:t> </w:t>
            </w:r>
          </w:p>
        </w:tc>
        <w:tc>
          <w:tcPr>
            <w:tcW w:w="811" w:type="pct"/>
          </w:tcPr>
          <w:p w14:paraId="3D46EEF5" w14:textId="77777777" w:rsidR="00B04B39" w:rsidRPr="003C5A92" w:rsidRDefault="00B04B39" w:rsidP="00144174">
            <w:pPr>
              <w:spacing w:after="0" w:line="240" w:lineRule="auto"/>
              <w:rPr>
                <w:rFonts w:ascii="Calibri" w:eastAsia="Times New Roman" w:hAnsi="Calibri" w:cs="Calibri"/>
                <w:color w:val="000000"/>
                <w:sz w:val="20"/>
                <w:lang w:val="fr-FR"/>
              </w:rPr>
            </w:pPr>
          </w:p>
        </w:tc>
      </w:tr>
      <w:tr w:rsidR="00B04B39" w:rsidRPr="003C5A92" w14:paraId="4899493A" w14:textId="77777777" w:rsidTr="00B04B39">
        <w:trPr>
          <w:trHeight w:val="300"/>
        </w:trPr>
        <w:tc>
          <w:tcPr>
            <w:tcW w:w="943" w:type="pct"/>
            <w:vAlign w:val="bottom"/>
          </w:tcPr>
          <w:p w14:paraId="651A90F3"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Alpha hexachlorocyclohexane</w:t>
            </w:r>
          </w:p>
        </w:tc>
        <w:tc>
          <w:tcPr>
            <w:tcW w:w="1123" w:type="pct"/>
            <w:vAlign w:val="bottom"/>
          </w:tcPr>
          <w:p w14:paraId="47379551"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3A681280"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459A9CAE"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5779936E"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6E19C317"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562" w:type="pct"/>
            <w:shd w:val="clear" w:color="auto" w:fill="auto"/>
            <w:noWrap/>
            <w:vAlign w:val="bottom"/>
          </w:tcPr>
          <w:p w14:paraId="6D5E4B47" w14:textId="77777777" w:rsidR="00B04B39" w:rsidRPr="003C5A92" w:rsidRDefault="00B04B39" w:rsidP="00144174">
            <w:pPr>
              <w:spacing w:after="0" w:line="240" w:lineRule="auto"/>
              <w:rPr>
                <w:rFonts w:ascii="Calibri" w:eastAsia="Times New Roman" w:hAnsi="Calibri" w:cs="Calibri"/>
                <w:color w:val="000000"/>
                <w:sz w:val="18"/>
                <w:szCs w:val="20"/>
                <w:lang w:val="fr-FR"/>
              </w:rPr>
            </w:pPr>
          </w:p>
        </w:tc>
        <w:tc>
          <w:tcPr>
            <w:tcW w:w="749" w:type="pct"/>
            <w:shd w:val="clear" w:color="auto" w:fill="auto"/>
            <w:noWrap/>
            <w:vAlign w:val="bottom"/>
          </w:tcPr>
          <w:p w14:paraId="557AE1CC" w14:textId="77777777" w:rsidR="00B04B39" w:rsidRPr="003C5A92" w:rsidRDefault="00B04B39" w:rsidP="00144174">
            <w:pPr>
              <w:spacing w:after="0" w:line="240" w:lineRule="auto"/>
              <w:rPr>
                <w:rFonts w:ascii="Calibri" w:eastAsia="Times New Roman" w:hAnsi="Calibri" w:cs="Calibri"/>
                <w:color w:val="000000"/>
                <w:sz w:val="20"/>
                <w:lang w:val="fr-FR"/>
              </w:rPr>
            </w:pPr>
          </w:p>
        </w:tc>
        <w:tc>
          <w:tcPr>
            <w:tcW w:w="811" w:type="pct"/>
            <w:shd w:val="clear" w:color="auto" w:fill="auto"/>
            <w:noWrap/>
            <w:vAlign w:val="bottom"/>
          </w:tcPr>
          <w:p w14:paraId="66352473" w14:textId="77777777" w:rsidR="00B04B39" w:rsidRPr="003C5A92" w:rsidRDefault="00B04B39" w:rsidP="00144174">
            <w:pPr>
              <w:spacing w:after="0" w:line="240" w:lineRule="auto"/>
              <w:rPr>
                <w:rFonts w:ascii="Calibri" w:eastAsia="Times New Roman" w:hAnsi="Calibri" w:cs="Calibri"/>
                <w:color w:val="000000"/>
                <w:sz w:val="20"/>
                <w:lang w:val="fr-FR"/>
              </w:rPr>
            </w:pPr>
          </w:p>
        </w:tc>
        <w:tc>
          <w:tcPr>
            <w:tcW w:w="811" w:type="pct"/>
          </w:tcPr>
          <w:p w14:paraId="1FC44BB6" w14:textId="77777777" w:rsidR="00B04B39" w:rsidRPr="003C5A92" w:rsidRDefault="00B04B39" w:rsidP="00144174">
            <w:pPr>
              <w:spacing w:after="0" w:line="240" w:lineRule="auto"/>
              <w:rPr>
                <w:rFonts w:ascii="Calibri" w:eastAsia="Times New Roman" w:hAnsi="Calibri" w:cs="Calibri"/>
                <w:color w:val="000000"/>
                <w:sz w:val="20"/>
                <w:lang w:val="fr-FR"/>
              </w:rPr>
            </w:pPr>
          </w:p>
        </w:tc>
      </w:tr>
      <w:tr w:rsidR="00B04B39" w:rsidRPr="003C5A92" w14:paraId="41BEA51F" w14:textId="77777777" w:rsidTr="00B04B39">
        <w:trPr>
          <w:trHeight w:val="300"/>
        </w:trPr>
        <w:tc>
          <w:tcPr>
            <w:tcW w:w="943" w:type="pct"/>
            <w:vAlign w:val="bottom"/>
          </w:tcPr>
          <w:p w14:paraId="3B9B142E"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Beta hexachlorocyclohexane</w:t>
            </w:r>
          </w:p>
        </w:tc>
        <w:tc>
          <w:tcPr>
            <w:tcW w:w="1123" w:type="pct"/>
            <w:vAlign w:val="bottom"/>
          </w:tcPr>
          <w:p w14:paraId="476207F2"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16D7A396"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69AB6EB5"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70C2FEF3"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03BBB162"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562" w:type="pct"/>
            <w:shd w:val="clear" w:color="auto" w:fill="auto"/>
            <w:noWrap/>
            <w:vAlign w:val="bottom"/>
          </w:tcPr>
          <w:p w14:paraId="5290AEE1" w14:textId="77777777" w:rsidR="00B04B39" w:rsidRPr="003C5A92" w:rsidRDefault="00B04B39" w:rsidP="00144174">
            <w:pPr>
              <w:spacing w:after="0" w:line="240" w:lineRule="auto"/>
              <w:rPr>
                <w:rFonts w:ascii="Calibri" w:eastAsia="Times New Roman" w:hAnsi="Calibri" w:cs="Calibri"/>
                <w:color w:val="000000"/>
                <w:sz w:val="18"/>
                <w:szCs w:val="20"/>
                <w:lang w:val="fr-FR"/>
              </w:rPr>
            </w:pPr>
          </w:p>
        </w:tc>
        <w:tc>
          <w:tcPr>
            <w:tcW w:w="749" w:type="pct"/>
            <w:shd w:val="clear" w:color="auto" w:fill="auto"/>
            <w:noWrap/>
            <w:vAlign w:val="bottom"/>
          </w:tcPr>
          <w:p w14:paraId="1391C302" w14:textId="77777777" w:rsidR="00B04B39" w:rsidRPr="003C5A92" w:rsidRDefault="00B04B39" w:rsidP="00144174">
            <w:pPr>
              <w:spacing w:after="0" w:line="240" w:lineRule="auto"/>
              <w:rPr>
                <w:rFonts w:ascii="Calibri" w:eastAsia="Times New Roman" w:hAnsi="Calibri" w:cs="Calibri"/>
                <w:color w:val="000000"/>
                <w:sz w:val="20"/>
                <w:lang w:val="fr-FR"/>
              </w:rPr>
            </w:pPr>
          </w:p>
        </w:tc>
        <w:tc>
          <w:tcPr>
            <w:tcW w:w="811" w:type="pct"/>
            <w:shd w:val="clear" w:color="auto" w:fill="auto"/>
            <w:noWrap/>
            <w:vAlign w:val="bottom"/>
          </w:tcPr>
          <w:p w14:paraId="59F2F253" w14:textId="77777777" w:rsidR="00B04B39" w:rsidRPr="003C5A92" w:rsidRDefault="00B04B39" w:rsidP="00144174">
            <w:pPr>
              <w:spacing w:after="0" w:line="240" w:lineRule="auto"/>
              <w:rPr>
                <w:rFonts w:ascii="Calibri" w:eastAsia="Times New Roman" w:hAnsi="Calibri" w:cs="Calibri"/>
                <w:color w:val="000000"/>
                <w:sz w:val="20"/>
                <w:lang w:val="fr-FR"/>
              </w:rPr>
            </w:pPr>
          </w:p>
        </w:tc>
        <w:tc>
          <w:tcPr>
            <w:tcW w:w="811" w:type="pct"/>
          </w:tcPr>
          <w:p w14:paraId="584748BF" w14:textId="77777777" w:rsidR="00B04B39" w:rsidRPr="003C5A92" w:rsidRDefault="00B04B39" w:rsidP="00144174">
            <w:pPr>
              <w:spacing w:after="0" w:line="240" w:lineRule="auto"/>
              <w:rPr>
                <w:rFonts w:ascii="Calibri" w:eastAsia="Times New Roman" w:hAnsi="Calibri" w:cs="Calibri"/>
                <w:color w:val="000000"/>
                <w:sz w:val="20"/>
                <w:lang w:val="fr-FR"/>
              </w:rPr>
            </w:pPr>
          </w:p>
        </w:tc>
      </w:tr>
      <w:tr w:rsidR="00B04B39" w:rsidRPr="003C5A92" w14:paraId="4F41533B" w14:textId="77777777" w:rsidTr="00B04B39">
        <w:trPr>
          <w:trHeight w:val="300"/>
        </w:trPr>
        <w:tc>
          <w:tcPr>
            <w:tcW w:w="943" w:type="pct"/>
            <w:vAlign w:val="bottom"/>
          </w:tcPr>
          <w:p w14:paraId="49D17904"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Chlordane</w:t>
            </w:r>
          </w:p>
        </w:tc>
        <w:tc>
          <w:tcPr>
            <w:tcW w:w="1123" w:type="pct"/>
            <w:vAlign w:val="bottom"/>
          </w:tcPr>
          <w:p w14:paraId="041C77BB"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5329FC47"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0CC0043E"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3D6F66D6"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75C8EEF0"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562" w:type="pct"/>
            <w:shd w:val="clear" w:color="auto" w:fill="auto"/>
            <w:noWrap/>
            <w:vAlign w:val="bottom"/>
          </w:tcPr>
          <w:p w14:paraId="38836D2A" w14:textId="77777777" w:rsidR="00B04B39" w:rsidRPr="003C5A92" w:rsidRDefault="00B04B39" w:rsidP="00144174">
            <w:pPr>
              <w:spacing w:after="0" w:line="240" w:lineRule="auto"/>
              <w:rPr>
                <w:rFonts w:ascii="Calibri" w:eastAsia="Times New Roman" w:hAnsi="Calibri" w:cs="Calibri"/>
                <w:color w:val="000000"/>
                <w:sz w:val="18"/>
                <w:szCs w:val="20"/>
                <w:lang w:val="fr-FR"/>
              </w:rPr>
            </w:pPr>
          </w:p>
        </w:tc>
        <w:tc>
          <w:tcPr>
            <w:tcW w:w="749" w:type="pct"/>
            <w:shd w:val="clear" w:color="auto" w:fill="auto"/>
            <w:noWrap/>
            <w:vAlign w:val="bottom"/>
          </w:tcPr>
          <w:p w14:paraId="24FFC764" w14:textId="77777777" w:rsidR="00B04B39" w:rsidRPr="003C5A92" w:rsidRDefault="00B04B39" w:rsidP="00144174">
            <w:pPr>
              <w:spacing w:after="0" w:line="240" w:lineRule="auto"/>
              <w:rPr>
                <w:rFonts w:ascii="Calibri" w:eastAsia="Times New Roman" w:hAnsi="Calibri" w:cs="Calibri"/>
                <w:color w:val="000000"/>
                <w:sz w:val="20"/>
                <w:lang w:val="fr-FR"/>
              </w:rPr>
            </w:pPr>
          </w:p>
        </w:tc>
        <w:tc>
          <w:tcPr>
            <w:tcW w:w="811" w:type="pct"/>
            <w:shd w:val="clear" w:color="auto" w:fill="auto"/>
            <w:noWrap/>
            <w:vAlign w:val="bottom"/>
          </w:tcPr>
          <w:p w14:paraId="039106B9" w14:textId="77777777" w:rsidR="00B04B39" w:rsidRPr="003C5A92" w:rsidRDefault="00B04B39" w:rsidP="00144174">
            <w:pPr>
              <w:spacing w:after="0" w:line="240" w:lineRule="auto"/>
              <w:rPr>
                <w:rFonts w:ascii="Calibri" w:eastAsia="Times New Roman" w:hAnsi="Calibri" w:cs="Calibri"/>
                <w:color w:val="000000"/>
                <w:sz w:val="20"/>
                <w:lang w:val="fr-FR"/>
              </w:rPr>
            </w:pPr>
          </w:p>
        </w:tc>
        <w:tc>
          <w:tcPr>
            <w:tcW w:w="811" w:type="pct"/>
          </w:tcPr>
          <w:p w14:paraId="6DBB8DF1" w14:textId="77777777" w:rsidR="00B04B39" w:rsidRPr="003C5A92" w:rsidRDefault="00B04B39" w:rsidP="00144174">
            <w:pPr>
              <w:spacing w:after="0" w:line="240" w:lineRule="auto"/>
              <w:rPr>
                <w:rFonts w:ascii="Calibri" w:eastAsia="Times New Roman" w:hAnsi="Calibri" w:cs="Calibri"/>
                <w:color w:val="000000"/>
                <w:sz w:val="20"/>
                <w:lang w:val="fr-FR"/>
              </w:rPr>
            </w:pPr>
          </w:p>
        </w:tc>
      </w:tr>
      <w:tr w:rsidR="00B04B39" w:rsidRPr="003C5A92" w14:paraId="6377D234" w14:textId="77777777" w:rsidTr="00B04B39">
        <w:trPr>
          <w:trHeight w:val="300"/>
        </w:trPr>
        <w:tc>
          <w:tcPr>
            <w:tcW w:w="943" w:type="pct"/>
            <w:vAlign w:val="bottom"/>
          </w:tcPr>
          <w:p w14:paraId="1822E1DE"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Chlordécone</w:t>
            </w:r>
          </w:p>
        </w:tc>
        <w:tc>
          <w:tcPr>
            <w:tcW w:w="1123" w:type="pct"/>
            <w:vAlign w:val="bottom"/>
          </w:tcPr>
          <w:p w14:paraId="0D3FB68D"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604AFBD7"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37AC3EEC"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65F6B913"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452709D5"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562" w:type="pct"/>
            <w:shd w:val="clear" w:color="auto" w:fill="auto"/>
            <w:noWrap/>
            <w:vAlign w:val="bottom"/>
          </w:tcPr>
          <w:p w14:paraId="05B11ADB" w14:textId="77777777" w:rsidR="00B04B39" w:rsidRPr="003C5A92" w:rsidRDefault="00B04B39" w:rsidP="00144174">
            <w:pPr>
              <w:spacing w:after="0" w:line="240" w:lineRule="auto"/>
              <w:rPr>
                <w:rFonts w:ascii="Calibri" w:eastAsia="Times New Roman" w:hAnsi="Calibri" w:cs="Calibri"/>
                <w:color w:val="000000"/>
                <w:sz w:val="18"/>
                <w:szCs w:val="20"/>
                <w:lang w:val="fr-FR"/>
              </w:rPr>
            </w:pPr>
          </w:p>
        </w:tc>
        <w:tc>
          <w:tcPr>
            <w:tcW w:w="749" w:type="pct"/>
            <w:shd w:val="clear" w:color="auto" w:fill="auto"/>
            <w:noWrap/>
            <w:vAlign w:val="bottom"/>
          </w:tcPr>
          <w:p w14:paraId="765FFB4D" w14:textId="77777777" w:rsidR="00B04B39" w:rsidRPr="003C5A92" w:rsidRDefault="00B04B39" w:rsidP="00144174">
            <w:pPr>
              <w:spacing w:after="0" w:line="240" w:lineRule="auto"/>
              <w:rPr>
                <w:rFonts w:ascii="Calibri" w:eastAsia="Times New Roman" w:hAnsi="Calibri" w:cs="Calibri"/>
                <w:color w:val="000000"/>
                <w:sz w:val="20"/>
                <w:lang w:val="fr-FR"/>
              </w:rPr>
            </w:pPr>
          </w:p>
        </w:tc>
        <w:tc>
          <w:tcPr>
            <w:tcW w:w="811" w:type="pct"/>
            <w:shd w:val="clear" w:color="auto" w:fill="auto"/>
            <w:noWrap/>
            <w:vAlign w:val="bottom"/>
          </w:tcPr>
          <w:p w14:paraId="5B38BE92" w14:textId="77777777" w:rsidR="00B04B39" w:rsidRPr="003C5A92" w:rsidRDefault="00B04B39" w:rsidP="00144174">
            <w:pPr>
              <w:spacing w:after="0" w:line="240" w:lineRule="auto"/>
              <w:rPr>
                <w:rFonts w:ascii="Calibri" w:eastAsia="Times New Roman" w:hAnsi="Calibri" w:cs="Calibri"/>
                <w:color w:val="000000"/>
                <w:sz w:val="20"/>
                <w:lang w:val="fr-FR"/>
              </w:rPr>
            </w:pPr>
          </w:p>
        </w:tc>
        <w:tc>
          <w:tcPr>
            <w:tcW w:w="811" w:type="pct"/>
          </w:tcPr>
          <w:p w14:paraId="2AF3BBC9" w14:textId="77777777" w:rsidR="00B04B39" w:rsidRPr="003C5A92" w:rsidRDefault="00B04B39" w:rsidP="00144174">
            <w:pPr>
              <w:spacing w:after="0" w:line="240" w:lineRule="auto"/>
              <w:rPr>
                <w:rFonts w:ascii="Calibri" w:eastAsia="Times New Roman" w:hAnsi="Calibri" w:cs="Calibri"/>
                <w:color w:val="000000"/>
                <w:sz w:val="20"/>
                <w:lang w:val="fr-FR"/>
              </w:rPr>
            </w:pPr>
          </w:p>
        </w:tc>
      </w:tr>
      <w:tr w:rsidR="00B04B39" w:rsidRPr="003C5A92" w14:paraId="2CEAB13D" w14:textId="77777777" w:rsidTr="00B04B39">
        <w:trPr>
          <w:trHeight w:val="300"/>
        </w:trPr>
        <w:tc>
          <w:tcPr>
            <w:tcW w:w="943" w:type="pct"/>
            <w:vAlign w:val="bottom"/>
          </w:tcPr>
          <w:p w14:paraId="06C7F9F9"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Dicofol</w:t>
            </w:r>
          </w:p>
        </w:tc>
        <w:tc>
          <w:tcPr>
            <w:tcW w:w="1123" w:type="pct"/>
            <w:vAlign w:val="bottom"/>
          </w:tcPr>
          <w:p w14:paraId="40CD7A35"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25D6184D"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216EFBAB"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39B9A3B7"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21CA8018"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562" w:type="pct"/>
            <w:shd w:val="clear" w:color="auto" w:fill="auto"/>
            <w:noWrap/>
            <w:vAlign w:val="bottom"/>
          </w:tcPr>
          <w:p w14:paraId="70A0DFAC" w14:textId="77777777" w:rsidR="00B04B39" w:rsidRPr="003C5A92" w:rsidRDefault="00B04B39" w:rsidP="00144174">
            <w:pPr>
              <w:spacing w:after="0" w:line="240" w:lineRule="auto"/>
              <w:rPr>
                <w:rFonts w:ascii="Calibri" w:eastAsia="Times New Roman" w:hAnsi="Calibri" w:cs="Calibri"/>
                <w:color w:val="000000"/>
                <w:sz w:val="18"/>
                <w:szCs w:val="20"/>
                <w:lang w:val="fr-FR"/>
              </w:rPr>
            </w:pPr>
          </w:p>
        </w:tc>
        <w:tc>
          <w:tcPr>
            <w:tcW w:w="749" w:type="pct"/>
            <w:shd w:val="clear" w:color="auto" w:fill="auto"/>
            <w:noWrap/>
            <w:vAlign w:val="bottom"/>
          </w:tcPr>
          <w:p w14:paraId="66B1CA36" w14:textId="77777777" w:rsidR="00B04B39" w:rsidRPr="003C5A92" w:rsidRDefault="00B04B39" w:rsidP="00144174">
            <w:pPr>
              <w:spacing w:after="0" w:line="240" w:lineRule="auto"/>
              <w:rPr>
                <w:rFonts w:ascii="Calibri" w:eastAsia="Times New Roman" w:hAnsi="Calibri" w:cs="Calibri"/>
                <w:color w:val="000000"/>
                <w:sz w:val="20"/>
                <w:lang w:val="fr-FR"/>
              </w:rPr>
            </w:pPr>
          </w:p>
        </w:tc>
        <w:tc>
          <w:tcPr>
            <w:tcW w:w="811" w:type="pct"/>
            <w:shd w:val="clear" w:color="auto" w:fill="auto"/>
            <w:noWrap/>
            <w:vAlign w:val="bottom"/>
          </w:tcPr>
          <w:p w14:paraId="4DA755DA" w14:textId="77777777" w:rsidR="00B04B39" w:rsidRPr="003C5A92" w:rsidRDefault="00B04B39" w:rsidP="00144174">
            <w:pPr>
              <w:spacing w:after="0" w:line="240" w:lineRule="auto"/>
              <w:rPr>
                <w:rFonts w:ascii="Calibri" w:eastAsia="Times New Roman" w:hAnsi="Calibri" w:cs="Calibri"/>
                <w:color w:val="000000"/>
                <w:sz w:val="20"/>
                <w:lang w:val="fr-FR"/>
              </w:rPr>
            </w:pPr>
          </w:p>
        </w:tc>
        <w:tc>
          <w:tcPr>
            <w:tcW w:w="811" w:type="pct"/>
          </w:tcPr>
          <w:p w14:paraId="27957D0A" w14:textId="77777777" w:rsidR="00B04B39" w:rsidRPr="003C5A92" w:rsidRDefault="00B04B39" w:rsidP="00144174">
            <w:pPr>
              <w:spacing w:after="0" w:line="240" w:lineRule="auto"/>
              <w:rPr>
                <w:rFonts w:ascii="Calibri" w:eastAsia="Times New Roman" w:hAnsi="Calibri" w:cs="Calibri"/>
                <w:color w:val="000000"/>
                <w:sz w:val="20"/>
                <w:lang w:val="fr-FR"/>
              </w:rPr>
            </w:pPr>
          </w:p>
        </w:tc>
      </w:tr>
      <w:tr w:rsidR="00B04B39" w:rsidRPr="003C5A92" w14:paraId="3CC1CAF1" w14:textId="77777777" w:rsidTr="00B04B39">
        <w:trPr>
          <w:trHeight w:val="300"/>
        </w:trPr>
        <w:tc>
          <w:tcPr>
            <w:tcW w:w="943" w:type="pct"/>
            <w:vAlign w:val="bottom"/>
          </w:tcPr>
          <w:p w14:paraId="429E4B60"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Dieldrine</w:t>
            </w:r>
          </w:p>
        </w:tc>
        <w:tc>
          <w:tcPr>
            <w:tcW w:w="1123" w:type="pct"/>
            <w:vAlign w:val="bottom"/>
          </w:tcPr>
          <w:p w14:paraId="4DBE7006"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1DDC8154"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2F5A439E"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34E0BE8B"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2CFAB28A"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562" w:type="pct"/>
            <w:shd w:val="clear" w:color="auto" w:fill="auto"/>
            <w:noWrap/>
            <w:vAlign w:val="bottom"/>
          </w:tcPr>
          <w:p w14:paraId="28A01C05" w14:textId="77777777" w:rsidR="00B04B39" w:rsidRPr="003C5A92" w:rsidRDefault="00B04B39" w:rsidP="00144174">
            <w:pPr>
              <w:spacing w:after="0" w:line="240" w:lineRule="auto"/>
              <w:rPr>
                <w:rFonts w:ascii="Calibri" w:eastAsia="Times New Roman" w:hAnsi="Calibri" w:cs="Calibri"/>
                <w:color w:val="000000"/>
                <w:sz w:val="18"/>
                <w:szCs w:val="20"/>
                <w:lang w:val="fr-FR"/>
              </w:rPr>
            </w:pPr>
          </w:p>
        </w:tc>
        <w:tc>
          <w:tcPr>
            <w:tcW w:w="749" w:type="pct"/>
            <w:shd w:val="clear" w:color="auto" w:fill="auto"/>
            <w:noWrap/>
            <w:vAlign w:val="bottom"/>
          </w:tcPr>
          <w:p w14:paraId="215FB506" w14:textId="77777777" w:rsidR="00B04B39" w:rsidRPr="003C5A92" w:rsidRDefault="00B04B39" w:rsidP="00144174">
            <w:pPr>
              <w:spacing w:after="0" w:line="240" w:lineRule="auto"/>
              <w:rPr>
                <w:rFonts w:ascii="Calibri" w:eastAsia="Times New Roman" w:hAnsi="Calibri" w:cs="Calibri"/>
                <w:color w:val="000000"/>
                <w:sz w:val="20"/>
                <w:lang w:val="fr-FR"/>
              </w:rPr>
            </w:pPr>
          </w:p>
        </w:tc>
        <w:tc>
          <w:tcPr>
            <w:tcW w:w="811" w:type="pct"/>
            <w:shd w:val="clear" w:color="auto" w:fill="auto"/>
            <w:noWrap/>
            <w:vAlign w:val="bottom"/>
          </w:tcPr>
          <w:p w14:paraId="6FB06C69" w14:textId="77777777" w:rsidR="00B04B39" w:rsidRPr="003C5A92" w:rsidRDefault="00B04B39" w:rsidP="00144174">
            <w:pPr>
              <w:spacing w:after="0" w:line="240" w:lineRule="auto"/>
              <w:rPr>
                <w:rFonts w:ascii="Calibri" w:eastAsia="Times New Roman" w:hAnsi="Calibri" w:cs="Calibri"/>
                <w:color w:val="000000"/>
                <w:sz w:val="20"/>
                <w:lang w:val="fr-FR"/>
              </w:rPr>
            </w:pPr>
          </w:p>
        </w:tc>
        <w:tc>
          <w:tcPr>
            <w:tcW w:w="811" w:type="pct"/>
          </w:tcPr>
          <w:p w14:paraId="5E3BF20D" w14:textId="77777777" w:rsidR="00B04B39" w:rsidRPr="003C5A92" w:rsidRDefault="00B04B39" w:rsidP="00144174">
            <w:pPr>
              <w:spacing w:after="0" w:line="240" w:lineRule="auto"/>
              <w:rPr>
                <w:rFonts w:ascii="Calibri" w:eastAsia="Times New Roman" w:hAnsi="Calibri" w:cs="Calibri"/>
                <w:color w:val="000000"/>
                <w:sz w:val="20"/>
                <w:lang w:val="fr-FR"/>
              </w:rPr>
            </w:pPr>
          </w:p>
        </w:tc>
      </w:tr>
      <w:tr w:rsidR="00B04B39" w:rsidRPr="003C5A92" w14:paraId="20853243" w14:textId="77777777" w:rsidTr="00B04B39">
        <w:trPr>
          <w:trHeight w:val="300"/>
        </w:trPr>
        <w:tc>
          <w:tcPr>
            <w:tcW w:w="943" w:type="pct"/>
            <w:vAlign w:val="bottom"/>
          </w:tcPr>
          <w:p w14:paraId="719360CE"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Endrine</w:t>
            </w:r>
          </w:p>
        </w:tc>
        <w:tc>
          <w:tcPr>
            <w:tcW w:w="1123" w:type="pct"/>
            <w:vAlign w:val="bottom"/>
          </w:tcPr>
          <w:p w14:paraId="3DF5B632"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165B83A5"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4FD5FE7F"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5F9138C2"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613B5685"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562" w:type="pct"/>
            <w:shd w:val="clear" w:color="auto" w:fill="auto"/>
            <w:noWrap/>
            <w:vAlign w:val="bottom"/>
          </w:tcPr>
          <w:p w14:paraId="3C7329AC" w14:textId="77777777" w:rsidR="00B04B39" w:rsidRPr="003C5A92" w:rsidRDefault="00B04B39" w:rsidP="00144174">
            <w:pPr>
              <w:spacing w:after="0" w:line="240" w:lineRule="auto"/>
              <w:rPr>
                <w:rFonts w:ascii="Calibri" w:eastAsia="Times New Roman" w:hAnsi="Calibri" w:cs="Calibri"/>
                <w:color w:val="000000"/>
                <w:sz w:val="18"/>
                <w:szCs w:val="20"/>
                <w:lang w:val="fr-FR"/>
              </w:rPr>
            </w:pPr>
          </w:p>
        </w:tc>
        <w:tc>
          <w:tcPr>
            <w:tcW w:w="749" w:type="pct"/>
            <w:shd w:val="clear" w:color="auto" w:fill="auto"/>
            <w:noWrap/>
            <w:vAlign w:val="bottom"/>
          </w:tcPr>
          <w:p w14:paraId="291280E8" w14:textId="77777777" w:rsidR="00B04B39" w:rsidRPr="003C5A92" w:rsidRDefault="00B04B39" w:rsidP="00144174">
            <w:pPr>
              <w:spacing w:after="0" w:line="240" w:lineRule="auto"/>
              <w:rPr>
                <w:rFonts w:ascii="Calibri" w:eastAsia="Times New Roman" w:hAnsi="Calibri" w:cs="Calibri"/>
                <w:color w:val="000000"/>
                <w:sz w:val="20"/>
                <w:lang w:val="fr-FR"/>
              </w:rPr>
            </w:pPr>
          </w:p>
        </w:tc>
        <w:tc>
          <w:tcPr>
            <w:tcW w:w="811" w:type="pct"/>
            <w:shd w:val="clear" w:color="auto" w:fill="auto"/>
            <w:noWrap/>
            <w:vAlign w:val="bottom"/>
          </w:tcPr>
          <w:p w14:paraId="45E7FA74" w14:textId="77777777" w:rsidR="00B04B39" w:rsidRPr="003C5A92" w:rsidRDefault="00B04B39" w:rsidP="00144174">
            <w:pPr>
              <w:spacing w:after="0" w:line="240" w:lineRule="auto"/>
              <w:rPr>
                <w:rFonts w:ascii="Calibri" w:eastAsia="Times New Roman" w:hAnsi="Calibri" w:cs="Calibri"/>
                <w:color w:val="000000"/>
                <w:sz w:val="20"/>
                <w:lang w:val="fr-FR"/>
              </w:rPr>
            </w:pPr>
          </w:p>
        </w:tc>
        <w:tc>
          <w:tcPr>
            <w:tcW w:w="811" w:type="pct"/>
          </w:tcPr>
          <w:p w14:paraId="6F801A7D" w14:textId="77777777" w:rsidR="00B04B39" w:rsidRPr="003C5A92" w:rsidRDefault="00B04B39" w:rsidP="00144174">
            <w:pPr>
              <w:spacing w:after="0" w:line="240" w:lineRule="auto"/>
              <w:rPr>
                <w:rFonts w:ascii="Calibri" w:eastAsia="Times New Roman" w:hAnsi="Calibri" w:cs="Calibri"/>
                <w:color w:val="000000"/>
                <w:sz w:val="20"/>
                <w:lang w:val="fr-FR"/>
              </w:rPr>
            </w:pPr>
          </w:p>
        </w:tc>
      </w:tr>
      <w:tr w:rsidR="00B04B39" w:rsidRPr="003C5A92" w14:paraId="775979A4" w14:textId="77777777" w:rsidTr="00B04B39">
        <w:trPr>
          <w:trHeight w:val="300"/>
        </w:trPr>
        <w:tc>
          <w:tcPr>
            <w:tcW w:w="943" w:type="pct"/>
            <w:vAlign w:val="bottom"/>
          </w:tcPr>
          <w:p w14:paraId="30E5E9C4"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Heptachlore</w:t>
            </w:r>
          </w:p>
        </w:tc>
        <w:tc>
          <w:tcPr>
            <w:tcW w:w="1123" w:type="pct"/>
            <w:vAlign w:val="bottom"/>
          </w:tcPr>
          <w:p w14:paraId="7F45CB3B"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33929E21"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1AC93008"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334466CB"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622842F3"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562" w:type="pct"/>
            <w:shd w:val="clear" w:color="auto" w:fill="auto"/>
            <w:noWrap/>
            <w:vAlign w:val="bottom"/>
          </w:tcPr>
          <w:p w14:paraId="3D9D4FE0" w14:textId="77777777" w:rsidR="00B04B39" w:rsidRPr="003C5A92" w:rsidRDefault="00B04B39" w:rsidP="00144174">
            <w:pPr>
              <w:spacing w:after="0" w:line="240" w:lineRule="auto"/>
              <w:rPr>
                <w:rFonts w:ascii="Calibri" w:eastAsia="Times New Roman" w:hAnsi="Calibri" w:cs="Calibri"/>
                <w:color w:val="000000"/>
                <w:sz w:val="18"/>
                <w:szCs w:val="20"/>
                <w:lang w:val="fr-FR"/>
              </w:rPr>
            </w:pPr>
          </w:p>
        </w:tc>
        <w:tc>
          <w:tcPr>
            <w:tcW w:w="749" w:type="pct"/>
            <w:shd w:val="clear" w:color="auto" w:fill="auto"/>
            <w:noWrap/>
            <w:vAlign w:val="bottom"/>
          </w:tcPr>
          <w:p w14:paraId="570E17EB" w14:textId="77777777" w:rsidR="00B04B39" w:rsidRPr="003C5A92" w:rsidRDefault="00B04B39" w:rsidP="00144174">
            <w:pPr>
              <w:spacing w:after="0" w:line="240" w:lineRule="auto"/>
              <w:rPr>
                <w:rFonts w:ascii="Calibri" w:eastAsia="Times New Roman" w:hAnsi="Calibri" w:cs="Calibri"/>
                <w:color w:val="000000"/>
                <w:sz w:val="20"/>
                <w:lang w:val="fr-FR"/>
              </w:rPr>
            </w:pPr>
          </w:p>
        </w:tc>
        <w:tc>
          <w:tcPr>
            <w:tcW w:w="811" w:type="pct"/>
            <w:shd w:val="clear" w:color="auto" w:fill="auto"/>
            <w:noWrap/>
            <w:vAlign w:val="bottom"/>
          </w:tcPr>
          <w:p w14:paraId="52B88084" w14:textId="77777777" w:rsidR="00B04B39" w:rsidRPr="003C5A92" w:rsidRDefault="00B04B39" w:rsidP="00144174">
            <w:pPr>
              <w:spacing w:after="0" w:line="240" w:lineRule="auto"/>
              <w:rPr>
                <w:rFonts w:ascii="Calibri" w:eastAsia="Times New Roman" w:hAnsi="Calibri" w:cs="Calibri"/>
                <w:color w:val="000000"/>
                <w:sz w:val="20"/>
                <w:lang w:val="fr-FR"/>
              </w:rPr>
            </w:pPr>
          </w:p>
        </w:tc>
        <w:tc>
          <w:tcPr>
            <w:tcW w:w="811" w:type="pct"/>
          </w:tcPr>
          <w:p w14:paraId="0B27223F" w14:textId="77777777" w:rsidR="00B04B39" w:rsidRPr="003C5A92" w:rsidRDefault="00B04B39" w:rsidP="00144174">
            <w:pPr>
              <w:spacing w:after="0" w:line="240" w:lineRule="auto"/>
              <w:rPr>
                <w:rFonts w:ascii="Calibri" w:eastAsia="Times New Roman" w:hAnsi="Calibri" w:cs="Calibri"/>
                <w:color w:val="000000"/>
                <w:sz w:val="20"/>
                <w:lang w:val="fr-FR"/>
              </w:rPr>
            </w:pPr>
          </w:p>
        </w:tc>
      </w:tr>
      <w:tr w:rsidR="00B04B39" w:rsidRPr="003C5A92" w14:paraId="7FE4375A" w14:textId="77777777" w:rsidTr="00B04B39">
        <w:trPr>
          <w:trHeight w:val="300"/>
        </w:trPr>
        <w:tc>
          <w:tcPr>
            <w:tcW w:w="943" w:type="pct"/>
            <w:vAlign w:val="bottom"/>
          </w:tcPr>
          <w:p w14:paraId="3E9C6F9B"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Hexachlorobenzène</w:t>
            </w:r>
          </w:p>
        </w:tc>
        <w:tc>
          <w:tcPr>
            <w:tcW w:w="1123" w:type="pct"/>
            <w:vAlign w:val="bottom"/>
          </w:tcPr>
          <w:p w14:paraId="12725DDC"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48877E83"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110D4D45"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465A1633"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09127CF8"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562" w:type="pct"/>
            <w:shd w:val="clear" w:color="auto" w:fill="auto"/>
            <w:noWrap/>
            <w:vAlign w:val="bottom"/>
          </w:tcPr>
          <w:p w14:paraId="2550F2CA" w14:textId="77777777" w:rsidR="00B04B39" w:rsidRPr="003C5A92" w:rsidRDefault="00B04B39" w:rsidP="00144174">
            <w:pPr>
              <w:spacing w:after="0" w:line="240" w:lineRule="auto"/>
              <w:rPr>
                <w:rFonts w:ascii="Calibri" w:eastAsia="Times New Roman" w:hAnsi="Calibri" w:cs="Calibri"/>
                <w:color w:val="000000"/>
                <w:sz w:val="18"/>
                <w:szCs w:val="20"/>
                <w:lang w:val="fr-FR"/>
              </w:rPr>
            </w:pPr>
          </w:p>
        </w:tc>
        <w:tc>
          <w:tcPr>
            <w:tcW w:w="749" w:type="pct"/>
            <w:shd w:val="clear" w:color="auto" w:fill="auto"/>
            <w:noWrap/>
            <w:vAlign w:val="bottom"/>
          </w:tcPr>
          <w:p w14:paraId="2D7EE7CE" w14:textId="77777777" w:rsidR="00B04B39" w:rsidRPr="003C5A92" w:rsidRDefault="00B04B39" w:rsidP="00144174">
            <w:pPr>
              <w:spacing w:after="0" w:line="240" w:lineRule="auto"/>
              <w:rPr>
                <w:rFonts w:ascii="Calibri" w:eastAsia="Times New Roman" w:hAnsi="Calibri" w:cs="Calibri"/>
                <w:color w:val="000000"/>
                <w:sz w:val="20"/>
                <w:lang w:val="fr-FR"/>
              </w:rPr>
            </w:pPr>
          </w:p>
        </w:tc>
        <w:tc>
          <w:tcPr>
            <w:tcW w:w="811" w:type="pct"/>
            <w:shd w:val="clear" w:color="auto" w:fill="auto"/>
            <w:noWrap/>
            <w:vAlign w:val="bottom"/>
          </w:tcPr>
          <w:p w14:paraId="788F9B0E" w14:textId="77777777" w:rsidR="00B04B39" w:rsidRPr="003C5A92" w:rsidRDefault="00B04B39" w:rsidP="00144174">
            <w:pPr>
              <w:spacing w:after="0" w:line="240" w:lineRule="auto"/>
              <w:rPr>
                <w:rFonts w:ascii="Calibri" w:eastAsia="Times New Roman" w:hAnsi="Calibri" w:cs="Calibri"/>
                <w:color w:val="000000"/>
                <w:sz w:val="20"/>
                <w:lang w:val="fr-FR"/>
              </w:rPr>
            </w:pPr>
          </w:p>
        </w:tc>
        <w:tc>
          <w:tcPr>
            <w:tcW w:w="811" w:type="pct"/>
          </w:tcPr>
          <w:p w14:paraId="383C6465" w14:textId="77777777" w:rsidR="00B04B39" w:rsidRPr="003C5A92" w:rsidRDefault="00B04B39" w:rsidP="00144174">
            <w:pPr>
              <w:spacing w:after="0" w:line="240" w:lineRule="auto"/>
              <w:rPr>
                <w:rFonts w:ascii="Calibri" w:eastAsia="Times New Roman" w:hAnsi="Calibri" w:cs="Calibri"/>
                <w:color w:val="000000"/>
                <w:sz w:val="20"/>
                <w:lang w:val="fr-FR"/>
              </w:rPr>
            </w:pPr>
          </w:p>
        </w:tc>
      </w:tr>
      <w:tr w:rsidR="00B04B39" w:rsidRPr="003C5A92" w14:paraId="30CEA6F0" w14:textId="77777777" w:rsidTr="00B04B39">
        <w:trPr>
          <w:trHeight w:val="300"/>
        </w:trPr>
        <w:tc>
          <w:tcPr>
            <w:tcW w:w="943" w:type="pct"/>
            <w:vAlign w:val="bottom"/>
          </w:tcPr>
          <w:p w14:paraId="712C6E87"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Lindane</w:t>
            </w:r>
          </w:p>
        </w:tc>
        <w:tc>
          <w:tcPr>
            <w:tcW w:w="1123" w:type="pct"/>
            <w:vAlign w:val="bottom"/>
          </w:tcPr>
          <w:p w14:paraId="5099348B"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208189F2"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2495CD67"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21F59CA5"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66873091"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562" w:type="pct"/>
            <w:shd w:val="clear" w:color="auto" w:fill="auto"/>
            <w:noWrap/>
            <w:vAlign w:val="bottom"/>
          </w:tcPr>
          <w:p w14:paraId="6B5F2794" w14:textId="77777777" w:rsidR="00B04B39" w:rsidRPr="003C5A92" w:rsidRDefault="00B04B39" w:rsidP="00144174">
            <w:pPr>
              <w:spacing w:after="0" w:line="240" w:lineRule="auto"/>
              <w:rPr>
                <w:rFonts w:ascii="Calibri" w:eastAsia="Times New Roman" w:hAnsi="Calibri" w:cs="Calibri"/>
                <w:color w:val="000000"/>
                <w:sz w:val="18"/>
                <w:szCs w:val="20"/>
                <w:lang w:val="fr-FR"/>
              </w:rPr>
            </w:pPr>
          </w:p>
        </w:tc>
        <w:tc>
          <w:tcPr>
            <w:tcW w:w="749" w:type="pct"/>
            <w:shd w:val="clear" w:color="auto" w:fill="auto"/>
            <w:noWrap/>
            <w:vAlign w:val="bottom"/>
          </w:tcPr>
          <w:p w14:paraId="3C7E511A" w14:textId="77777777" w:rsidR="00B04B39" w:rsidRPr="003C5A92" w:rsidRDefault="00B04B39" w:rsidP="00144174">
            <w:pPr>
              <w:spacing w:after="0" w:line="240" w:lineRule="auto"/>
              <w:rPr>
                <w:rFonts w:ascii="Calibri" w:eastAsia="Times New Roman" w:hAnsi="Calibri" w:cs="Calibri"/>
                <w:color w:val="000000"/>
                <w:sz w:val="20"/>
                <w:lang w:val="fr-FR"/>
              </w:rPr>
            </w:pPr>
          </w:p>
        </w:tc>
        <w:tc>
          <w:tcPr>
            <w:tcW w:w="811" w:type="pct"/>
            <w:shd w:val="clear" w:color="auto" w:fill="auto"/>
            <w:noWrap/>
            <w:vAlign w:val="bottom"/>
          </w:tcPr>
          <w:p w14:paraId="54FA217E" w14:textId="77777777" w:rsidR="00B04B39" w:rsidRPr="003C5A92" w:rsidRDefault="00B04B39" w:rsidP="00144174">
            <w:pPr>
              <w:spacing w:after="0" w:line="240" w:lineRule="auto"/>
              <w:rPr>
                <w:rFonts w:ascii="Calibri" w:eastAsia="Times New Roman" w:hAnsi="Calibri" w:cs="Calibri"/>
                <w:color w:val="000000"/>
                <w:sz w:val="20"/>
                <w:lang w:val="fr-FR"/>
              </w:rPr>
            </w:pPr>
          </w:p>
        </w:tc>
        <w:tc>
          <w:tcPr>
            <w:tcW w:w="811" w:type="pct"/>
          </w:tcPr>
          <w:p w14:paraId="1AE3D0D1" w14:textId="77777777" w:rsidR="00B04B39" w:rsidRPr="003C5A92" w:rsidRDefault="00B04B39" w:rsidP="00144174">
            <w:pPr>
              <w:spacing w:after="0" w:line="240" w:lineRule="auto"/>
              <w:rPr>
                <w:rFonts w:ascii="Calibri" w:eastAsia="Times New Roman" w:hAnsi="Calibri" w:cs="Calibri"/>
                <w:color w:val="000000"/>
                <w:sz w:val="20"/>
                <w:lang w:val="fr-FR"/>
              </w:rPr>
            </w:pPr>
          </w:p>
        </w:tc>
      </w:tr>
      <w:tr w:rsidR="00B04B39" w:rsidRPr="003C5A92" w14:paraId="161780DF" w14:textId="77777777" w:rsidTr="00B04B39">
        <w:trPr>
          <w:trHeight w:val="300"/>
        </w:trPr>
        <w:tc>
          <w:tcPr>
            <w:tcW w:w="943" w:type="pct"/>
            <w:vAlign w:val="bottom"/>
          </w:tcPr>
          <w:p w14:paraId="02E703D5"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Mirex</w:t>
            </w:r>
          </w:p>
        </w:tc>
        <w:tc>
          <w:tcPr>
            <w:tcW w:w="1123" w:type="pct"/>
            <w:vAlign w:val="bottom"/>
          </w:tcPr>
          <w:p w14:paraId="738AB028"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2A94EE10"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2E7DAC36"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264469A3"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299559C6"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562" w:type="pct"/>
            <w:shd w:val="clear" w:color="auto" w:fill="auto"/>
            <w:noWrap/>
            <w:vAlign w:val="bottom"/>
          </w:tcPr>
          <w:p w14:paraId="61A1C650" w14:textId="77777777" w:rsidR="00B04B39" w:rsidRPr="003C5A92" w:rsidRDefault="00B04B39" w:rsidP="00144174">
            <w:pPr>
              <w:spacing w:after="0" w:line="240" w:lineRule="auto"/>
              <w:rPr>
                <w:rFonts w:ascii="Calibri" w:eastAsia="Times New Roman" w:hAnsi="Calibri" w:cs="Calibri"/>
                <w:color w:val="000000"/>
                <w:sz w:val="18"/>
                <w:szCs w:val="20"/>
                <w:lang w:val="fr-FR"/>
              </w:rPr>
            </w:pPr>
          </w:p>
        </w:tc>
        <w:tc>
          <w:tcPr>
            <w:tcW w:w="749" w:type="pct"/>
            <w:shd w:val="clear" w:color="auto" w:fill="auto"/>
            <w:noWrap/>
            <w:vAlign w:val="bottom"/>
          </w:tcPr>
          <w:p w14:paraId="1641CC8C" w14:textId="77777777" w:rsidR="00B04B39" w:rsidRPr="003C5A92" w:rsidRDefault="00B04B39" w:rsidP="00144174">
            <w:pPr>
              <w:spacing w:after="0" w:line="240" w:lineRule="auto"/>
              <w:rPr>
                <w:rFonts w:ascii="Calibri" w:eastAsia="Times New Roman" w:hAnsi="Calibri" w:cs="Calibri"/>
                <w:color w:val="000000"/>
                <w:sz w:val="20"/>
                <w:lang w:val="fr-FR"/>
              </w:rPr>
            </w:pPr>
          </w:p>
        </w:tc>
        <w:tc>
          <w:tcPr>
            <w:tcW w:w="811" w:type="pct"/>
            <w:shd w:val="clear" w:color="auto" w:fill="auto"/>
            <w:noWrap/>
            <w:vAlign w:val="bottom"/>
          </w:tcPr>
          <w:p w14:paraId="7550D665" w14:textId="77777777" w:rsidR="00B04B39" w:rsidRPr="003C5A92" w:rsidRDefault="00B04B39" w:rsidP="00144174">
            <w:pPr>
              <w:spacing w:after="0" w:line="240" w:lineRule="auto"/>
              <w:rPr>
                <w:rFonts w:ascii="Calibri" w:eastAsia="Times New Roman" w:hAnsi="Calibri" w:cs="Calibri"/>
                <w:color w:val="000000"/>
                <w:sz w:val="20"/>
                <w:lang w:val="fr-FR"/>
              </w:rPr>
            </w:pPr>
          </w:p>
        </w:tc>
        <w:tc>
          <w:tcPr>
            <w:tcW w:w="811" w:type="pct"/>
          </w:tcPr>
          <w:p w14:paraId="393DE218" w14:textId="77777777" w:rsidR="00B04B39" w:rsidRPr="003C5A92" w:rsidRDefault="00B04B39" w:rsidP="00144174">
            <w:pPr>
              <w:spacing w:after="0" w:line="240" w:lineRule="auto"/>
              <w:rPr>
                <w:rFonts w:ascii="Calibri" w:eastAsia="Times New Roman" w:hAnsi="Calibri" w:cs="Calibri"/>
                <w:color w:val="000000"/>
                <w:sz w:val="20"/>
                <w:lang w:val="fr-FR"/>
              </w:rPr>
            </w:pPr>
          </w:p>
        </w:tc>
      </w:tr>
      <w:tr w:rsidR="00B04B39" w:rsidRPr="003C5A92" w14:paraId="15F14387" w14:textId="77777777" w:rsidTr="00B04B39">
        <w:trPr>
          <w:trHeight w:val="300"/>
        </w:trPr>
        <w:tc>
          <w:tcPr>
            <w:tcW w:w="943" w:type="pct"/>
            <w:vAlign w:val="bottom"/>
          </w:tcPr>
          <w:p w14:paraId="1EB7AFCC"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Pentachlorobenzène</w:t>
            </w:r>
          </w:p>
        </w:tc>
        <w:tc>
          <w:tcPr>
            <w:tcW w:w="1123" w:type="pct"/>
            <w:vAlign w:val="bottom"/>
          </w:tcPr>
          <w:p w14:paraId="07DFF536"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35CED2C3"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5A785AE1"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564353FC"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6FF9DA1D"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562" w:type="pct"/>
            <w:shd w:val="clear" w:color="auto" w:fill="auto"/>
            <w:noWrap/>
            <w:vAlign w:val="bottom"/>
          </w:tcPr>
          <w:p w14:paraId="5F317621" w14:textId="77777777" w:rsidR="00B04B39" w:rsidRPr="003C5A92" w:rsidRDefault="00B04B39" w:rsidP="00144174">
            <w:pPr>
              <w:spacing w:after="0" w:line="240" w:lineRule="auto"/>
              <w:rPr>
                <w:rFonts w:ascii="Calibri" w:eastAsia="Times New Roman" w:hAnsi="Calibri" w:cs="Calibri"/>
                <w:color w:val="000000"/>
                <w:sz w:val="18"/>
                <w:szCs w:val="20"/>
                <w:lang w:val="fr-FR"/>
              </w:rPr>
            </w:pPr>
          </w:p>
        </w:tc>
        <w:tc>
          <w:tcPr>
            <w:tcW w:w="749" w:type="pct"/>
            <w:shd w:val="clear" w:color="auto" w:fill="auto"/>
            <w:noWrap/>
            <w:vAlign w:val="bottom"/>
          </w:tcPr>
          <w:p w14:paraId="078DC9E6" w14:textId="77777777" w:rsidR="00B04B39" w:rsidRPr="003C5A92" w:rsidRDefault="00B04B39" w:rsidP="00144174">
            <w:pPr>
              <w:spacing w:after="0" w:line="240" w:lineRule="auto"/>
              <w:rPr>
                <w:rFonts w:ascii="Calibri" w:eastAsia="Times New Roman" w:hAnsi="Calibri" w:cs="Calibri"/>
                <w:color w:val="000000"/>
                <w:sz w:val="20"/>
                <w:lang w:val="fr-FR"/>
              </w:rPr>
            </w:pPr>
          </w:p>
        </w:tc>
        <w:tc>
          <w:tcPr>
            <w:tcW w:w="811" w:type="pct"/>
            <w:shd w:val="clear" w:color="auto" w:fill="auto"/>
            <w:noWrap/>
            <w:vAlign w:val="bottom"/>
          </w:tcPr>
          <w:p w14:paraId="65874456" w14:textId="77777777" w:rsidR="00B04B39" w:rsidRPr="003C5A92" w:rsidRDefault="00B04B39" w:rsidP="00144174">
            <w:pPr>
              <w:spacing w:after="0" w:line="240" w:lineRule="auto"/>
              <w:rPr>
                <w:rFonts w:ascii="Calibri" w:eastAsia="Times New Roman" w:hAnsi="Calibri" w:cs="Calibri"/>
                <w:color w:val="000000"/>
                <w:sz w:val="20"/>
                <w:lang w:val="fr-FR"/>
              </w:rPr>
            </w:pPr>
          </w:p>
        </w:tc>
        <w:tc>
          <w:tcPr>
            <w:tcW w:w="811" w:type="pct"/>
          </w:tcPr>
          <w:p w14:paraId="11557189" w14:textId="77777777" w:rsidR="00B04B39" w:rsidRPr="003C5A92" w:rsidRDefault="00B04B39" w:rsidP="00144174">
            <w:pPr>
              <w:spacing w:after="0" w:line="240" w:lineRule="auto"/>
              <w:rPr>
                <w:rFonts w:ascii="Calibri" w:eastAsia="Times New Roman" w:hAnsi="Calibri" w:cs="Calibri"/>
                <w:color w:val="000000"/>
                <w:sz w:val="20"/>
                <w:lang w:val="fr-FR"/>
              </w:rPr>
            </w:pPr>
          </w:p>
        </w:tc>
      </w:tr>
      <w:tr w:rsidR="00B04B39" w:rsidRPr="003C5A92" w14:paraId="7A7A3E77" w14:textId="77777777" w:rsidTr="00B04B39">
        <w:trPr>
          <w:trHeight w:val="300"/>
        </w:trPr>
        <w:tc>
          <w:tcPr>
            <w:tcW w:w="943" w:type="pct"/>
            <w:vAlign w:val="bottom"/>
          </w:tcPr>
          <w:p w14:paraId="63B852B4"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Pentachlorophénol et ses sels et esters</w:t>
            </w:r>
          </w:p>
        </w:tc>
        <w:tc>
          <w:tcPr>
            <w:tcW w:w="1123" w:type="pct"/>
            <w:vAlign w:val="bottom"/>
          </w:tcPr>
          <w:p w14:paraId="3149BA3A"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747A200E"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0C2CA2E3"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2771A43A"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4DB5FCAB"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562" w:type="pct"/>
            <w:shd w:val="clear" w:color="auto" w:fill="auto"/>
            <w:noWrap/>
            <w:vAlign w:val="bottom"/>
          </w:tcPr>
          <w:p w14:paraId="59AAFD6B" w14:textId="77777777" w:rsidR="00B04B39" w:rsidRPr="003C5A92" w:rsidRDefault="00B04B39" w:rsidP="00144174">
            <w:pPr>
              <w:spacing w:after="0" w:line="240" w:lineRule="auto"/>
              <w:rPr>
                <w:rFonts w:ascii="Calibri" w:eastAsia="Times New Roman" w:hAnsi="Calibri" w:cs="Calibri"/>
                <w:color w:val="000000"/>
                <w:sz w:val="18"/>
                <w:szCs w:val="20"/>
                <w:lang w:val="fr-FR"/>
              </w:rPr>
            </w:pPr>
          </w:p>
        </w:tc>
        <w:tc>
          <w:tcPr>
            <w:tcW w:w="749" w:type="pct"/>
            <w:shd w:val="clear" w:color="auto" w:fill="auto"/>
            <w:noWrap/>
            <w:vAlign w:val="bottom"/>
          </w:tcPr>
          <w:p w14:paraId="0FC8CEC9" w14:textId="77777777" w:rsidR="00B04B39" w:rsidRPr="003C5A92" w:rsidRDefault="00B04B39" w:rsidP="00144174">
            <w:pPr>
              <w:spacing w:after="0" w:line="240" w:lineRule="auto"/>
              <w:rPr>
                <w:rFonts w:ascii="Calibri" w:eastAsia="Times New Roman" w:hAnsi="Calibri" w:cs="Calibri"/>
                <w:color w:val="000000"/>
                <w:sz w:val="20"/>
                <w:lang w:val="fr-FR"/>
              </w:rPr>
            </w:pPr>
          </w:p>
        </w:tc>
        <w:tc>
          <w:tcPr>
            <w:tcW w:w="811" w:type="pct"/>
            <w:shd w:val="clear" w:color="auto" w:fill="auto"/>
            <w:noWrap/>
            <w:vAlign w:val="bottom"/>
          </w:tcPr>
          <w:p w14:paraId="25B1B17D" w14:textId="77777777" w:rsidR="00B04B39" w:rsidRPr="003C5A92" w:rsidRDefault="00B04B39" w:rsidP="00144174">
            <w:pPr>
              <w:spacing w:after="0" w:line="240" w:lineRule="auto"/>
              <w:rPr>
                <w:rFonts w:ascii="Calibri" w:eastAsia="Times New Roman" w:hAnsi="Calibri" w:cs="Calibri"/>
                <w:color w:val="000000"/>
                <w:sz w:val="20"/>
                <w:lang w:val="fr-FR"/>
              </w:rPr>
            </w:pPr>
          </w:p>
        </w:tc>
        <w:tc>
          <w:tcPr>
            <w:tcW w:w="811" w:type="pct"/>
          </w:tcPr>
          <w:p w14:paraId="2CF2D24A" w14:textId="77777777" w:rsidR="00B04B39" w:rsidRPr="003C5A92" w:rsidRDefault="00B04B39" w:rsidP="00144174">
            <w:pPr>
              <w:spacing w:after="0" w:line="240" w:lineRule="auto"/>
              <w:rPr>
                <w:rFonts w:ascii="Calibri" w:eastAsia="Times New Roman" w:hAnsi="Calibri" w:cs="Calibri"/>
                <w:color w:val="000000"/>
                <w:sz w:val="20"/>
                <w:lang w:val="fr-FR"/>
              </w:rPr>
            </w:pPr>
          </w:p>
        </w:tc>
      </w:tr>
      <w:tr w:rsidR="00B04B39" w:rsidRPr="003C5A92" w14:paraId="4AD29D1B" w14:textId="77777777" w:rsidTr="00B04B39">
        <w:trPr>
          <w:trHeight w:val="300"/>
        </w:trPr>
        <w:tc>
          <w:tcPr>
            <w:tcW w:w="943" w:type="pct"/>
            <w:vAlign w:val="bottom"/>
          </w:tcPr>
          <w:p w14:paraId="3EBB566A"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Endosulfan technique et ses isomères apparentés</w:t>
            </w:r>
          </w:p>
        </w:tc>
        <w:tc>
          <w:tcPr>
            <w:tcW w:w="1123" w:type="pct"/>
            <w:vAlign w:val="bottom"/>
          </w:tcPr>
          <w:p w14:paraId="33EEEBA9"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6FD39359"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22C8BF2F"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0A5B3FAD"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69A67BE7"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562" w:type="pct"/>
            <w:shd w:val="clear" w:color="auto" w:fill="auto"/>
            <w:noWrap/>
            <w:vAlign w:val="bottom"/>
          </w:tcPr>
          <w:p w14:paraId="32EC45A1" w14:textId="77777777" w:rsidR="00B04B39" w:rsidRPr="003C5A92" w:rsidRDefault="00B04B39" w:rsidP="00144174">
            <w:pPr>
              <w:spacing w:after="0" w:line="240" w:lineRule="auto"/>
              <w:rPr>
                <w:rFonts w:ascii="Calibri" w:eastAsia="Times New Roman" w:hAnsi="Calibri" w:cs="Calibri"/>
                <w:color w:val="000000"/>
                <w:sz w:val="18"/>
                <w:szCs w:val="20"/>
                <w:lang w:val="fr-FR"/>
              </w:rPr>
            </w:pPr>
          </w:p>
        </w:tc>
        <w:tc>
          <w:tcPr>
            <w:tcW w:w="749" w:type="pct"/>
            <w:shd w:val="clear" w:color="auto" w:fill="auto"/>
            <w:noWrap/>
            <w:vAlign w:val="bottom"/>
          </w:tcPr>
          <w:p w14:paraId="2D37FCDE" w14:textId="77777777" w:rsidR="00B04B39" w:rsidRPr="003C5A92" w:rsidRDefault="00B04B39" w:rsidP="00144174">
            <w:pPr>
              <w:spacing w:after="0" w:line="240" w:lineRule="auto"/>
              <w:rPr>
                <w:rFonts w:ascii="Calibri" w:eastAsia="Times New Roman" w:hAnsi="Calibri" w:cs="Calibri"/>
                <w:color w:val="000000"/>
                <w:sz w:val="20"/>
                <w:lang w:val="fr-FR"/>
              </w:rPr>
            </w:pPr>
          </w:p>
        </w:tc>
        <w:tc>
          <w:tcPr>
            <w:tcW w:w="811" w:type="pct"/>
            <w:shd w:val="clear" w:color="auto" w:fill="auto"/>
            <w:noWrap/>
            <w:vAlign w:val="bottom"/>
          </w:tcPr>
          <w:p w14:paraId="57ECA025" w14:textId="77777777" w:rsidR="00B04B39" w:rsidRPr="003C5A92" w:rsidRDefault="00B04B39" w:rsidP="00144174">
            <w:pPr>
              <w:spacing w:after="0" w:line="240" w:lineRule="auto"/>
              <w:rPr>
                <w:rFonts w:ascii="Calibri" w:eastAsia="Times New Roman" w:hAnsi="Calibri" w:cs="Calibri"/>
                <w:color w:val="000000"/>
                <w:sz w:val="20"/>
                <w:lang w:val="fr-FR"/>
              </w:rPr>
            </w:pPr>
          </w:p>
        </w:tc>
        <w:tc>
          <w:tcPr>
            <w:tcW w:w="811" w:type="pct"/>
          </w:tcPr>
          <w:p w14:paraId="2BC8A0EE" w14:textId="77777777" w:rsidR="00B04B39" w:rsidRPr="003C5A92" w:rsidRDefault="00B04B39" w:rsidP="00144174">
            <w:pPr>
              <w:spacing w:after="0" w:line="240" w:lineRule="auto"/>
              <w:rPr>
                <w:rFonts w:ascii="Calibri" w:eastAsia="Times New Roman" w:hAnsi="Calibri" w:cs="Calibri"/>
                <w:color w:val="000000"/>
                <w:sz w:val="20"/>
                <w:lang w:val="fr-FR"/>
              </w:rPr>
            </w:pPr>
          </w:p>
        </w:tc>
      </w:tr>
      <w:tr w:rsidR="00B04B39" w:rsidRPr="003C5A92" w14:paraId="604CFB05" w14:textId="77777777" w:rsidTr="00B04B39">
        <w:trPr>
          <w:trHeight w:val="300"/>
        </w:trPr>
        <w:tc>
          <w:tcPr>
            <w:tcW w:w="943" w:type="pct"/>
            <w:vAlign w:val="bottom"/>
          </w:tcPr>
          <w:p w14:paraId="0CE1FC10"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Toxaphène</w:t>
            </w:r>
          </w:p>
        </w:tc>
        <w:tc>
          <w:tcPr>
            <w:tcW w:w="1123" w:type="pct"/>
            <w:vAlign w:val="bottom"/>
          </w:tcPr>
          <w:p w14:paraId="548FB0D4"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277F85A4"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6236A923"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66038545"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301C94F0"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562" w:type="pct"/>
            <w:shd w:val="clear" w:color="auto" w:fill="auto"/>
            <w:noWrap/>
            <w:vAlign w:val="bottom"/>
          </w:tcPr>
          <w:p w14:paraId="538A921A" w14:textId="77777777" w:rsidR="00B04B39" w:rsidRPr="003C5A92" w:rsidRDefault="00B04B39" w:rsidP="00144174">
            <w:pPr>
              <w:spacing w:after="0" w:line="240" w:lineRule="auto"/>
              <w:rPr>
                <w:rFonts w:ascii="Calibri" w:eastAsia="Times New Roman" w:hAnsi="Calibri" w:cs="Calibri"/>
                <w:color w:val="000000"/>
                <w:sz w:val="18"/>
                <w:szCs w:val="20"/>
                <w:lang w:val="fr-FR"/>
              </w:rPr>
            </w:pPr>
          </w:p>
        </w:tc>
        <w:tc>
          <w:tcPr>
            <w:tcW w:w="749" w:type="pct"/>
            <w:shd w:val="clear" w:color="auto" w:fill="auto"/>
            <w:noWrap/>
            <w:vAlign w:val="bottom"/>
          </w:tcPr>
          <w:p w14:paraId="0613E443" w14:textId="77777777" w:rsidR="00B04B39" w:rsidRPr="003C5A92" w:rsidRDefault="00B04B39" w:rsidP="00144174">
            <w:pPr>
              <w:spacing w:after="0" w:line="240" w:lineRule="auto"/>
              <w:rPr>
                <w:rFonts w:ascii="Calibri" w:eastAsia="Times New Roman" w:hAnsi="Calibri" w:cs="Calibri"/>
                <w:color w:val="000000"/>
                <w:sz w:val="20"/>
                <w:lang w:val="fr-FR"/>
              </w:rPr>
            </w:pPr>
          </w:p>
        </w:tc>
        <w:tc>
          <w:tcPr>
            <w:tcW w:w="811" w:type="pct"/>
            <w:shd w:val="clear" w:color="auto" w:fill="auto"/>
            <w:noWrap/>
            <w:vAlign w:val="bottom"/>
          </w:tcPr>
          <w:p w14:paraId="442898A2" w14:textId="77777777" w:rsidR="00B04B39" w:rsidRPr="003C5A92" w:rsidRDefault="00B04B39" w:rsidP="00144174">
            <w:pPr>
              <w:spacing w:after="0" w:line="240" w:lineRule="auto"/>
              <w:rPr>
                <w:rFonts w:ascii="Calibri" w:eastAsia="Times New Roman" w:hAnsi="Calibri" w:cs="Calibri"/>
                <w:color w:val="000000"/>
                <w:sz w:val="20"/>
                <w:lang w:val="fr-FR"/>
              </w:rPr>
            </w:pPr>
          </w:p>
        </w:tc>
        <w:tc>
          <w:tcPr>
            <w:tcW w:w="811" w:type="pct"/>
          </w:tcPr>
          <w:p w14:paraId="647464D4" w14:textId="77777777" w:rsidR="00B04B39" w:rsidRPr="003C5A92" w:rsidRDefault="00B04B39" w:rsidP="00144174">
            <w:pPr>
              <w:spacing w:after="0" w:line="240" w:lineRule="auto"/>
              <w:rPr>
                <w:rFonts w:ascii="Calibri" w:eastAsia="Times New Roman" w:hAnsi="Calibri" w:cs="Calibri"/>
                <w:color w:val="000000"/>
                <w:sz w:val="20"/>
                <w:lang w:val="fr-FR"/>
              </w:rPr>
            </w:pPr>
          </w:p>
        </w:tc>
      </w:tr>
      <w:tr w:rsidR="00B04B39" w:rsidRPr="003C5A92" w14:paraId="7A0F5DBB" w14:textId="77777777" w:rsidTr="00B04B39">
        <w:trPr>
          <w:trHeight w:val="300"/>
        </w:trPr>
        <w:tc>
          <w:tcPr>
            <w:tcW w:w="943" w:type="pct"/>
            <w:vAlign w:val="bottom"/>
          </w:tcPr>
          <w:p w14:paraId="0446DF23"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DDT (1,1,1-trichloro-2, 2-bis (4-chlorophényl) éthane)</w:t>
            </w:r>
          </w:p>
        </w:tc>
        <w:tc>
          <w:tcPr>
            <w:tcW w:w="1123" w:type="pct"/>
            <w:vAlign w:val="bottom"/>
          </w:tcPr>
          <w:p w14:paraId="2DEAFFE8"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2B6837FB"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583863B6"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06561A8E"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30458078"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562" w:type="pct"/>
            <w:shd w:val="clear" w:color="auto" w:fill="auto"/>
            <w:noWrap/>
            <w:vAlign w:val="bottom"/>
          </w:tcPr>
          <w:p w14:paraId="755E4EFC" w14:textId="77777777" w:rsidR="00B04B39" w:rsidRPr="003C5A92" w:rsidRDefault="00B04B39" w:rsidP="00144174">
            <w:pPr>
              <w:spacing w:after="0" w:line="240" w:lineRule="auto"/>
              <w:rPr>
                <w:rFonts w:ascii="Calibri" w:eastAsia="Times New Roman" w:hAnsi="Calibri" w:cs="Calibri"/>
                <w:color w:val="000000"/>
                <w:sz w:val="18"/>
                <w:szCs w:val="20"/>
                <w:lang w:val="fr-FR"/>
              </w:rPr>
            </w:pPr>
          </w:p>
        </w:tc>
        <w:tc>
          <w:tcPr>
            <w:tcW w:w="749" w:type="pct"/>
            <w:shd w:val="clear" w:color="auto" w:fill="auto"/>
            <w:noWrap/>
            <w:vAlign w:val="bottom"/>
          </w:tcPr>
          <w:p w14:paraId="3E09201E" w14:textId="77777777" w:rsidR="00B04B39" w:rsidRPr="003C5A92" w:rsidRDefault="00B04B39" w:rsidP="00144174">
            <w:pPr>
              <w:spacing w:after="0" w:line="240" w:lineRule="auto"/>
              <w:rPr>
                <w:rFonts w:ascii="Calibri" w:eastAsia="Times New Roman" w:hAnsi="Calibri" w:cs="Calibri"/>
                <w:color w:val="000000"/>
                <w:sz w:val="20"/>
                <w:lang w:val="fr-FR"/>
              </w:rPr>
            </w:pPr>
          </w:p>
        </w:tc>
        <w:tc>
          <w:tcPr>
            <w:tcW w:w="811" w:type="pct"/>
            <w:shd w:val="clear" w:color="auto" w:fill="auto"/>
            <w:noWrap/>
            <w:vAlign w:val="bottom"/>
          </w:tcPr>
          <w:p w14:paraId="7F22016D" w14:textId="77777777" w:rsidR="00B04B39" w:rsidRPr="003C5A92" w:rsidRDefault="00B04B39" w:rsidP="00144174">
            <w:pPr>
              <w:spacing w:after="0" w:line="240" w:lineRule="auto"/>
              <w:rPr>
                <w:rFonts w:ascii="Calibri" w:eastAsia="Times New Roman" w:hAnsi="Calibri" w:cs="Calibri"/>
                <w:color w:val="000000"/>
                <w:sz w:val="20"/>
                <w:lang w:val="fr-FR"/>
              </w:rPr>
            </w:pPr>
          </w:p>
        </w:tc>
        <w:tc>
          <w:tcPr>
            <w:tcW w:w="811" w:type="pct"/>
          </w:tcPr>
          <w:p w14:paraId="569DAD54" w14:textId="77777777" w:rsidR="00B04B39" w:rsidRPr="003C5A92" w:rsidRDefault="00B04B39" w:rsidP="00144174">
            <w:pPr>
              <w:spacing w:after="0" w:line="240" w:lineRule="auto"/>
              <w:rPr>
                <w:rFonts w:ascii="Calibri" w:eastAsia="Times New Roman" w:hAnsi="Calibri" w:cs="Calibri"/>
                <w:color w:val="000000"/>
                <w:sz w:val="20"/>
                <w:lang w:val="fr-FR"/>
              </w:rPr>
            </w:pPr>
          </w:p>
        </w:tc>
      </w:tr>
      <w:tr w:rsidR="00B04B39" w:rsidRPr="003C5A92" w14:paraId="03E27CCC" w14:textId="77777777" w:rsidTr="00B04B39">
        <w:trPr>
          <w:trHeight w:val="300"/>
        </w:trPr>
        <w:tc>
          <w:tcPr>
            <w:tcW w:w="943" w:type="pct"/>
            <w:vAlign w:val="bottom"/>
          </w:tcPr>
          <w:p w14:paraId="3A8BD68E"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Acide perfluorooctane sulfonique, ses sels et fluorure de perfluorooctane sulfonyle</w:t>
            </w:r>
          </w:p>
        </w:tc>
        <w:tc>
          <w:tcPr>
            <w:tcW w:w="1123" w:type="pct"/>
            <w:vAlign w:val="bottom"/>
          </w:tcPr>
          <w:p w14:paraId="21B2D6BC"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64E4B945"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35A47724"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017B6936"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767FFAE1"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562" w:type="pct"/>
            <w:shd w:val="clear" w:color="auto" w:fill="auto"/>
            <w:noWrap/>
            <w:vAlign w:val="bottom"/>
          </w:tcPr>
          <w:p w14:paraId="26C887C5" w14:textId="77777777" w:rsidR="00B04B39" w:rsidRPr="003C5A92" w:rsidRDefault="00B04B39" w:rsidP="00144174">
            <w:pPr>
              <w:spacing w:after="0" w:line="240" w:lineRule="auto"/>
              <w:rPr>
                <w:rFonts w:ascii="Calibri" w:eastAsia="Times New Roman" w:hAnsi="Calibri" w:cs="Calibri"/>
                <w:color w:val="000000"/>
                <w:sz w:val="18"/>
                <w:szCs w:val="20"/>
                <w:lang w:val="fr-FR"/>
              </w:rPr>
            </w:pPr>
          </w:p>
        </w:tc>
        <w:tc>
          <w:tcPr>
            <w:tcW w:w="749" w:type="pct"/>
            <w:shd w:val="clear" w:color="auto" w:fill="auto"/>
            <w:noWrap/>
            <w:vAlign w:val="bottom"/>
          </w:tcPr>
          <w:p w14:paraId="760D6382" w14:textId="77777777" w:rsidR="00B04B39" w:rsidRPr="003C5A92" w:rsidRDefault="00B04B39" w:rsidP="00144174">
            <w:pPr>
              <w:spacing w:after="0" w:line="240" w:lineRule="auto"/>
              <w:rPr>
                <w:rFonts w:ascii="Calibri" w:eastAsia="Times New Roman" w:hAnsi="Calibri" w:cs="Calibri"/>
                <w:color w:val="000000"/>
                <w:sz w:val="20"/>
                <w:lang w:val="fr-FR"/>
              </w:rPr>
            </w:pPr>
          </w:p>
        </w:tc>
        <w:tc>
          <w:tcPr>
            <w:tcW w:w="811" w:type="pct"/>
            <w:shd w:val="clear" w:color="auto" w:fill="auto"/>
            <w:noWrap/>
            <w:vAlign w:val="bottom"/>
          </w:tcPr>
          <w:p w14:paraId="7AAF7559" w14:textId="77777777" w:rsidR="00B04B39" w:rsidRPr="003C5A92" w:rsidRDefault="00B04B39" w:rsidP="00144174">
            <w:pPr>
              <w:spacing w:after="0" w:line="240" w:lineRule="auto"/>
              <w:rPr>
                <w:rFonts w:ascii="Calibri" w:eastAsia="Times New Roman" w:hAnsi="Calibri" w:cs="Calibri"/>
                <w:color w:val="000000"/>
                <w:sz w:val="20"/>
                <w:lang w:val="fr-FR"/>
              </w:rPr>
            </w:pPr>
          </w:p>
        </w:tc>
        <w:tc>
          <w:tcPr>
            <w:tcW w:w="811" w:type="pct"/>
          </w:tcPr>
          <w:p w14:paraId="3835D2BD" w14:textId="77777777" w:rsidR="00B04B39" w:rsidRPr="003C5A92" w:rsidRDefault="00B04B39" w:rsidP="00144174">
            <w:pPr>
              <w:spacing w:after="0" w:line="240" w:lineRule="auto"/>
              <w:rPr>
                <w:rFonts w:ascii="Calibri" w:eastAsia="Times New Roman" w:hAnsi="Calibri" w:cs="Calibri"/>
                <w:color w:val="000000"/>
                <w:sz w:val="20"/>
                <w:lang w:val="fr-FR"/>
              </w:rPr>
            </w:pPr>
          </w:p>
        </w:tc>
      </w:tr>
    </w:tbl>
    <w:p w14:paraId="22DA5350" w14:textId="77777777" w:rsidR="00647B8D" w:rsidRPr="003C5A92" w:rsidRDefault="00647B8D" w:rsidP="007C785A">
      <w:pPr>
        <w:rPr>
          <w:sz w:val="20"/>
          <w:lang w:val="fr-FR"/>
        </w:rPr>
      </w:pPr>
    </w:p>
    <w:p w14:paraId="2CBAD631" w14:textId="77777777" w:rsidR="005A181C" w:rsidRPr="003C5A92" w:rsidRDefault="00144174">
      <w:pPr>
        <w:pStyle w:val="Heading4"/>
        <w:rPr>
          <w:sz w:val="20"/>
          <w:lang w:val="fr-FR"/>
        </w:rPr>
      </w:pPr>
      <w:r w:rsidRPr="003C5A92">
        <w:rPr>
          <w:sz w:val="20"/>
          <w:lang w:val="fr-FR"/>
        </w:rPr>
        <w:t>2.3.1.</w:t>
      </w:r>
      <w:r w:rsidRPr="003C5A92">
        <w:rPr>
          <w:sz w:val="20"/>
          <w:lang w:val="fr-FR"/>
        </w:rPr>
        <w:tab/>
        <w:t>4Utilisation</w:t>
      </w:r>
    </w:p>
    <w:p w14:paraId="16B7DD23" w14:textId="77777777" w:rsidR="005A181C" w:rsidRPr="003C5A92" w:rsidRDefault="003C5A92">
      <w:pPr>
        <w:rPr>
          <w:b/>
          <w:color w:val="FF0000"/>
          <w:sz w:val="20"/>
          <w:lang w:val="fr-FR"/>
        </w:rPr>
      </w:pPr>
      <w:r w:rsidRPr="003C5A92">
        <w:rPr>
          <w:b/>
          <w:color w:val="FF0000"/>
          <w:sz w:val="20"/>
          <w:lang w:val="fr-FR"/>
        </w:rPr>
        <w:t>[Narration]</w:t>
      </w:r>
    </w:p>
    <w:p w14:paraId="26AB3832" w14:textId="77777777" w:rsidR="005A181C" w:rsidRPr="003C5A92" w:rsidRDefault="00144174">
      <w:pPr>
        <w:rPr>
          <w:sz w:val="20"/>
          <w:lang w:val="fr-FR"/>
        </w:rPr>
      </w:pPr>
      <w:r w:rsidRPr="003C5A92">
        <w:rPr>
          <w:sz w:val="20"/>
          <w:lang w:val="fr-FR"/>
        </w:rPr>
        <w:t xml:space="preserve">Tableau </w:t>
      </w:r>
      <w:r w:rsidR="009B2C0D" w:rsidRPr="003C5A92">
        <w:rPr>
          <w:sz w:val="20"/>
          <w:lang w:val="fr-FR"/>
        </w:rPr>
        <w:t>28</w:t>
      </w:r>
      <w:r w:rsidRPr="003C5A92">
        <w:rPr>
          <w:sz w:val="20"/>
          <w:lang w:val="fr-FR"/>
        </w:rPr>
        <w:t xml:space="preserve">. </w:t>
      </w:r>
      <w:r w:rsidR="002D6AF0" w:rsidRPr="003C5A92">
        <w:rPr>
          <w:sz w:val="20"/>
          <w:lang w:val="fr-FR"/>
        </w:rPr>
        <w:t>Informations sur l'</w:t>
      </w:r>
      <w:r w:rsidRPr="003C5A92">
        <w:rPr>
          <w:sz w:val="20"/>
          <w:lang w:val="fr-FR"/>
        </w:rPr>
        <w:t xml:space="preserve">utilisation des pesticides POP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2"/>
        <w:gridCol w:w="2066"/>
        <w:gridCol w:w="1017"/>
        <w:gridCol w:w="1367"/>
        <w:gridCol w:w="1484"/>
        <w:gridCol w:w="1484"/>
      </w:tblGrid>
      <w:tr w:rsidR="002D6AF0" w:rsidRPr="003C5A92" w14:paraId="7CC4C6C7" w14:textId="77777777" w:rsidTr="002D6AF0">
        <w:trPr>
          <w:trHeight w:val="525"/>
        </w:trPr>
        <w:tc>
          <w:tcPr>
            <w:tcW w:w="943" w:type="pct"/>
          </w:tcPr>
          <w:p w14:paraId="11979DA6" w14:textId="77777777" w:rsidR="002D6AF0" w:rsidRPr="003C5A92" w:rsidRDefault="002D6AF0" w:rsidP="00144174">
            <w:pPr>
              <w:spacing w:after="0" w:line="240" w:lineRule="auto"/>
              <w:rPr>
                <w:rFonts w:ascii="Calibri" w:eastAsia="Times New Roman" w:hAnsi="Calibri" w:cs="Calibri"/>
                <w:b/>
                <w:bCs/>
                <w:color w:val="000000"/>
                <w:sz w:val="18"/>
                <w:szCs w:val="20"/>
                <w:lang w:val="fr-FR"/>
              </w:rPr>
            </w:pPr>
          </w:p>
          <w:p w14:paraId="0087A7B9"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Chimique</w:t>
            </w:r>
          </w:p>
        </w:tc>
        <w:tc>
          <w:tcPr>
            <w:tcW w:w="1123" w:type="pct"/>
          </w:tcPr>
          <w:p w14:paraId="6F3A2372" w14:textId="77777777" w:rsidR="002D6AF0" w:rsidRPr="003C5A92" w:rsidRDefault="002D6AF0" w:rsidP="00144174">
            <w:pPr>
              <w:spacing w:after="0" w:line="240" w:lineRule="auto"/>
              <w:rPr>
                <w:rFonts w:ascii="Calibri" w:eastAsia="Times New Roman" w:hAnsi="Calibri" w:cs="Calibri"/>
                <w:b/>
                <w:bCs/>
                <w:color w:val="000000"/>
                <w:sz w:val="18"/>
                <w:szCs w:val="20"/>
                <w:lang w:val="fr-FR"/>
              </w:rPr>
            </w:pPr>
          </w:p>
          <w:p w14:paraId="246EB1F2"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Statut</w:t>
            </w:r>
          </w:p>
        </w:tc>
        <w:tc>
          <w:tcPr>
            <w:tcW w:w="562" w:type="pct"/>
            <w:shd w:val="clear" w:color="auto" w:fill="auto"/>
            <w:noWrap/>
            <w:vAlign w:val="bottom"/>
            <w:hideMark/>
          </w:tcPr>
          <w:p w14:paraId="45AD54B9"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Année</w:t>
            </w:r>
          </w:p>
        </w:tc>
        <w:tc>
          <w:tcPr>
            <w:tcW w:w="749" w:type="pct"/>
            <w:shd w:val="clear" w:color="auto" w:fill="auto"/>
            <w:vAlign w:val="bottom"/>
            <w:hideMark/>
          </w:tcPr>
          <w:p w14:paraId="259825CF"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Objectif</w:t>
            </w:r>
          </w:p>
        </w:tc>
        <w:tc>
          <w:tcPr>
            <w:tcW w:w="811" w:type="pct"/>
            <w:shd w:val="clear" w:color="auto" w:fill="auto"/>
            <w:vAlign w:val="bottom"/>
            <w:hideMark/>
          </w:tcPr>
          <w:p w14:paraId="58EF3F8E"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Utilisation annuelle totale (kg/an)</w:t>
            </w:r>
          </w:p>
        </w:tc>
        <w:tc>
          <w:tcPr>
            <w:tcW w:w="811" w:type="pct"/>
          </w:tcPr>
          <w:p w14:paraId="6D65FDC1"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Remarques</w:t>
            </w:r>
          </w:p>
        </w:tc>
      </w:tr>
      <w:tr w:rsidR="002D6AF0" w:rsidRPr="003C5A92" w14:paraId="59E6A0FD" w14:textId="77777777" w:rsidTr="002D6AF0">
        <w:trPr>
          <w:trHeight w:val="300"/>
        </w:trPr>
        <w:tc>
          <w:tcPr>
            <w:tcW w:w="943" w:type="pct"/>
            <w:vAlign w:val="bottom"/>
          </w:tcPr>
          <w:p w14:paraId="240AAF44"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Aldrin</w:t>
            </w:r>
          </w:p>
        </w:tc>
        <w:tc>
          <w:tcPr>
            <w:tcW w:w="1123" w:type="pct"/>
            <w:vAlign w:val="bottom"/>
          </w:tcPr>
          <w:p w14:paraId="48F277A1"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18E4309C"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05299157"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26B960B8"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30C02978"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562" w:type="pct"/>
            <w:shd w:val="clear" w:color="auto" w:fill="auto"/>
            <w:noWrap/>
            <w:vAlign w:val="bottom"/>
            <w:hideMark/>
          </w:tcPr>
          <w:p w14:paraId="5703A407" w14:textId="77777777" w:rsidR="002D6AF0" w:rsidRPr="003C5A92" w:rsidRDefault="002D6AF0" w:rsidP="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w:t>
            </w:r>
          </w:p>
        </w:tc>
        <w:tc>
          <w:tcPr>
            <w:tcW w:w="749" w:type="pct"/>
            <w:shd w:val="clear" w:color="auto" w:fill="auto"/>
            <w:noWrap/>
            <w:vAlign w:val="bottom"/>
            <w:hideMark/>
          </w:tcPr>
          <w:p w14:paraId="41B88CAA" w14:textId="77777777" w:rsidR="002D6AF0" w:rsidRPr="003C5A92" w:rsidRDefault="002D6AF0" w:rsidP="00144174">
            <w:pPr>
              <w:spacing w:after="0" w:line="240" w:lineRule="auto"/>
              <w:rPr>
                <w:rFonts w:ascii="Calibri" w:eastAsia="Times New Roman" w:hAnsi="Calibri" w:cs="Calibri"/>
                <w:color w:val="000000"/>
                <w:sz w:val="20"/>
                <w:lang w:val="fr-FR"/>
              </w:rPr>
            </w:pPr>
            <w:r w:rsidRPr="003C5A92">
              <w:rPr>
                <w:rFonts w:ascii="Calibri" w:eastAsia="Times New Roman" w:hAnsi="Calibri" w:cs="Calibri"/>
                <w:color w:val="000000"/>
                <w:sz w:val="20"/>
                <w:lang w:val="fr-FR"/>
              </w:rPr>
              <w:t> </w:t>
            </w:r>
          </w:p>
        </w:tc>
        <w:tc>
          <w:tcPr>
            <w:tcW w:w="811" w:type="pct"/>
            <w:shd w:val="clear" w:color="auto" w:fill="auto"/>
            <w:noWrap/>
            <w:vAlign w:val="bottom"/>
            <w:hideMark/>
          </w:tcPr>
          <w:p w14:paraId="5FF933B7" w14:textId="77777777" w:rsidR="002D6AF0" w:rsidRPr="003C5A92" w:rsidRDefault="002D6AF0" w:rsidP="00144174">
            <w:pPr>
              <w:spacing w:after="0" w:line="240" w:lineRule="auto"/>
              <w:rPr>
                <w:rFonts w:ascii="Calibri" w:eastAsia="Times New Roman" w:hAnsi="Calibri" w:cs="Calibri"/>
                <w:color w:val="000000"/>
                <w:sz w:val="20"/>
                <w:lang w:val="fr-FR"/>
              </w:rPr>
            </w:pPr>
            <w:r w:rsidRPr="003C5A92">
              <w:rPr>
                <w:rFonts w:ascii="Calibri" w:eastAsia="Times New Roman" w:hAnsi="Calibri" w:cs="Calibri"/>
                <w:color w:val="000000"/>
                <w:sz w:val="20"/>
                <w:lang w:val="fr-FR"/>
              </w:rPr>
              <w:t> </w:t>
            </w:r>
          </w:p>
        </w:tc>
        <w:tc>
          <w:tcPr>
            <w:tcW w:w="811" w:type="pct"/>
          </w:tcPr>
          <w:p w14:paraId="7641EB23" w14:textId="77777777" w:rsidR="002D6AF0" w:rsidRPr="003C5A92" w:rsidRDefault="002D6AF0" w:rsidP="00144174">
            <w:pPr>
              <w:spacing w:after="0" w:line="240" w:lineRule="auto"/>
              <w:rPr>
                <w:rFonts w:ascii="Calibri" w:eastAsia="Times New Roman" w:hAnsi="Calibri" w:cs="Calibri"/>
                <w:color w:val="000000"/>
                <w:sz w:val="20"/>
                <w:lang w:val="fr-FR"/>
              </w:rPr>
            </w:pPr>
          </w:p>
        </w:tc>
      </w:tr>
      <w:tr w:rsidR="002D6AF0" w:rsidRPr="003C5A92" w14:paraId="276EF93B" w14:textId="77777777" w:rsidTr="002D6AF0">
        <w:trPr>
          <w:trHeight w:val="300"/>
        </w:trPr>
        <w:tc>
          <w:tcPr>
            <w:tcW w:w="943" w:type="pct"/>
            <w:vAlign w:val="bottom"/>
          </w:tcPr>
          <w:p w14:paraId="7FBAECBD"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Alpha hexachlorocyclohexane</w:t>
            </w:r>
          </w:p>
        </w:tc>
        <w:tc>
          <w:tcPr>
            <w:tcW w:w="1123" w:type="pct"/>
            <w:vAlign w:val="bottom"/>
          </w:tcPr>
          <w:p w14:paraId="4118FEE7"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76F7C1A6"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19CD066D"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697C46A8"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5FAF8AAC"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562" w:type="pct"/>
            <w:shd w:val="clear" w:color="auto" w:fill="auto"/>
            <w:noWrap/>
            <w:vAlign w:val="bottom"/>
          </w:tcPr>
          <w:p w14:paraId="6C67DB0C" w14:textId="77777777" w:rsidR="002D6AF0" w:rsidRPr="003C5A92" w:rsidRDefault="002D6AF0" w:rsidP="00144174">
            <w:pPr>
              <w:spacing w:after="0" w:line="240" w:lineRule="auto"/>
              <w:rPr>
                <w:rFonts w:ascii="Calibri" w:eastAsia="Times New Roman" w:hAnsi="Calibri" w:cs="Calibri"/>
                <w:color w:val="000000"/>
                <w:sz w:val="18"/>
                <w:szCs w:val="20"/>
                <w:lang w:val="fr-FR"/>
              </w:rPr>
            </w:pPr>
          </w:p>
        </w:tc>
        <w:tc>
          <w:tcPr>
            <w:tcW w:w="749" w:type="pct"/>
            <w:shd w:val="clear" w:color="auto" w:fill="auto"/>
            <w:noWrap/>
            <w:vAlign w:val="bottom"/>
          </w:tcPr>
          <w:p w14:paraId="674B5125" w14:textId="77777777" w:rsidR="002D6AF0" w:rsidRPr="003C5A92" w:rsidRDefault="002D6AF0" w:rsidP="00144174">
            <w:pPr>
              <w:spacing w:after="0" w:line="240" w:lineRule="auto"/>
              <w:rPr>
                <w:rFonts w:ascii="Calibri" w:eastAsia="Times New Roman" w:hAnsi="Calibri" w:cs="Calibri"/>
                <w:color w:val="000000"/>
                <w:sz w:val="20"/>
                <w:lang w:val="fr-FR"/>
              </w:rPr>
            </w:pPr>
          </w:p>
        </w:tc>
        <w:tc>
          <w:tcPr>
            <w:tcW w:w="811" w:type="pct"/>
            <w:shd w:val="clear" w:color="auto" w:fill="auto"/>
            <w:noWrap/>
            <w:vAlign w:val="bottom"/>
          </w:tcPr>
          <w:p w14:paraId="4F74E6F6" w14:textId="77777777" w:rsidR="002D6AF0" w:rsidRPr="003C5A92" w:rsidRDefault="002D6AF0" w:rsidP="00144174">
            <w:pPr>
              <w:spacing w:after="0" w:line="240" w:lineRule="auto"/>
              <w:rPr>
                <w:rFonts w:ascii="Calibri" w:eastAsia="Times New Roman" w:hAnsi="Calibri" w:cs="Calibri"/>
                <w:color w:val="000000"/>
                <w:sz w:val="20"/>
                <w:lang w:val="fr-FR"/>
              </w:rPr>
            </w:pPr>
          </w:p>
        </w:tc>
        <w:tc>
          <w:tcPr>
            <w:tcW w:w="811" w:type="pct"/>
          </w:tcPr>
          <w:p w14:paraId="52CD4222" w14:textId="77777777" w:rsidR="002D6AF0" w:rsidRPr="003C5A92" w:rsidRDefault="002D6AF0" w:rsidP="00144174">
            <w:pPr>
              <w:spacing w:after="0" w:line="240" w:lineRule="auto"/>
              <w:rPr>
                <w:rFonts w:ascii="Calibri" w:eastAsia="Times New Roman" w:hAnsi="Calibri" w:cs="Calibri"/>
                <w:color w:val="000000"/>
                <w:sz w:val="20"/>
                <w:lang w:val="fr-FR"/>
              </w:rPr>
            </w:pPr>
          </w:p>
        </w:tc>
      </w:tr>
      <w:tr w:rsidR="002D6AF0" w:rsidRPr="003C5A92" w14:paraId="5909EEA9" w14:textId="77777777" w:rsidTr="002D6AF0">
        <w:trPr>
          <w:trHeight w:val="300"/>
        </w:trPr>
        <w:tc>
          <w:tcPr>
            <w:tcW w:w="943" w:type="pct"/>
            <w:vAlign w:val="bottom"/>
          </w:tcPr>
          <w:p w14:paraId="675C0EF8"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Beta hexachlorocyclohexane</w:t>
            </w:r>
          </w:p>
        </w:tc>
        <w:tc>
          <w:tcPr>
            <w:tcW w:w="1123" w:type="pct"/>
            <w:vAlign w:val="bottom"/>
          </w:tcPr>
          <w:p w14:paraId="51B72552"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7A1FA3D6"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2ADD3BE9"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0450142B"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0F2263C8"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562" w:type="pct"/>
            <w:shd w:val="clear" w:color="auto" w:fill="auto"/>
            <w:noWrap/>
            <w:vAlign w:val="bottom"/>
          </w:tcPr>
          <w:p w14:paraId="355A9EF0" w14:textId="77777777" w:rsidR="002D6AF0" w:rsidRPr="003C5A92" w:rsidRDefault="002D6AF0" w:rsidP="00144174">
            <w:pPr>
              <w:spacing w:after="0" w:line="240" w:lineRule="auto"/>
              <w:rPr>
                <w:rFonts w:ascii="Calibri" w:eastAsia="Times New Roman" w:hAnsi="Calibri" w:cs="Calibri"/>
                <w:color w:val="000000"/>
                <w:sz w:val="18"/>
                <w:szCs w:val="20"/>
                <w:lang w:val="fr-FR"/>
              </w:rPr>
            </w:pPr>
          </w:p>
        </w:tc>
        <w:tc>
          <w:tcPr>
            <w:tcW w:w="749" w:type="pct"/>
            <w:shd w:val="clear" w:color="auto" w:fill="auto"/>
            <w:noWrap/>
            <w:vAlign w:val="bottom"/>
          </w:tcPr>
          <w:p w14:paraId="70902843" w14:textId="77777777" w:rsidR="002D6AF0" w:rsidRPr="003C5A92" w:rsidRDefault="002D6AF0" w:rsidP="00144174">
            <w:pPr>
              <w:spacing w:after="0" w:line="240" w:lineRule="auto"/>
              <w:rPr>
                <w:rFonts w:ascii="Calibri" w:eastAsia="Times New Roman" w:hAnsi="Calibri" w:cs="Calibri"/>
                <w:color w:val="000000"/>
                <w:sz w:val="20"/>
                <w:lang w:val="fr-FR"/>
              </w:rPr>
            </w:pPr>
          </w:p>
        </w:tc>
        <w:tc>
          <w:tcPr>
            <w:tcW w:w="811" w:type="pct"/>
            <w:shd w:val="clear" w:color="auto" w:fill="auto"/>
            <w:noWrap/>
            <w:vAlign w:val="bottom"/>
          </w:tcPr>
          <w:p w14:paraId="656592B1" w14:textId="77777777" w:rsidR="002D6AF0" w:rsidRPr="003C5A92" w:rsidRDefault="002D6AF0" w:rsidP="00144174">
            <w:pPr>
              <w:spacing w:after="0" w:line="240" w:lineRule="auto"/>
              <w:rPr>
                <w:rFonts w:ascii="Calibri" w:eastAsia="Times New Roman" w:hAnsi="Calibri" w:cs="Calibri"/>
                <w:color w:val="000000"/>
                <w:sz w:val="20"/>
                <w:lang w:val="fr-FR"/>
              </w:rPr>
            </w:pPr>
          </w:p>
        </w:tc>
        <w:tc>
          <w:tcPr>
            <w:tcW w:w="811" w:type="pct"/>
          </w:tcPr>
          <w:p w14:paraId="04B96FFD" w14:textId="77777777" w:rsidR="002D6AF0" w:rsidRPr="003C5A92" w:rsidRDefault="002D6AF0" w:rsidP="00144174">
            <w:pPr>
              <w:spacing w:after="0" w:line="240" w:lineRule="auto"/>
              <w:rPr>
                <w:rFonts w:ascii="Calibri" w:eastAsia="Times New Roman" w:hAnsi="Calibri" w:cs="Calibri"/>
                <w:color w:val="000000"/>
                <w:sz w:val="20"/>
                <w:lang w:val="fr-FR"/>
              </w:rPr>
            </w:pPr>
          </w:p>
        </w:tc>
      </w:tr>
      <w:tr w:rsidR="002D6AF0" w:rsidRPr="003C5A92" w14:paraId="3D13FC40" w14:textId="77777777" w:rsidTr="002D6AF0">
        <w:trPr>
          <w:trHeight w:val="300"/>
        </w:trPr>
        <w:tc>
          <w:tcPr>
            <w:tcW w:w="943" w:type="pct"/>
            <w:vAlign w:val="bottom"/>
          </w:tcPr>
          <w:p w14:paraId="6D15BA9C"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Chlordane</w:t>
            </w:r>
          </w:p>
        </w:tc>
        <w:tc>
          <w:tcPr>
            <w:tcW w:w="1123" w:type="pct"/>
            <w:vAlign w:val="bottom"/>
          </w:tcPr>
          <w:p w14:paraId="75A4DE1E"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50EA1105"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3E9BCADA"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79C1E575"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1E8CB8A9"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562" w:type="pct"/>
            <w:shd w:val="clear" w:color="auto" w:fill="auto"/>
            <w:noWrap/>
            <w:vAlign w:val="bottom"/>
          </w:tcPr>
          <w:p w14:paraId="1794E850" w14:textId="77777777" w:rsidR="002D6AF0" w:rsidRPr="003C5A92" w:rsidRDefault="002D6AF0" w:rsidP="00144174">
            <w:pPr>
              <w:spacing w:after="0" w:line="240" w:lineRule="auto"/>
              <w:rPr>
                <w:rFonts w:ascii="Calibri" w:eastAsia="Times New Roman" w:hAnsi="Calibri" w:cs="Calibri"/>
                <w:color w:val="000000"/>
                <w:sz w:val="18"/>
                <w:szCs w:val="20"/>
                <w:lang w:val="fr-FR"/>
              </w:rPr>
            </w:pPr>
          </w:p>
        </w:tc>
        <w:tc>
          <w:tcPr>
            <w:tcW w:w="749" w:type="pct"/>
            <w:shd w:val="clear" w:color="auto" w:fill="auto"/>
            <w:noWrap/>
            <w:vAlign w:val="bottom"/>
          </w:tcPr>
          <w:p w14:paraId="46A11263" w14:textId="77777777" w:rsidR="002D6AF0" w:rsidRPr="003C5A92" w:rsidRDefault="002D6AF0" w:rsidP="00144174">
            <w:pPr>
              <w:spacing w:after="0" w:line="240" w:lineRule="auto"/>
              <w:rPr>
                <w:rFonts w:ascii="Calibri" w:eastAsia="Times New Roman" w:hAnsi="Calibri" w:cs="Calibri"/>
                <w:color w:val="000000"/>
                <w:sz w:val="20"/>
                <w:lang w:val="fr-FR"/>
              </w:rPr>
            </w:pPr>
          </w:p>
        </w:tc>
        <w:tc>
          <w:tcPr>
            <w:tcW w:w="811" w:type="pct"/>
            <w:shd w:val="clear" w:color="auto" w:fill="auto"/>
            <w:noWrap/>
            <w:vAlign w:val="bottom"/>
          </w:tcPr>
          <w:p w14:paraId="2C4B4B30" w14:textId="77777777" w:rsidR="002D6AF0" w:rsidRPr="003C5A92" w:rsidRDefault="002D6AF0" w:rsidP="00144174">
            <w:pPr>
              <w:spacing w:after="0" w:line="240" w:lineRule="auto"/>
              <w:rPr>
                <w:rFonts w:ascii="Calibri" w:eastAsia="Times New Roman" w:hAnsi="Calibri" w:cs="Calibri"/>
                <w:color w:val="000000"/>
                <w:sz w:val="20"/>
                <w:lang w:val="fr-FR"/>
              </w:rPr>
            </w:pPr>
          </w:p>
        </w:tc>
        <w:tc>
          <w:tcPr>
            <w:tcW w:w="811" w:type="pct"/>
          </w:tcPr>
          <w:p w14:paraId="5F904781" w14:textId="77777777" w:rsidR="002D6AF0" w:rsidRPr="003C5A92" w:rsidRDefault="002D6AF0" w:rsidP="00144174">
            <w:pPr>
              <w:spacing w:after="0" w:line="240" w:lineRule="auto"/>
              <w:rPr>
                <w:rFonts w:ascii="Calibri" w:eastAsia="Times New Roman" w:hAnsi="Calibri" w:cs="Calibri"/>
                <w:color w:val="000000"/>
                <w:sz w:val="20"/>
                <w:lang w:val="fr-FR"/>
              </w:rPr>
            </w:pPr>
          </w:p>
        </w:tc>
      </w:tr>
      <w:tr w:rsidR="002D6AF0" w:rsidRPr="003C5A92" w14:paraId="4B4741CA" w14:textId="77777777" w:rsidTr="002D6AF0">
        <w:trPr>
          <w:trHeight w:val="300"/>
        </w:trPr>
        <w:tc>
          <w:tcPr>
            <w:tcW w:w="943" w:type="pct"/>
            <w:vAlign w:val="bottom"/>
          </w:tcPr>
          <w:p w14:paraId="42C0FBAA"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Chlordécone</w:t>
            </w:r>
          </w:p>
        </w:tc>
        <w:tc>
          <w:tcPr>
            <w:tcW w:w="1123" w:type="pct"/>
            <w:vAlign w:val="bottom"/>
          </w:tcPr>
          <w:p w14:paraId="00838F7D"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52246302"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58F73132"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1E273EEE"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62A5FC49"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562" w:type="pct"/>
            <w:shd w:val="clear" w:color="auto" w:fill="auto"/>
            <w:noWrap/>
            <w:vAlign w:val="bottom"/>
          </w:tcPr>
          <w:p w14:paraId="14CC75D5" w14:textId="77777777" w:rsidR="002D6AF0" w:rsidRPr="003C5A92" w:rsidRDefault="002D6AF0" w:rsidP="00144174">
            <w:pPr>
              <w:spacing w:after="0" w:line="240" w:lineRule="auto"/>
              <w:rPr>
                <w:rFonts w:ascii="Calibri" w:eastAsia="Times New Roman" w:hAnsi="Calibri" w:cs="Calibri"/>
                <w:color w:val="000000"/>
                <w:sz w:val="18"/>
                <w:szCs w:val="20"/>
                <w:lang w:val="fr-FR"/>
              </w:rPr>
            </w:pPr>
          </w:p>
        </w:tc>
        <w:tc>
          <w:tcPr>
            <w:tcW w:w="749" w:type="pct"/>
            <w:shd w:val="clear" w:color="auto" w:fill="auto"/>
            <w:noWrap/>
            <w:vAlign w:val="bottom"/>
          </w:tcPr>
          <w:p w14:paraId="02D122C8" w14:textId="77777777" w:rsidR="002D6AF0" w:rsidRPr="003C5A92" w:rsidRDefault="002D6AF0" w:rsidP="00144174">
            <w:pPr>
              <w:spacing w:after="0" w:line="240" w:lineRule="auto"/>
              <w:rPr>
                <w:rFonts w:ascii="Calibri" w:eastAsia="Times New Roman" w:hAnsi="Calibri" w:cs="Calibri"/>
                <w:color w:val="000000"/>
                <w:sz w:val="20"/>
                <w:lang w:val="fr-FR"/>
              </w:rPr>
            </w:pPr>
          </w:p>
        </w:tc>
        <w:tc>
          <w:tcPr>
            <w:tcW w:w="811" w:type="pct"/>
            <w:shd w:val="clear" w:color="auto" w:fill="auto"/>
            <w:noWrap/>
            <w:vAlign w:val="bottom"/>
          </w:tcPr>
          <w:p w14:paraId="2C300130" w14:textId="77777777" w:rsidR="002D6AF0" w:rsidRPr="003C5A92" w:rsidRDefault="002D6AF0" w:rsidP="00144174">
            <w:pPr>
              <w:spacing w:after="0" w:line="240" w:lineRule="auto"/>
              <w:rPr>
                <w:rFonts w:ascii="Calibri" w:eastAsia="Times New Roman" w:hAnsi="Calibri" w:cs="Calibri"/>
                <w:color w:val="000000"/>
                <w:sz w:val="20"/>
                <w:lang w:val="fr-FR"/>
              </w:rPr>
            </w:pPr>
          </w:p>
        </w:tc>
        <w:tc>
          <w:tcPr>
            <w:tcW w:w="811" w:type="pct"/>
          </w:tcPr>
          <w:p w14:paraId="48AA6090" w14:textId="77777777" w:rsidR="002D6AF0" w:rsidRPr="003C5A92" w:rsidRDefault="002D6AF0" w:rsidP="00144174">
            <w:pPr>
              <w:spacing w:after="0" w:line="240" w:lineRule="auto"/>
              <w:rPr>
                <w:rFonts w:ascii="Calibri" w:eastAsia="Times New Roman" w:hAnsi="Calibri" w:cs="Calibri"/>
                <w:color w:val="000000"/>
                <w:sz w:val="20"/>
                <w:lang w:val="fr-FR"/>
              </w:rPr>
            </w:pPr>
          </w:p>
        </w:tc>
      </w:tr>
      <w:tr w:rsidR="002D6AF0" w:rsidRPr="003C5A92" w14:paraId="216A0BFD" w14:textId="77777777" w:rsidTr="002D6AF0">
        <w:trPr>
          <w:trHeight w:val="300"/>
        </w:trPr>
        <w:tc>
          <w:tcPr>
            <w:tcW w:w="943" w:type="pct"/>
            <w:vAlign w:val="bottom"/>
          </w:tcPr>
          <w:p w14:paraId="07B3B52F"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Dicofol</w:t>
            </w:r>
          </w:p>
        </w:tc>
        <w:tc>
          <w:tcPr>
            <w:tcW w:w="1123" w:type="pct"/>
            <w:vAlign w:val="bottom"/>
          </w:tcPr>
          <w:p w14:paraId="143A748A"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219588E8"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00B1FDA8"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475CD38C"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4F2C8092"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562" w:type="pct"/>
            <w:shd w:val="clear" w:color="auto" w:fill="auto"/>
            <w:noWrap/>
            <w:vAlign w:val="bottom"/>
          </w:tcPr>
          <w:p w14:paraId="794D36C1" w14:textId="77777777" w:rsidR="002D6AF0" w:rsidRPr="003C5A92" w:rsidRDefault="002D6AF0" w:rsidP="00144174">
            <w:pPr>
              <w:spacing w:after="0" w:line="240" w:lineRule="auto"/>
              <w:rPr>
                <w:rFonts w:ascii="Calibri" w:eastAsia="Times New Roman" w:hAnsi="Calibri" w:cs="Calibri"/>
                <w:color w:val="000000"/>
                <w:sz w:val="18"/>
                <w:szCs w:val="20"/>
                <w:lang w:val="fr-FR"/>
              </w:rPr>
            </w:pPr>
          </w:p>
        </w:tc>
        <w:tc>
          <w:tcPr>
            <w:tcW w:w="749" w:type="pct"/>
            <w:shd w:val="clear" w:color="auto" w:fill="auto"/>
            <w:noWrap/>
            <w:vAlign w:val="bottom"/>
          </w:tcPr>
          <w:p w14:paraId="223A8286" w14:textId="77777777" w:rsidR="002D6AF0" w:rsidRPr="003C5A92" w:rsidRDefault="002D6AF0" w:rsidP="00144174">
            <w:pPr>
              <w:spacing w:after="0" w:line="240" w:lineRule="auto"/>
              <w:rPr>
                <w:rFonts w:ascii="Calibri" w:eastAsia="Times New Roman" w:hAnsi="Calibri" w:cs="Calibri"/>
                <w:color w:val="000000"/>
                <w:sz w:val="20"/>
                <w:lang w:val="fr-FR"/>
              </w:rPr>
            </w:pPr>
          </w:p>
        </w:tc>
        <w:tc>
          <w:tcPr>
            <w:tcW w:w="811" w:type="pct"/>
            <w:shd w:val="clear" w:color="auto" w:fill="auto"/>
            <w:noWrap/>
            <w:vAlign w:val="bottom"/>
          </w:tcPr>
          <w:p w14:paraId="39AE24A0" w14:textId="77777777" w:rsidR="002D6AF0" w:rsidRPr="003C5A92" w:rsidRDefault="002D6AF0" w:rsidP="00144174">
            <w:pPr>
              <w:spacing w:after="0" w:line="240" w:lineRule="auto"/>
              <w:rPr>
                <w:rFonts w:ascii="Calibri" w:eastAsia="Times New Roman" w:hAnsi="Calibri" w:cs="Calibri"/>
                <w:color w:val="000000"/>
                <w:sz w:val="20"/>
                <w:lang w:val="fr-FR"/>
              </w:rPr>
            </w:pPr>
          </w:p>
        </w:tc>
        <w:tc>
          <w:tcPr>
            <w:tcW w:w="811" w:type="pct"/>
          </w:tcPr>
          <w:p w14:paraId="68BFCEB6" w14:textId="77777777" w:rsidR="002D6AF0" w:rsidRPr="003C5A92" w:rsidRDefault="002D6AF0" w:rsidP="00144174">
            <w:pPr>
              <w:spacing w:after="0" w:line="240" w:lineRule="auto"/>
              <w:rPr>
                <w:rFonts w:ascii="Calibri" w:eastAsia="Times New Roman" w:hAnsi="Calibri" w:cs="Calibri"/>
                <w:color w:val="000000"/>
                <w:sz w:val="20"/>
                <w:lang w:val="fr-FR"/>
              </w:rPr>
            </w:pPr>
          </w:p>
        </w:tc>
      </w:tr>
      <w:tr w:rsidR="002D6AF0" w:rsidRPr="003C5A92" w14:paraId="72D907D5" w14:textId="77777777" w:rsidTr="002D6AF0">
        <w:trPr>
          <w:trHeight w:val="300"/>
        </w:trPr>
        <w:tc>
          <w:tcPr>
            <w:tcW w:w="943" w:type="pct"/>
            <w:vAlign w:val="bottom"/>
          </w:tcPr>
          <w:p w14:paraId="7C5AA3A7"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Dieldrine</w:t>
            </w:r>
          </w:p>
        </w:tc>
        <w:tc>
          <w:tcPr>
            <w:tcW w:w="1123" w:type="pct"/>
            <w:vAlign w:val="bottom"/>
          </w:tcPr>
          <w:p w14:paraId="3C452718"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43F98D13"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57A5E512"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1251D535"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686D1AC8"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562" w:type="pct"/>
            <w:shd w:val="clear" w:color="auto" w:fill="auto"/>
            <w:noWrap/>
            <w:vAlign w:val="bottom"/>
          </w:tcPr>
          <w:p w14:paraId="3CA96444" w14:textId="77777777" w:rsidR="002D6AF0" w:rsidRPr="003C5A92" w:rsidRDefault="002D6AF0" w:rsidP="00144174">
            <w:pPr>
              <w:spacing w:after="0" w:line="240" w:lineRule="auto"/>
              <w:rPr>
                <w:rFonts w:ascii="Calibri" w:eastAsia="Times New Roman" w:hAnsi="Calibri" w:cs="Calibri"/>
                <w:color w:val="000000"/>
                <w:sz w:val="18"/>
                <w:szCs w:val="20"/>
                <w:lang w:val="fr-FR"/>
              </w:rPr>
            </w:pPr>
          </w:p>
        </w:tc>
        <w:tc>
          <w:tcPr>
            <w:tcW w:w="749" w:type="pct"/>
            <w:shd w:val="clear" w:color="auto" w:fill="auto"/>
            <w:noWrap/>
            <w:vAlign w:val="bottom"/>
          </w:tcPr>
          <w:p w14:paraId="497856F9" w14:textId="77777777" w:rsidR="002D6AF0" w:rsidRPr="003C5A92" w:rsidRDefault="002D6AF0" w:rsidP="00144174">
            <w:pPr>
              <w:spacing w:after="0" w:line="240" w:lineRule="auto"/>
              <w:rPr>
                <w:rFonts w:ascii="Calibri" w:eastAsia="Times New Roman" w:hAnsi="Calibri" w:cs="Calibri"/>
                <w:color w:val="000000"/>
                <w:sz w:val="20"/>
                <w:lang w:val="fr-FR"/>
              </w:rPr>
            </w:pPr>
          </w:p>
        </w:tc>
        <w:tc>
          <w:tcPr>
            <w:tcW w:w="811" w:type="pct"/>
            <w:shd w:val="clear" w:color="auto" w:fill="auto"/>
            <w:noWrap/>
            <w:vAlign w:val="bottom"/>
          </w:tcPr>
          <w:p w14:paraId="28AD793B" w14:textId="77777777" w:rsidR="002D6AF0" w:rsidRPr="003C5A92" w:rsidRDefault="002D6AF0" w:rsidP="00144174">
            <w:pPr>
              <w:spacing w:after="0" w:line="240" w:lineRule="auto"/>
              <w:rPr>
                <w:rFonts w:ascii="Calibri" w:eastAsia="Times New Roman" w:hAnsi="Calibri" w:cs="Calibri"/>
                <w:color w:val="000000"/>
                <w:sz w:val="20"/>
                <w:lang w:val="fr-FR"/>
              </w:rPr>
            </w:pPr>
          </w:p>
        </w:tc>
        <w:tc>
          <w:tcPr>
            <w:tcW w:w="811" w:type="pct"/>
          </w:tcPr>
          <w:p w14:paraId="2210A00E" w14:textId="77777777" w:rsidR="002D6AF0" w:rsidRPr="003C5A92" w:rsidRDefault="002D6AF0" w:rsidP="00144174">
            <w:pPr>
              <w:spacing w:after="0" w:line="240" w:lineRule="auto"/>
              <w:rPr>
                <w:rFonts w:ascii="Calibri" w:eastAsia="Times New Roman" w:hAnsi="Calibri" w:cs="Calibri"/>
                <w:color w:val="000000"/>
                <w:sz w:val="20"/>
                <w:lang w:val="fr-FR"/>
              </w:rPr>
            </w:pPr>
          </w:p>
        </w:tc>
      </w:tr>
      <w:tr w:rsidR="002D6AF0" w:rsidRPr="003C5A92" w14:paraId="4D948CA0" w14:textId="77777777" w:rsidTr="002D6AF0">
        <w:trPr>
          <w:trHeight w:val="300"/>
        </w:trPr>
        <w:tc>
          <w:tcPr>
            <w:tcW w:w="943" w:type="pct"/>
            <w:vAlign w:val="bottom"/>
          </w:tcPr>
          <w:p w14:paraId="0B0E72EA"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Endrine</w:t>
            </w:r>
          </w:p>
        </w:tc>
        <w:tc>
          <w:tcPr>
            <w:tcW w:w="1123" w:type="pct"/>
            <w:vAlign w:val="bottom"/>
          </w:tcPr>
          <w:p w14:paraId="445B2A4A"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787223F5"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4DDA6E5B"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4FC878BE"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58CCE923"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562" w:type="pct"/>
            <w:shd w:val="clear" w:color="auto" w:fill="auto"/>
            <w:noWrap/>
            <w:vAlign w:val="bottom"/>
          </w:tcPr>
          <w:p w14:paraId="4818D4EE" w14:textId="77777777" w:rsidR="002D6AF0" w:rsidRPr="003C5A92" w:rsidRDefault="002D6AF0" w:rsidP="00144174">
            <w:pPr>
              <w:spacing w:after="0" w:line="240" w:lineRule="auto"/>
              <w:rPr>
                <w:rFonts w:ascii="Calibri" w:eastAsia="Times New Roman" w:hAnsi="Calibri" w:cs="Calibri"/>
                <w:color w:val="000000"/>
                <w:sz w:val="18"/>
                <w:szCs w:val="20"/>
                <w:lang w:val="fr-FR"/>
              </w:rPr>
            </w:pPr>
          </w:p>
        </w:tc>
        <w:tc>
          <w:tcPr>
            <w:tcW w:w="749" w:type="pct"/>
            <w:shd w:val="clear" w:color="auto" w:fill="auto"/>
            <w:noWrap/>
            <w:vAlign w:val="bottom"/>
          </w:tcPr>
          <w:p w14:paraId="7BAD99E8" w14:textId="77777777" w:rsidR="002D6AF0" w:rsidRPr="003C5A92" w:rsidRDefault="002D6AF0" w:rsidP="00144174">
            <w:pPr>
              <w:spacing w:after="0" w:line="240" w:lineRule="auto"/>
              <w:rPr>
                <w:rFonts w:ascii="Calibri" w:eastAsia="Times New Roman" w:hAnsi="Calibri" w:cs="Calibri"/>
                <w:color w:val="000000"/>
                <w:sz w:val="20"/>
                <w:lang w:val="fr-FR"/>
              </w:rPr>
            </w:pPr>
          </w:p>
        </w:tc>
        <w:tc>
          <w:tcPr>
            <w:tcW w:w="811" w:type="pct"/>
            <w:shd w:val="clear" w:color="auto" w:fill="auto"/>
            <w:noWrap/>
            <w:vAlign w:val="bottom"/>
          </w:tcPr>
          <w:p w14:paraId="4DF64541" w14:textId="77777777" w:rsidR="002D6AF0" w:rsidRPr="003C5A92" w:rsidRDefault="002D6AF0" w:rsidP="00144174">
            <w:pPr>
              <w:spacing w:after="0" w:line="240" w:lineRule="auto"/>
              <w:rPr>
                <w:rFonts w:ascii="Calibri" w:eastAsia="Times New Roman" w:hAnsi="Calibri" w:cs="Calibri"/>
                <w:color w:val="000000"/>
                <w:sz w:val="20"/>
                <w:lang w:val="fr-FR"/>
              </w:rPr>
            </w:pPr>
          </w:p>
        </w:tc>
        <w:tc>
          <w:tcPr>
            <w:tcW w:w="811" w:type="pct"/>
          </w:tcPr>
          <w:p w14:paraId="7BCB9EB5" w14:textId="77777777" w:rsidR="002D6AF0" w:rsidRPr="003C5A92" w:rsidRDefault="002D6AF0" w:rsidP="00144174">
            <w:pPr>
              <w:spacing w:after="0" w:line="240" w:lineRule="auto"/>
              <w:rPr>
                <w:rFonts w:ascii="Calibri" w:eastAsia="Times New Roman" w:hAnsi="Calibri" w:cs="Calibri"/>
                <w:color w:val="000000"/>
                <w:sz w:val="20"/>
                <w:lang w:val="fr-FR"/>
              </w:rPr>
            </w:pPr>
          </w:p>
        </w:tc>
      </w:tr>
      <w:tr w:rsidR="002D6AF0" w:rsidRPr="003C5A92" w14:paraId="48565147" w14:textId="77777777" w:rsidTr="002D6AF0">
        <w:trPr>
          <w:trHeight w:val="300"/>
        </w:trPr>
        <w:tc>
          <w:tcPr>
            <w:tcW w:w="943" w:type="pct"/>
            <w:vAlign w:val="bottom"/>
          </w:tcPr>
          <w:p w14:paraId="56E3AE2A"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Heptachlore</w:t>
            </w:r>
          </w:p>
        </w:tc>
        <w:tc>
          <w:tcPr>
            <w:tcW w:w="1123" w:type="pct"/>
            <w:vAlign w:val="bottom"/>
          </w:tcPr>
          <w:p w14:paraId="779D6B81"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6D32236E"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37861EA2"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2F520771"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78F444AD"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562" w:type="pct"/>
            <w:shd w:val="clear" w:color="auto" w:fill="auto"/>
            <w:noWrap/>
            <w:vAlign w:val="bottom"/>
          </w:tcPr>
          <w:p w14:paraId="4DFB9DC1" w14:textId="77777777" w:rsidR="002D6AF0" w:rsidRPr="003C5A92" w:rsidRDefault="002D6AF0" w:rsidP="00144174">
            <w:pPr>
              <w:spacing w:after="0" w:line="240" w:lineRule="auto"/>
              <w:rPr>
                <w:rFonts w:ascii="Calibri" w:eastAsia="Times New Roman" w:hAnsi="Calibri" w:cs="Calibri"/>
                <w:color w:val="000000"/>
                <w:sz w:val="18"/>
                <w:szCs w:val="20"/>
                <w:lang w:val="fr-FR"/>
              </w:rPr>
            </w:pPr>
          </w:p>
        </w:tc>
        <w:tc>
          <w:tcPr>
            <w:tcW w:w="749" w:type="pct"/>
            <w:shd w:val="clear" w:color="auto" w:fill="auto"/>
            <w:noWrap/>
            <w:vAlign w:val="bottom"/>
          </w:tcPr>
          <w:p w14:paraId="48DFC729" w14:textId="77777777" w:rsidR="002D6AF0" w:rsidRPr="003C5A92" w:rsidRDefault="002D6AF0" w:rsidP="00144174">
            <w:pPr>
              <w:spacing w:after="0" w:line="240" w:lineRule="auto"/>
              <w:rPr>
                <w:rFonts w:ascii="Calibri" w:eastAsia="Times New Roman" w:hAnsi="Calibri" w:cs="Calibri"/>
                <w:color w:val="000000"/>
                <w:sz w:val="20"/>
                <w:lang w:val="fr-FR"/>
              </w:rPr>
            </w:pPr>
          </w:p>
        </w:tc>
        <w:tc>
          <w:tcPr>
            <w:tcW w:w="811" w:type="pct"/>
            <w:shd w:val="clear" w:color="auto" w:fill="auto"/>
            <w:noWrap/>
            <w:vAlign w:val="bottom"/>
          </w:tcPr>
          <w:p w14:paraId="4BE845C3" w14:textId="77777777" w:rsidR="002D6AF0" w:rsidRPr="003C5A92" w:rsidRDefault="002D6AF0" w:rsidP="00144174">
            <w:pPr>
              <w:spacing w:after="0" w:line="240" w:lineRule="auto"/>
              <w:rPr>
                <w:rFonts w:ascii="Calibri" w:eastAsia="Times New Roman" w:hAnsi="Calibri" w:cs="Calibri"/>
                <w:color w:val="000000"/>
                <w:sz w:val="20"/>
                <w:lang w:val="fr-FR"/>
              </w:rPr>
            </w:pPr>
          </w:p>
        </w:tc>
        <w:tc>
          <w:tcPr>
            <w:tcW w:w="811" w:type="pct"/>
          </w:tcPr>
          <w:p w14:paraId="28C929D3" w14:textId="77777777" w:rsidR="002D6AF0" w:rsidRPr="003C5A92" w:rsidRDefault="002D6AF0" w:rsidP="00144174">
            <w:pPr>
              <w:spacing w:after="0" w:line="240" w:lineRule="auto"/>
              <w:rPr>
                <w:rFonts w:ascii="Calibri" w:eastAsia="Times New Roman" w:hAnsi="Calibri" w:cs="Calibri"/>
                <w:color w:val="000000"/>
                <w:sz w:val="20"/>
                <w:lang w:val="fr-FR"/>
              </w:rPr>
            </w:pPr>
          </w:p>
        </w:tc>
      </w:tr>
      <w:tr w:rsidR="002D6AF0" w:rsidRPr="003C5A92" w14:paraId="53FD8CC1" w14:textId="77777777" w:rsidTr="002D6AF0">
        <w:trPr>
          <w:trHeight w:val="300"/>
        </w:trPr>
        <w:tc>
          <w:tcPr>
            <w:tcW w:w="943" w:type="pct"/>
            <w:vAlign w:val="bottom"/>
          </w:tcPr>
          <w:p w14:paraId="3278F187"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Hexachlorobenzène</w:t>
            </w:r>
          </w:p>
        </w:tc>
        <w:tc>
          <w:tcPr>
            <w:tcW w:w="1123" w:type="pct"/>
            <w:vAlign w:val="bottom"/>
          </w:tcPr>
          <w:p w14:paraId="64D68EA0"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162A6E03"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74CB336A"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328070E8"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04783074"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562" w:type="pct"/>
            <w:shd w:val="clear" w:color="auto" w:fill="auto"/>
            <w:noWrap/>
            <w:vAlign w:val="bottom"/>
          </w:tcPr>
          <w:p w14:paraId="11E78026" w14:textId="77777777" w:rsidR="002D6AF0" w:rsidRPr="003C5A92" w:rsidRDefault="002D6AF0" w:rsidP="00144174">
            <w:pPr>
              <w:spacing w:after="0" w:line="240" w:lineRule="auto"/>
              <w:rPr>
                <w:rFonts w:ascii="Calibri" w:eastAsia="Times New Roman" w:hAnsi="Calibri" w:cs="Calibri"/>
                <w:color w:val="000000"/>
                <w:sz w:val="18"/>
                <w:szCs w:val="20"/>
                <w:lang w:val="fr-FR"/>
              </w:rPr>
            </w:pPr>
          </w:p>
        </w:tc>
        <w:tc>
          <w:tcPr>
            <w:tcW w:w="749" w:type="pct"/>
            <w:shd w:val="clear" w:color="auto" w:fill="auto"/>
            <w:noWrap/>
            <w:vAlign w:val="bottom"/>
          </w:tcPr>
          <w:p w14:paraId="792BF982" w14:textId="77777777" w:rsidR="002D6AF0" w:rsidRPr="003C5A92" w:rsidRDefault="002D6AF0" w:rsidP="00144174">
            <w:pPr>
              <w:spacing w:after="0" w:line="240" w:lineRule="auto"/>
              <w:rPr>
                <w:rFonts w:ascii="Calibri" w:eastAsia="Times New Roman" w:hAnsi="Calibri" w:cs="Calibri"/>
                <w:color w:val="000000"/>
                <w:sz w:val="20"/>
                <w:lang w:val="fr-FR"/>
              </w:rPr>
            </w:pPr>
          </w:p>
        </w:tc>
        <w:tc>
          <w:tcPr>
            <w:tcW w:w="811" w:type="pct"/>
            <w:shd w:val="clear" w:color="auto" w:fill="auto"/>
            <w:noWrap/>
            <w:vAlign w:val="bottom"/>
          </w:tcPr>
          <w:p w14:paraId="270FE9E9" w14:textId="77777777" w:rsidR="002D6AF0" w:rsidRPr="003C5A92" w:rsidRDefault="002D6AF0" w:rsidP="00144174">
            <w:pPr>
              <w:spacing w:after="0" w:line="240" w:lineRule="auto"/>
              <w:rPr>
                <w:rFonts w:ascii="Calibri" w:eastAsia="Times New Roman" w:hAnsi="Calibri" w:cs="Calibri"/>
                <w:color w:val="000000"/>
                <w:sz w:val="20"/>
                <w:lang w:val="fr-FR"/>
              </w:rPr>
            </w:pPr>
          </w:p>
        </w:tc>
        <w:tc>
          <w:tcPr>
            <w:tcW w:w="811" w:type="pct"/>
          </w:tcPr>
          <w:p w14:paraId="288D68E3" w14:textId="77777777" w:rsidR="002D6AF0" w:rsidRPr="003C5A92" w:rsidRDefault="002D6AF0" w:rsidP="00144174">
            <w:pPr>
              <w:spacing w:after="0" w:line="240" w:lineRule="auto"/>
              <w:rPr>
                <w:rFonts w:ascii="Calibri" w:eastAsia="Times New Roman" w:hAnsi="Calibri" w:cs="Calibri"/>
                <w:color w:val="000000"/>
                <w:sz w:val="20"/>
                <w:lang w:val="fr-FR"/>
              </w:rPr>
            </w:pPr>
          </w:p>
        </w:tc>
      </w:tr>
      <w:tr w:rsidR="002D6AF0" w:rsidRPr="003C5A92" w14:paraId="1559B5BF" w14:textId="77777777" w:rsidTr="002D6AF0">
        <w:trPr>
          <w:trHeight w:val="300"/>
        </w:trPr>
        <w:tc>
          <w:tcPr>
            <w:tcW w:w="943" w:type="pct"/>
            <w:vAlign w:val="bottom"/>
          </w:tcPr>
          <w:p w14:paraId="410D9C1C"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Lindane</w:t>
            </w:r>
          </w:p>
        </w:tc>
        <w:tc>
          <w:tcPr>
            <w:tcW w:w="1123" w:type="pct"/>
            <w:vAlign w:val="bottom"/>
          </w:tcPr>
          <w:p w14:paraId="422AA966"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79B195FA"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2CD3958D"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4C1D1445"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129F70F0"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562" w:type="pct"/>
            <w:shd w:val="clear" w:color="auto" w:fill="auto"/>
            <w:noWrap/>
            <w:vAlign w:val="bottom"/>
          </w:tcPr>
          <w:p w14:paraId="09BC60D0" w14:textId="77777777" w:rsidR="002D6AF0" w:rsidRPr="003C5A92" w:rsidRDefault="002D6AF0" w:rsidP="00144174">
            <w:pPr>
              <w:spacing w:after="0" w:line="240" w:lineRule="auto"/>
              <w:rPr>
                <w:rFonts w:ascii="Calibri" w:eastAsia="Times New Roman" w:hAnsi="Calibri" w:cs="Calibri"/>
                <w:color w:val="000000"/>
                <w:sz w:val="18"/>
                <w:szCs w:val="20"/>
                <w:lang w:val="fr-FR"/>
              </w:rPr>
            </w:pPr>
          </w:p>
        </w:tc>
        <w:tc>
          <w:tcPr>
            <w:tcW w:w="749" w:type="pct"/>
            <w:shd w:val="clear" w:color="auto" w:fill="auto"/>
            <w:noWrap/>
            <w:vAlign w:val="bottom"/>
          </w:tcPr>
          <w:p w14:paraId="1ADAB2D4" w14:textId="77777777" w:rsidR="002D6AF0" w:rsidRPr="003C5A92" w:rsidRDefault="002D6AF0" w:rsidP="00144174">
            <w:pPr>
              <w:spacing w:after="0" w:line="240" w:lineRule="auto"/>
              <w:rPr>
                <w:rFonts w:ascii="Calibri" w:eastAsia="Times New Roman" w:hAnsi="Calibri" w:cs="Calibri"/>
                <w:color w:val="000000"/>
                <w:sz w:val="20"/>
                <w:lang w:val="fr-FR"/>
              </w:rPr>
            </w:pPr>
          </w:p>
        </w:tc>
        <w:tc>
          <w:tcPr>
            <w:tcW w:w="811" w:type="pct"/>
            <w:shd w:val="clear" w:color="auto" w:fill="auto"/>
            <w:noWrap/>
            <w:vAlign w:val="bottom"/>
          </w:tcPr>
          <w:p w14:paraId="530B2962" w14:textId="77777777" w:rsidR="002D6AF0" w:rsidRPr="003C5A92" w:rsidRDefault="002D6AF0" w:rsidP="00144174">
            <w:pPr>
              <w:spacing w:after="0" w:line="240" w:lineRule="auto"/>
              <w:rPr>
                <w:rFonts w:ascii="Calibri" w:eastAsia="Times New Roman" w:hAnsi="Calibri" w:cs="Calibri"/>
                <w:color w:val="000000"/>
                <w:sz w:val="20"/>
                <w:lang w:val="fr-FR"/>
              </w:rPr>
            </w:pPr>
          </w:p>
        </w:tc>
        <w:tc>
          <w:tcPr>
            <w:tcW w:w="811" w:type="pct"/>
          </w:tcPr>
          <w:p w14:paraId="6E3F818B" w14:textId="77777777" w:rsidR="002D6AF0" w:rsidRPr="003C5A92" w:rsidRDefault="002D6AF0" w:rsidP="00144174">
            <w:pPr>
              <w:spacing w:after="0" w:line="240" w:lineRule="auto"/>
              <w:rPr>
                <w:rFonts w:ascii="Calibri" w:eastAsia="Times New Roman" w:hAnsi="Calibri" w:cs="Calibri"/>
                <w:color w:val="000000"/>
                <w:sz w:val="20"/>
                <w:lang w:val="fr-FR"/>
              </w:rPr>
            </w:pPr>
          </w:p>
        </w:tc>
      </w:tr>
      <w:tr w:rsidR="002D6AF0" w:rsidRPr="003C5A92" w14:paraId="40EF7B3B" w14:textId="77777777" w:rsidTr="002D6AF0">
        <w:trPr>
          <w:trHeight w:val="300"/>
        </w:trPr>
        <w:tc>
          <w:tcPr>
            <w:tcW w:w="943" w:type="pct"/>
            <w:vAlign w:val="bottom"/>
          </w:tcPr>
          <w:p w14:paraId="2D9E2ACB"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Mirex</w:t>
            </w:r>
          </w:p>
        </w:tc>
        <w:tc>
          <w:tcPr>
            <w:tcW w:w="1123" w:type="pct"/>
            <w:vAlign w:val="bottom"/>
          </w:tcPr>
          <w:p w14:paraId="27DC6F63"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4EA9E0F0"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662724F6"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06C1E00A"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56BC9DF9"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562" w:type="pct"/>
            <w:shd w:val="clear" w:color="auto" w:fill="auto"/>
            <w:noWrap/>
            <w:vAlign w:val="bottom"/>
          </w:tcPr>
          <w:p w14:paraId="1D053818" w14:textId="77777777" w:rsidR="002D6AF0" w:rsidRPr="003C5A92" w:rsidRDefault="002D6AF0" w:rsidP="00144174">
            <w:pPr>
              <w:spacing w:after="0" w:line="240" w:lineRule="auto"/>
              <w:rPr>
                <w:rFonts w:ascii="Calibri" w:eastAsia="Times New Roman" w:hAnsi="Calibri" w:cs="Calibri"/>
                <w:color w:val="000000"/>
                <w:sz w:val="18"/>
                <w:szCs w:val="20"/>
                <w:lang w:val="fr-FR"/>
              </w:rPr>
            </w:pPr>
          </w:p>
        </w:tc>
        <w:tc>
          <w:tcPr>
            <w:tcW w:w="749" w:type="pct"/>
            <w:shd w:val="clear" w:color="auto" w:fill="auto"/>
            <w:noWrap/>
            <w:vAlign w:val="bottom"/>
          </w:tcPr>
          <w:p w14:paraId="6C45B401" w14:textId="77777777" w:rsidR="002D6AF0" w:rsidRPr="003C5A92" w:rsidRDefault="002D6AF0" w:rsidP="00144174">
            <w:pPr>
              <w:spacing w:after="0" w:line="240" w:lineRule="auto"/>
              <w:rPr>
                <w:rFonts w:ascii="Calibri" w:eastAsia="Times New Roman" w:hAnsi="Calibri" w:cs="Calibri"/>
                <w:color w:val="000000"/>
                <w:sz w:val="20"/>
                <w:lang w:val="fr-FR"/>
              </w:rPr>
            </w:pPr>
          </w:p>
        </w:tc>
        <w:tc>
          <w:tcPr>
            <w:tcW w:w="811" w:type="pct"/>
            <w:shd w:val="clear" w:color="auto" w:fill="auto"/>
            <w:noWrap/>
            <w:vAlign w:val="bottom"/>
          </w:tcPr>
          <w:p w14:paraId="4917688C" w14:textId="77777777" w:rsidR="002D6AF0" w:rsidRPr="003C5A92" w:rsidRDefault="002D6AF0" w:rsidP="00144174">
            <w:pPr>
              <w:spacing w:after="0" w:line="240" w:lineRule="auto"/>
              <w:rPr>
                <w:rFonts w:ascii="Calibri" w:eastAsia="Times New Roman" w:hAnsi="Calibri" w:cs="Calibri"/>
                <w:color w:val="000000"/>
                <w:sz w:val="20"/>
                <w:lang w:val="fr-FR"/>
              </w:rPr>
            </w:pPr>
          </w:p>
        </w:tc>
        <w:tc>
          <w:tcPr>
            <w:tcW w:w="811" w:type="pct"/>
          </w:tcPr>
          <w:p w14:paraId="2212A923" w14:textId="77777777" w:rsidR="002D6AF0" w:rsidRPr="003C5A92" w:rsidRDefault="002D6AF0" w:rsidP="00144174">
            <w:pPr>
              <w:spacing w:after="0" w:line="240" w:lineRule="auto"/>
              <w:rPr>
                <w:rFonts w:ascii="Calibri" w:eastAsia="Times New Roman" w:hAnsi="Calibri" w:cs="Calibri"/>
                <w:color w:val="000000"/>
                <w:sz w:val="20"/>
                <w:lang w:val="fr-FR"/>
              </w:rPr>
            </w:pPr>
          </w:p>
        </w:tc>
      </w:tr>
      <w:tr w:rsidR="002D6AF0" w:rsidRPr="003C5A92" w14:paraId="217F2451" w14:textId="77777777" w:rsidTr="002D6AF0">
        <w:trPr>
          <w:trHeight w:val="300"/>
        </w:trPr>
        <w:tc>
          <w:tcPr>
            <w:tcW w:w="943" w:type="pct"/>
            <w:vAlign w:val="bottom"/>
          </w:tcPr>
          <w:p w14:paraId="3E576644"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Pentachlorobenzène</w:t>
            </w:r>
          </w:p>
        </w:tc>
        <w:tc>
          <w:tcPr>
            <w:tcW w:w="1123" w:type="pct"/>
            <w:vAlign w:val="bottom"/>
          </w:tcPr>
          <w:p w14:paraId="39FB24C2"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72BDE916"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7AA3DD2F"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7B695F5D"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147C6667"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562" w:type="pct"/>
            <w:shd w:val="clear" w:color="auto" w:fill="auto"/>
            <w:noWrap/>
            <w:vAlign w:val="bottom"/>
          </w:tcPr>
          <w:p w14:paraId="03713B63" w14:textId="77777777" w:rsidR="002D6AF0" w:rsidRPr="003C5A92" w:rsidRDefault="002D6AF0" w:rsidP="00144174">
            <w:pPr>
              <w:spacing w:after="0" w:line="240" w:lineRule="auto"/>
              <w:rPr>
                <w:rFonts w:ascii="Calibri" w:eastAsia="Times New Roman" w:hAnsi="Calibri" w:cs="Calibri"/>
                <w:color w:val="000000"/>
                <w:sz w:val="18"/>
                <w:szCs w:val="20"/>
                <w:lang w:val="fr-FR"/>
              </w:rPr>
            </w:pPr>
          </w:p>
        </w:tc>
        <w:tc>
          <w:tcPr>
            <w:tcW w:w="749" w:type="pct"/>
            <w:shd w:val="clear" w:color="auto" w:fill="auto"/>
            <w:noWrap/>
            <w:vAlign w:val="bottom"/>
          </w:tcPr>
          <w:p w14:paraId="2A0000C2" w14:textId="77777777" w:rsidR="002D6AF0" w:rsidRPr="003C5A92" w:rsidRDefault="002D6AF0" w:rsidP="00144174">
            <w:pPr>
              <w:spacing w:after="0" w:line="240" w:lineRule="auto"/>
              <w:rPr>
                <w:rFonts w:ascii="Calibri" w:eastAsia="Times New Roman" w:hAnsi="Calibri" w:cs="Calibri"/>
                <w:color w:val="000000"/>
                <w:sz w:val="20"/>
                <w:lang w:val="fr-FR"/>
              </w:rPr>
            </w:pPr>
          </w:p>
        </w:tc>
        <w:tc>
          <w:tcPr>
            <w:tcW w:w="811" w:type="pct"/>
            <w:shd w:val="clear" w:color="auto" w:fill="auto"/>
            <w:noWrap/>
            <w:vAlign w:val="bottom"/>
          </w:tcPr>
          <w:p w14:paraId="5D29EA5E" w14:textId="77777777" w:rsidR="002D6AF0" w:rsidRPr="003C5A92" w:rsidRDefault="002D6AF0" w:rsidP="00144174">
            <w:pPr>
              <w:spacing w:after="0" w:line="240" w:lineRule="auto"/>
              <w:rPr>
                <w:rFonts w:ascii="Calibri" w:eastAsia="Times New Roman" w:hAnsi="Calibri" w:cs="Calibri"/>
                <w:color w:val="000000"/>
                <w:sz w:val="20"/>
                <w:lang w:val="fr-FR"/>
              </w:rPr>
            </w:pPr>
          </w:p>
        </w:tc>
        <w:tc>
          <w:tcPr>
            <w:tcW w:w="811" w:type="pct"/>
          </w:tcPr>
          <w:p w14:paraId="2C10F476" w14:textId="77777777" w:rsidR="002D6AF0" w:rsidRPr="003C5A92" w:rsidRDefault="002D6AF0" w:rsidP="00144174">
            <w:pPr>
              <w:spacing w:after="0" w:line="240" w:lineRule="auto"/>
              <w:rPr>
                <w:rFonts w:ascii="Calibri" w:eastAsia="Times New Roman" w:hAnsi="Calibri" w:cs="Calibri"/>
                <w:color w:val="000000"/>
                <w:sz w:val="20"/>
                <w:lang w:val="fr-FR"/>
              </w:rPr>
            </w:pPr>
          </w:p>
        </w:tc>
      </w:tr>
      <w:tr w:rsidR="002D6AF0" w:rsidRPr="003C5A92" w14:paraId="6DEDAC58" w14:textId="77777777" w:rsidTr="002D6AF0">
        <w:trPr>
          <w:trHeight w:val="300"/>
        </w:trPr>
        <w:tc>
          <w:tcPr>
            <w:tcW w:w="943" w:type="pct"/>
            <w:vAlign w:val="bottom"/>
          </w:tcPr>
          <w:p w14:paraId="25A0FBEA"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Pentachlorophénol et ses sels et esters</w:t>
            </w:r>
          </w:p>
        </w:tc>
        <w:tc>
          <w:tcPr>
            <w:tcW w:w="1123" w:type="pct"/>
            <w:vAlign w:val="bottom"/>
          </w:tcPr>
          <w:p w14:paraId="2BECF43C"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3C626C6D"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26E66824"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7035FF0C"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6286649F"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562" w:type="pct"/>
            <w:shd w:val="clear" w:color="auto" w:fill="auto"/>
            <w:noWrap/>
            <w:vAlign w:val="bottom"/>
          </w:tcPr>
          <w:p w14:paraId="58CF0BF1" w14:textId="77777777" w:rsidR="002D6AF0" w:rsidRPr="003C5A92" w:rsidRDefault="002D6AF0" w:rsidP="00144174">
            <w:pPr>
              <w:spacing w:after="0" w:line="240" w:lineRule="auto"/>
              <w:rPr>
                <w:rFonts w:ascii="Calibri" w:eastAsia="Times New Roman" w:hAnsi="Calibri" w:cs="Calibri"/>
                <w:color w:val="000000"/>
                <w:sz w:val="18"/>
                <w:szCs w:val="20"/>
                <w:lang w:val="fr-FR"/>
              </w:rPr>
            </w:pPr>
          </w:p>
        </w:tc>
        <w:tc>
          <w:tcPr>
            <w:tcW w:w="749" w:type="pct"/>
            <w:shd w:val="clear" w:color="auto" w:fill="auto"/>
            <w:noWrap/>
            <w:vAlign w:val="bottom"/>
          </w:tcPr>
          <w:p w14:paraId="1A09F0C6" w14:textId="77777777" w:rsidR="002D6AF0" w:rsidRPr="003C5A92" w:rsidRDefault="002D6AF0" w:rsidP="00144174">
            <w:pPr>
              <w:spacing w:after="0" w:line="240" w:lineRule="auto"/>
              <w:rPr>
                <w:rFonts w:ascii="Calibri" w:eastAsia="Times New Roman" w:hAnsi="Calibri" w:cs="Calibri"/>
                <w:color w:val="000000"/>
                <w:sz w:val="20"/>
                <w:lang w:val="fr-FR"/>
              </w:rPr>
            </w:pPr>
          </w:p>
        </w:tc>
        <w:tc>
          <w:tcPr>
            <w:tcW w:w="811" w:type="pct"/>
            <w:shd w:val="clear" w:color="auto" w:fill="auto"/>
            <w:noWrap/>
            <w:vAlign w:val="bottom"/>
          </w:tcPr>
          <w:p w14:paraId="0A6695B4" w14:textId="77777777" w:rsidR="002D6AF0" w:rsidRPr="003C5A92" w:rsidRDefault="002D6AF0" w:rsidP="00144174">
            <w:pPr>
              <w:spacing w:after="0" w:line="240" w:lineRule="auto"/>
              <w:rPr>
                <w:rFonts w:ascii="Calibri" w:eastAsia="Times New Roman" w:hAnsi="Calibri" w:cs="Calibri"/>
                <w:color w:val="000000"/>
                <w:sz w:val="20"/>
                <w:lang w:val="fr-FR"/>
              </w:rPr>
            </w:pPr>
          </w:p>
        </w:tc>
        <w:tc>
          <w:tcPr>
            <w:tcW w:w="811" w:type="pct"/>
          </w:tcPr>
          <w:p w14:paraId="1C89CF98" w14:textId="77777777" w:rsidR="002D6AF0" w:rsidRPr="003C5A92" w:rsidRDefault="002D6AF0" w:rsidP="00144174">
            <w:pPr>
              <w:spacing w:after="0" w:line="240" w:lineRule="auto"/>
              <w:rPr>
                <w:rFonts w:ascii="Calibri" w:eastAsia="Times New Roman" w:hAnsi="Calibri" w:cs="Calibri"/>
                <w:color w:val="000000"/>
                <w:sz w:val="20"/>
                <w:lang w:val="fr-FR"/>
              </w:rPr>
            </w:pPr>
          </w:p>
        </w:tc>
      </w:tr>
      <w:tr w:rsidR="002D6AF0" w:rsidRPr="003C5A92" w14:paraId="6741E65D" w14:textId="77777777" w:rsidTr="002D6AF0">
        <w:trPr>
          <w:trHeight w:val="300"/>
        </w:trPr>
        <w:tc>
          <w:tcPr>
            <w:tcW w:w="943" w:type="pct"/>
            <w:vAlign w:val="bottom"/>
          </w:tcPr>
          <w:p w14:paraId="51F999AA"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Endosulfan technique et ses isomères apparentés</w:t>
            </w:r>
          </w:p>
        </w:tc>
        <w:tc>
          <w:tcPr>
            <w:tcW w:w="1123" w:type="pct"/>
            <w:vAlign w:val="bottom"/>
          </w:tcPr>
          <w:p w14:paraId="6F88E599"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71DD0C6D"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48329687"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57C5864B"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4FBDCF80"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562" w:type="pct"/>
            <w:shd w:val="clear" w:color="auto" w:fill="auto"/>
            <w:noWrap/>
            <w:vAlign w:val="bottom"/>
          </w:tcPr>
          <w:p w14:paraId="3FCE3CB0" w14:textId="77777777" w:rsidR="002D6AF0" w:rsidRPr="003C5A92" w:rsidRDefault="002D6AF0" w:rsidP="00144174">
            <w:pPr>
              <w:spacing w:after="0" w:line="240" w:lineRule="auto"/>
              <w:rPr>
                <w:rFonts w:ascii="Calibri" w:eastAsia="Times New Roman" w:hAnsi="Calibri" w:cs="Calibri"/>
                <w:color w:val="000000"/>
                <w:sz w:val="18"/>
                <w:szCs w:val="20"/>
                <w:lang w:val="fr-FR"/>
              </w:rPr>
            </w:pPr>
          </w:p>
        </w:tc>
        <w:tc>
          <w:tcPr>
            <w:tcW w:w="749" w:type="pct"/>
            <w:shd w:val="clear" w:color="auto" w:fill="auto"/>
            <w:noWrap/>
            <w:vAlign w:val="bottom"/>
          </w:tcPr>
          <w:p w14:paraId="65FB07F3" w14:textId="77777777" w:rsidR="002D6AF0" w:rsidRPr="003C5A92" w:rsidRDefault="002D6AF0" w:rsidP="00144174">
            <w:pPr>
              <w:spacing w:after="0" w:line="240" w:lineRule="auto"/>
              <w:rPr>
                <w:rFonts w:ascii="Calibri" w:eastAsia="Times New Roman" w:hAnsi="Calibri" w:cs="Calibri"/>
                <w:color w:val="000000"/>
                <w:sz w:val="20"/>
                <w:lang w:val="fr-FR"/>
              </w:rPr>
            </w:pPr>
          </w:p>
        </w:tc>
        <w:tc>
          <w:tcPr>
            <w:tcW w:w="811" w:type="pct"/>
            <w:shd w:val="clear" w:color="auto" w:fill="auto"/>
            <w:noWrap/>
            <w:vAlign w:val="bottom"/>
          </w:tcPr>
          <w:p w14:paraId="6A6CD136" w14:textId="77777777" w:rsidR="002D6AF0" w:rsidRPr="003C5A92" w:rsidRDefault="002D6AF0" w:rsidP="00144174">
            <w:pPr>
              <w:spacing w:after="0" w:line="240" w:lineRule="auto"/>
              <w:rPr>
                <w:rFonts w:ascii="Calibri" w:eastAsia="Times New Roman" w:hAnsi="Calibri" w:cs="Calibri"/>
                <w:color w:val="000000"/>
                <w:sz w:val="20"/>
                <w:lang w:val="fr-FR"/>
              </w:rPr>
            </w:pPr>
          </w:p>
        </w:tc>
        <w:tc>
          <w:tcPr>
            <w:tcW w:w="811" w:type="pct"/>
          </w:tcPr>
          <w:p w14:paraId="6BA2FFF2" w14:textId="77777777" w:rsidR="002D6AF0" w:rsidRPr="003C5A92" w:rsidRDefault="002D6AF0" w:rsidP="00144174">
            <w:pPr>
              <w:spacing w:after="0" w:line="240" w:lineRule="auto"/>
              <w:rPr>
                <w:rFonts w:ascii="Calibri" w:eastAsia="Times New Roman" w:hAnsi="Calibri" w:cs="Calibri"/>
                <w:color w:val="000000"/>
                <w:sz w:val="20"/>
                <w:lang w:val="fr-FR"/>
              </w:rPr>
            </w:pPr>
          </w:p>
        </w:tc>
      </w:tr>
      <w:tr w:rsidR="002D6AF0" w:rsidRPr="003C5A92" w14:paraId="2784836E" w14:textId="77777777" w:rsidTr="002D6AF0">
        <w:trPr>
          <w:trHeight w:val="300"/>
        </w:trPr>
        <w:tc>
          <w:tcPr>
            <w:tcW w:w="943" w:type="pct"/>
            <w:vAlign w:val="bottom"/>
          </w:tcPr>
          <w:p w14:paraId="662F7CF0"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Toxaphène</w:t>
            </w:r>
          </w:p>
        </w:tc>
        <w:tc>
          <w:tcPr>
            <w:tcW w:w="1123" w:type="pct"/>
            <w:vAlign w:val="bottom"/>
          </w:tcPr>
          <w:p w14:paraId="46D8E664"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0A0B770D"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74E2F6B3"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421F2E15"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4137BB9D"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562" w:type="pct"/>
            <w:shd w:val="clear" w:color="auto" w:fill="auto"/>
            <w:noWrap/>
            <w:vAlign w:val="bottom"/>
          </w:tcPr>
          <w:p w14:paraId="122543AA" w14:textId="77777777" w:rsidR="002D6AF0" w:rsidRPr="003C5A92" w:rsidRDefault="002D6AF0" w:rsidP="00144174">
            <w:pPr>
              <w:spacing w:after="0" w:line="240" w:lineRule="auto"/>
              <w:rPr>
                <w:rFonts w:ascii="Calibri" w:eastAsia="Times New Roman" w:hAnsi="Calibri" w:cs="Calibri"/>
                <w:color w:val="000000"/>
                <w:sz w:val="18"/>
                <w:szCs w:val="20"/>
                <w:lang w:val="fr-FR"/>
              </w:rPr>
            </w:pPr>
          </w:p>
        </w:tc>
        <w:tc>
          <w:tcPr>
            <w:tcW w:w="749" w:type="pct"/>
            <w:shd w:val="clear" w:color="auto" w:fill="auto"/>
            <w:noWrap/>
            <w:vAlign w:val="bottom"/>
          </w:tcPr>
          <w:p w14:paraId="3AA18B21" w14:textId="77777777" w:rsidR="002D6AF0" w:rsidRPr="003C5A92" w:rsidRDefault="002D6AF0" w:rsidP="00144174">
            <w:pPr>
              <w:spacing w:after="0" w:line="240" w:lineRule="auto"/>
              <w:rPr>
                <w:rFonts w:ascii="Calibri" w:eastAsia="Times New Roman" w:hAnsi="Calibri" w:cs="Calibri"/>
                <w:color w:val="000000"/>
                <w:sz w:val="20"/>
                <w:lang w:val="fr-FR"/>
              </w:rPr>
            </w:pPr>
          </w:p>
        </w:tc>
        <w:tc>
          <w:tcPr>
            <w:tcW w:w="811" w:type="pct"/>
            <w:shd w:val="clear" w:color="auto" w:fill="auto"/>
            <w:noWrap/>
            <w:vAlign w:val="bottom"/>
          </w:tcPr>
          <w:p w14:paraId="62633792" w14:textId="77777777" w:rsidR="002D6AF0" w:rsidRPr="003C5A92" w:rsidRDefault="002D6AF0" w:rsidP="00144174">
            <w:pPr>
              <w:spacing w:after="0" w:line="240" w:lineRule="auto"/>
              <w:rPr>
                <w:rFonts w:ascii="Calibri" w:eastAsia="Times New Roman" w:hAnsi="Calibri" w:cs="Calibri"/>
                <w:color w:val="000000"/>
                <w:sz w:val="20"/>
                <w:lang w:val="fr-FR"/>
              </w:rPr>
            </w:pPr>
          </w:p>
        </w:tc>
        <w:tc>
          <w:tcPr>
            <w:tcW w:w="811" w:type="pct"/>
          </w:tcPr>
          <w:p w14:paraId="1357B9ED" w14:textId="77777777" w:rsidR="002D6AF0" w:rsidRPr="003C5A92" w:rsidRDefault="002D6AF0" w:rsidP="00144174">
            <w:pPr>
              <w:spacing w:after="0" w:line="240" w:lineRule="auto"/>
              <w:rPr>
                <w:rFonts w:ascii="Calibri" w:eastAsia="Times New Roman" w:hAnsi="Calibri" w:cs="Calibri"/>
                <w:color w:val="000000"/>
                <w:sz w:val="20"/>
                <w:lang w:val="fr-FR"/>
              </w:rPr>
            </w:pPr>
          </w:p>
        </w:tc>
      </w:tr>
      <w:tr w:rsidR="002D6AF0" w:rsidRPr="003C5A92" w14:paraId="77145F5C" w14:textId="77777777" w:rsidTr="002D6AF0">
        <w:trPr>
          <w:trHeight w:val="300"/>
        </w:trPr>
        <w:tc>
          <w:tcPr>
            <w:tcW w:w="943" w:type="pct"/>
            <w:vAlign w:val="bottom"/>
          </w:tcPr>
          <w:p w14:paraId="21B2CDA2"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DDT (1,1,1-trichloro-2, 2-bis (4-chlorophényl) éthane)</w:t>
            </w:r>
          </w:p>
        </w:tc>
        <w:tc>
          <w:tcPr>
            <w:tcW w:w="1123" w:type="pct"/>
            <w:vAlign w:val="bottom"/>
          </w:tcPr>
          <w:p w14:paraId="63877BF1"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5FAAC050"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34A0AF41"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13702390"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501101B6"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562" w:type="pct"/>
            <w:shd w:val="clear" w:color="auto" w:fill="auto"/>
            <w:noWrap/>
            <w:vAlign w:val="bottom"/>
          </w:tcPr>
          <w:p w14:paraId="377B7803" w14:textId="77777777" w:rsidR="002D6AF0" w:rsidRPr="003C5A92" w:rsidRDefault="002D6AF0" w:rsidP="00144174">
            <w:pPr>
              <w:spacing w:after="0" w:line="240" w:lineRule="auto"/>
              <w:rPr>
                <w:rFonts w:ascii="Calibri" w:eastAsia="Times New Roman" w:hAnsi="Calibri" w:cs="Calibri"/>
                <w:color w:val="000000"/>
                <w:sz w:val="18"/>
                <w:szCs w:val="20"/>
                <w:lang w:val="fr-FR"/>
              </w:rPr>
            </w:pPr>
          </w:p>
        </w:tc>
        <w:tc>
          <w:tcPr>
            <w:tcW w:w="749" w:type="pct"/>
            <w:shd w:val="clear" w:color="auto" w:fill="auto"/>
            <w:noWrap/>
            <w:vAlign w:val="bottom"/>
          </w:tcPr>
          <w:p w14:paraId="16B7DD37" w14:textId="77777777" w:rsidR="002D6AF0" w:rsidRPr="003C5A92" w:rsidRDefault="002D6AF0" w:rsidP="00144174">
            <w:pPr>
              <w:spacing w:after="0" w:line="240" w:lineRule="auto"/>
              <w:rPr>
                <w:rFonts w:ascii="Calibri" w:eastAsia="Times New Roman" w:hAnsi="Calibri" w:cs="Calibri"/>
                <w:color w:val="000000"/>
                <w:sz w:val="20"/>
                <w:lang w:val="fr-FR"/>
              </w:rPr>
            </w:pPr>
          </w:p>
        </w:tc>
        <w:tc>
          <w:tcPr>
            <w:tcW w:w="811" w:type="pct"/>
            <w:shd w:val="clear" w:color="auto" w:fill="auto"/>
            <w:noWrap/>
            <w:vAlign w:val="bottom"/>
          </w:tcPr>
          <w:p w14:paraId="26AE3D75" w14:textId="77777777" w:rsidR="002D6AF0" w:rsidRPr="003C5A92" w:rsidRDefault="002D6AF0" w:rsidP="00144174">
            <w:pPr>
              <w:spacing w:after="0" w:line="240" w:lineRule="auto"/>
              <w:rPr>
                <w:rFonts w:ascii="Calibri" w:eastAsia="Times New Roman" w:hAnsi="Calibri" w:cs="Calibri"/>
                <w:color w:val="000000"/>
                <w:sz w:val="20"/>
                <w:lang w:val="fr-FR"/>
              </w:rPr>
            </w:pPr>
          </w:p>
        </w:tc>
        <w:tc>
          <w:tcPr>
            <w:tcW w:w="811" w:type="pct"/>
          </w:tcPr>
          <w:p w14:paraId="05786702" w14:textId="77777777" w:rsidR="002D6AF0" w:rsidRPr="003C5A92" w:rsidRDefault="002D6AF0" w:rsidP="00144174">
            <w:pPr>
              <w:spacing w:after="0" w:line="240" w:lineRule="auto"/>
              <w:rPr>
                <w:rFonts w:ascii="Calibri" w:eastAsia="Times New Roman" w:hAnsi="Calibri" w:cs="Calibri"/>
                <w:color w:val="000000"/>
                <w:sz w:val="20"/>
                <w:lang w:val="fr-FR"/>
              </w:rPr>
            </w:pPr>
          </w:p>
        </w:tc>
      </w:tr>
      <w:tr w:rsidR="002D6AF0" w:rsidRPr="003C5A92" w14:paraId="6AB9151B" w14:textId="77777777" w:rsidTr="002D6AF0">
        <w:trPr>
          <w:trHeight w:val="300"/>
        </w:trPr>
        <w:tc>
          <w:tcPr>
            <w:tcW w:w="943" w:type="pct"/>
            <w:vAlign w:val="bottom"/>
          </w:tcPr>
          <w:p w14:paraId="639B4FFE"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Acide perfluorooctane sulfonique, ses sels et fluorure de perfluorooctane sulfonyle</w:t>
            </w:r>
          </w:p>
        </w:tc>
        <w:tc>
          <w:tcPr>
            <w:tcW w:w="1123" w:type="pct"/>
            <w:vAlign w:val="bottom"/>
          </w:tcPr>
          <w:p w14:paraId="5858C1FA"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60167394"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585CD3D9"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7C3818ED"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0F2127EC"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562" w:type="pct"/>
            <w:shd w:val="clear" w:color="auto" w:fill="auto"/>
            <w:noWrap/>
            <w:vAlign w:val="bottom"/>
          </w:tcPr>
          <w:p w14:paraId="06054AE6" w14:textId="77777777" w:rsidR="002D6AF0" w:rsidRPr="003C5A92" w:rsidRDefault="002D6AF0" w:rsidP="00144174">
            <w:pPr>
              <w:spacing w:after="0" w:line="240" w:lineRule="auto"/>
              <w:rPr>
                <w:rFonts w:ascii="Calibri" w:eastAsia="Times New Roman" w:hAnsi="Calibri" w:cs="Calibri"/>
                <w:color w:val="000000"/>
                <w:sz w:val="18"/>
                <w:szCs w:val="20"/>
                <w:lang w:val="fr-FR"/>
              </w:rPr>
            </w:pPr>
          </w:p>
        </w:tc>
        <w:tc>
          <w:tcPr>
            <w:tcW w:w="749" w:type="pct"/>
            <w:shd w:val="clear" w:color="auto" w:fill="auto"/>
            <w:noWrap/>
            <w:vAlign w:val="bottom"/>
          </w:tcPr>
          <w:p w14:paraId="14171BF2" w14:textId="77777777" w:rsidR="002D6AF0" w:rsidRPr="003C5A92" w:rsidRDefault="002D6AF0" w:rsidP="00144174">
            <w:pPr>
              <w:spacing w:after="0" w:line="240" w:lineRule="auto"/>
              <w:rPr>
                <w:rFonts w:ascii="Calibri" w:eastAsia="Times New Roman" w:hAnsi="Calibri" w:cs="Calibri"/>
                <w:color w:val="000000"/>
                <w:sz w:val="20"/>
                <w:lang w:val="fr-FR"/>
              </w:rPr>
            </w:pPr>
          </w:p>
        </w:tc>
        <w:tc>
          <w:tcPr>
            <w:tcW w:w="811" w:type="pct"/>
            <w:shd w:val="clear" w:color="auto" w:fill="auto"/>
            <w:noWrap/>
            <w:vAlign w:val="bottom"/>
          </w:tcPr>
          <w:p w14:paraId="5597C3D7" w14:textId="77777777" w:rsidR="002D6AF0" w:rsidRPr="003C5A92" w:rsidRDefault="002D6AF0" w:rsidP="00144174">
            <w:pPr>
              <w:spacing w:after="0" w:line="240" w:lineRule="auto"/>
              <w:rPr>
                <w:rFonts w:ascii="Calibri" w:eastAsia="Times New Roman" w:hAnsi="Calibri" w:cs="Calibri"/>
                <w:color w:val="000000"/>
                <w:sz w:val="20"/>
                <w:lang w:val="fr-FR"/>
              </w:rPr>
            </w:pPr>
          </w:p>
        </w:tc>
        <w:tc>
          <w:tcPr>
            <w:tcW w:w="811" w:type="pct"/>
          </w:tcPr>
          <w:p w14:paraId="3A410066" w14:textId="77777777" w:rsidR="002D6AF0" w:rsidRPr="003C5A92" w:rsidRDefault="002D6AF0" w:rsidP="00144174">
            <w:pPr>
              <w:spacing w:after="0" w:line="240" w:lineRule="auto"/>
              <w:rPr>
                <w:rFonts w:ascii="Calibri" w:eastAsia="Times New Roman" w:hAnsi="Calibri" w:cs="Calibri"/>
                <w:color w:val="000000"/>
                <w:sz w:val="20"/>
                <w:lang w:val="fr-FR"/>
              </w:rPr>
            </w:pPr>
          </w:p>
        </w:tc>
      </w:tr>
    </w:tbl>
    <w:p w14:paraId="596B94A8" w14:textId="77777777" w:rsidR="009030C8" w:rsidRPr="003C5A92" w:rsidRDefault="009030C8" w:rsidP="0044063C">
      <w:pPr>
        <w:rPr>
          <w:sz w:val="20"/>
          <w:lang w:val="fr-FR"/>
        </w:rPr>
      </w:pPr>
    </w:p>
    <w:p w14:paraId="0F32E7CC" w14:textId="77777777" w:rsidR="005A181C" w:rsidRPr="003C5A92" w:rsidRDefault="00144174">
      <w:pPr>
        <w:pStyle w:val="Heading4"/>
        <w:rPr>
          <w:sz w:val="20"/>
          <w:lang w:val="fr-FR"/>
        </w:rPr>
      </w:pPr>
      <w:r w:rsidRPr="003C5A92">
        <w:rPr>
          <w:sz w:val="20"/>
          <w:lang w:val="fr-FR"/>
        </w:rPr>
        <w:t xml:space="preserve">2.3.1.5 Alternatives </w:t>
      </w:r>
      <w:r w:rsidR="000D7869" w:rsidRPr="003C5A92">
        <w:rPr>
          <w:sz w:val="20"/>
          <w:lang w:val="fr-FR"/>
        </w:rPr>
        <w:t>aux pesticides POP</w:t>
      </w:r>
    </w:p>
    <w:p w14:paraId="2EF32CC4" w14:textId="77777777" w:rsidR="00D200CE" w:rsidRPr="003C5A92" w:rsidRDefault="00D200CE" w:rsidP="001A365A">
      <w:pPr>
        <w:rPr>
          <w:b/>
          <w:color w:val="FF0000"/>
          <w:sz w:val="20"/>
          <w:lang w:val="fr-FR"/>
        </w:rPr>
      </w:pPr>
    </w:p>
    <w:p w14:paraId="420922C3" w14:textId="77777777" w:rsidR="005A181C" w:rsidRPr="003C5A92" w:rsidRDefault="003C5A92">
      <w:pPr>
        <w:rPr>
          <w:b/>
          <w:color w:val="FF0000"/>
          <w:sz w:val="20"/>
          <w:lang w:val="fr-FR"/>
        </w:rPr>
      </w:pPr>
      <w:r w:rsidRPr="003C5A92">
        <w:rPr>
          <w:b/>
          <w:color w:val="FF0000"/>
          <w:sz w:val="20"/>
          <w:lang w:val="fr-FR"/>
        </w:rPr>
        <w:t>[Narration]</w:t>
      </w:r>
    </w:p>
    <w:p w14:paraId="73875838" w14:textId="77777777" w:rsidR="005A181C" w:rsidRPr="003C5A92" w:rsidRDefault="00144174">
      <w:pPr>
        <w:rPr>
          <w:bCs/>
          <w:color w:val="FF0000"/>
          <w:sz w:val="20"/>
          <w:lang w:val="fr-FR"/>
        </w:rPr>
      </w:pPr>
      <w:r w:rsidRPr="003C5A92">
        <w:rPr>
          <w:bCs/>
          <w:sz w:val="20"/>
          <w:lang w:val="fr-FR"/>
        </w:rPr>
        <w:t xml:space="preserve">Tableau </w:t>
      </w:r>
      <w:r w:rsidR="009B2C0D" w:rsidRPr="003C5A92">
        <w:rPr>
          <w:bCs/>
          <w:sz w:val="20"/>
          <w:lang w:val="fr-FR"/>
        </w:rPr>
        <w:t>29</w:t>
      </w:r>
      <w:r w:rsidRPr="003C5A92">
        <w:rPr>
          <w:bCs/>
          <w:sz w:val="20"/>
          <w:lang w:val="fr-FR"/>
        </w:rPr>
        <w:t xml:space="preserve">. État d'avancement de l'utilisation des alternatives </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1420"/>
        <w:gridCol w:w="1276"/>
        <w:gridCol w:w="1559"/>
        <w:gridCol w:w="1418"/>
        <w:gridCol w:w="1489"/>
        <w:gridCol w:w="1063"/>
      </w:tblGrid>
      <w:tr w:rsidR="00AB2E87" w:rsidRPr="003C5A92" w14:paraId="796A54C5" w14:textId="77777777" w:rsidTr="00AB2E87">
        <w:trPr>
          <w:trHeight w:val="525"/>
        </w:trPr>
        <w:tc>
          <w:tcPr>
            <w:tcW w:w="1280" w:type="dxa"/>
          </w:tcPr>
          <w:p w14:paraId="2A506431" w14:textId="77777777" w:rsidR="00AB2E87" w:rsidRPr="003C5A92" w:rsidRDefault="00AB2E87" w:rsidP="00835E10">
            <w:pPr>
              <w:spacing w:after="0" w:line="240" w:lineRule="auto"/>
              <w:rPr>
                <w:rFonts w:ascii="Calibri" w:eastAsia="Times New Roman" w:hAnsi="Calibri" w:cs="Calibri"/>
                <w:b/>
                <w:bCs/>
                <w:color w:val="000000"/>
                <w:sz w:val="18"/>
                <w:szCs w:val="20"/>
                <w:lang w:val="fr-FR"/>
              </w:rPr>
            </w:pPr>
          </w:p>
          <w:p w14:paraId="69206B6A"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Statut de l'utilisation des alternatives</w:t>
            </w:r>
          </w:p>
        </w:tc>
        <w:tc>
          <w:tcPr>
            <w:tcW w:w="1420" w:type="dxa"/>
            <w:shd w:val="clear" w:color="auto" w:fill="auto"/>
            <w:noWrap/>
            <w:vAlign w:val="bottom"/>
            <w:hideMark/>
          </w:tcPr>
          <w:p w14:paraId="1BC5A384"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Année d'introduction de l'alternative</w:t>
            </w:r>
          </w:p>
        </w:tc>
        <w:tc>
          <w:tcPr>
            <w:tcW w:w="1276" w:type="dxa"/>
            <w:shd w:val="clear" w:color="auto" w:fill="auto"/>
            <w:noWrap/>
            <w:vAlign w:val="bottom"/>
            <w:hideMark/>
          </w:tcPr>
          <w:p w14:paraId="081EC8E9"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Type d'alternative</w:t>
            </w:r>
          </w:p>
        </w:tc>
        <w:tc>
          <w:tcPr>
            <w:tcW w:w="1559" w:type="dxa"/>
            <w:shd w:val="clear" w:color="auto" w:fill="auto"/>
            <w:noWrap/>
            <w:vAlign w:val="bottom"/>
            <w:hideMark/>
          </w:tcPr>
          <w:p w14:paraId="200E50D6"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Objectif</w:t>
            </w:r>
          </w:p>
        </w:tc>
        <w:tc>
          <w:tcPr>
            <w:tcW w:w="1418" w:type="dxa"/>
            <w:shd w:val="clear" w:color="auto" w:fill="auto"/>
            <w:vAlign w:val="bottom"/>
            <w:hideMark/>
          </w:tcPr>
          <w:p w14:paraId="603FF270"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Utilisation annuelle totale (kg/an)</w:t>
            </w:r>
          </w:p>
        </w:tc>
        <w:tc>
          <w:tcPr>
            <w:tcW w:w="1581" w:type="dxa"/>
          </w:tcPr>
          <w:p w14:paraId="1044A495"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Évaluation des risques au regard des critères POP énumérés à l'annexe D</w:t>
            </w:r>
          </w:p>
        </w:tc>
        <w:tc>
          <w:tcPr>
            <w:tcW w:w="949" w:type="dxa"/>
          </w:tcPr>
          <w:p w14:paraId="346A9F34"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Remarques</w:t>
            </w:r>
          </w:p>
        </w:tc>
      </w:tr>
      <w:tr w:rsidR="00AB2E87" w:rsidRPr="003C5A92" w14:paraId="7D2949E8" w14:textId="77777777" w:rsidTr="00AB2E87">
        <w:trPr>
          <w:trHeight w:val="300"/>
        </w:trPr>
        <w:tc>
          <w:tcPr>
            <w:tcW w:w="1280" w:type="dxa"/>
          </w:tcPr>
          <w:p w14:paraId="7F430352"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48E3676F"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5703F6E6"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4E23ACC5"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49A7EBE4"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1420" w:type="dxa"/>
            <w:shd w:val="clear" w:color="auto" w:fill="auto"/>
            <w:noWrap/>
            <w:vAlign w:val="bottom"/>
            <w:hideMark/>
          </w:tcPr>
          <w:p w14:paraId="4A115A00" w14:textId="77777777" w:rsidR="00AB2E87" w:rsidRPr="003C5A92" w:rsidRDefault="00AB2E87" w:rsidP="00835E10">
            <w:pPr>
              <w:spacing w:after="0" w:line="240" w:lineRule="auto"/>
              <w:rPr>
                <w:rFonts w:ascii="Calibri" w:eastAsia="Times New Roman" w:hAnsi="Calibri" w:cs="Calibri"/>
                <w:color w:val="000000"/>
                <w:sz w:val="18"/>
                <w:szCs w:val="20"/>
                <w:lang w:val="fr-FR"/>
              </w:rPr>
            </w:pPr>
          </w:p>
        </w:tc>
        <w:tc>
          <w:tcPr>
            <w:tcW w:w="1276" w:type="dxa"/>
            <w:shd w:val="clear" w:color="auto" w:fill="auto"/>
            <w:noWrap/>
            <w:vAlign w:val="bottom"/>
            <w:hideMark/>
          </w:tcPr>
          <w:p w14:paraId="16B6997B" w14:textId="77777777" w:rsidR="00AB2E87" w:rsidRPr="003C5A92" w:rsidRDefault="00AB2E87" w:rsidP="00835E10">
            <w:pPr>
              <w:spacing w:after="0" w:line="240" w:lineRule="auto"/>
              <w:rPr>
                <w:rFonts w:ascii="Calibri" w:eastAsia="Times New Roman" w:hAnsi="Calibri" w:cs="Calibri"/>
                <w:color w:val="000000"/>
                <w:sz w:val="20"/>
                <w:lang w:val="fr-FR"/>
              </w:rPr>
            </w:pPr>
          </w:p>
        </w:tc>
        <w:tc>
          <w:tcPr>
            <w:tcW w:w="1559" w:type="dxa"/>
            <w:shd w:val="clear" w:color="auto" w:fill="auto"/>
            <w:noWrap/>
            <w:vAlign w:val="bottom"/>
            <w:hideMark/>
          </w:tcPr>
          <w:p w14:paraId="762AB13D" w14:textId="77777777" w:rsidR="00AB2E87" w:rsidRPr="003C5A92" w:rsidRDefault="00AB2E87" w:rsidP="00835E10">
            <w:pPr>
              <w:spacing w:after="0" w:line="240" w:lineRule="auto"/>
              <w:rPr>
                <w:rFonts w:ascii="Calibri" w:eastAsia="Times New Roman" w:hAnsi="Calibri" w:cs="Calibri"/>
                <w:color w:val="000000"/>
                <w:sz w:val="20"/>
                <w:lang w:val="fr-FR"/>
              </w:rPr>
            </w:pPr>
          </w:p>
        </w:tc>
        <w:tc>
          <w:tcPr>
            <w:tcW w:w="1418" w:type="dxa"/>
            <w:shd w:val="clear" w:color="auto" w:fill="auto"/>
            <w:noWrap/>
            <w:vAlign w:val="bottom"/>
            <w:hideMark/>
          </w:tcPr>
          <w:p w14:paraId="5EDE5BC8" w14:textId="77777777" w:rsidR="00AB2E87" w:rsidRPr="003C5A92" w:rsidRDefault="00AB2E87" w:rsidP="00835E10">
            <w:pPr>
              <w:spacing w:after="0" w:line="240" w:lineRule="auto"/>
              <w:rPr>
                <w:rFonts w:ascii="Calibri" w:eastAsia="Times New Roman" w:hAnsi="Calibri" w:cs="Calibri"/>
                <w:color w:val="000000"/>
                <w:sz w:val="20"/>
                <w:lang w:val="fr-FR"/>
              </w:rPr>
            </w:pPr>
          </w:p>
        </w:tc>
        <w:tc>
          <w:tcPr>
            <w:tcW w:w="1581" w:type="dxa"/>
          </w:tcPr>
          <w:p w14:paraId="1373F3C8" w14:textId="77777777" w:rsidR="00AB2E87" w:rsidRPr="003C5A92" w:rsidRDefault="00AB2E87" w:rsidP="00835E10">
            <w:pPr>
              <w:spacing w:after="0" w:line="240" w:lineRule="auto"/>
              <w:rPr>
                <w:rFonts w:ascii="Calibri" w:eastAsia="Times New Roman" w:hAnsi="Calibri" w:cs="Calibri"/>
                <w:color w:val="000000"/>
                <w:sz w:val="20"/>
                <w:lang w:val="fr-FR"/>
              </w:rPr>
            </w:pPr>
          </w:p>
        </w:tc>
        <w:tc>
          <w:tcPr>
            <w:tcW w:w="949" w:type="dxa"/>
          </w:tcPr>
          <w:p w14:paraId="625BF740" w14:textId="77777777" w:rsidR="00AB2E87" w:rsidRPr="003C5A92" w:rsidRDefault="00AB2E87" w:rsidP="00835E10">
            <w:pPr>
              <w:spacing w:after="0" w:line="240" w:lineRule="auto"/>
              <w:rPr>
                <w:rFonts w:ascii="Calibri" w:eastAsia="Times New Roman" w:hAnsi="Calibri" w:cs="Calibri"/>
                <w:color w:val="000000"/>
                <w:sz w:val="20"/>
                <w:lang w:val="fr-FR"/>
              </w:rPr>
            </w:pPr>
          </w:p>
        </w:tc>
      </w:tr>
    </w:tbl>
    <w:p w14:paraId="34054C8F" w14:textId="77777777" w:rsidR="00C27345" w:rsidRPr="003C5A92" w:rsidRDefault="00C27345" w:rsidP="00C27345">
      <w:pPr>
        <w:rPr>
          <w:sz w:val="20"/>
          <w:lang w:val="fr-FR"/>
        </w:rPr>
      </w:pPr>
    </w:p>
    <w:p w14:paraId="4A56C66B" w14:textId="77777777" w:rsidR="002A1218" w:rsidRPr="003C5A92" w:rsidRDefault="002A1218" w:rsidP="00C27345">
      <w:pPr>
        <w:rPr>
          <w:sz w:val="20"/>
          <w:lang w:val="fr-FR"/>
        </w:rPr>
      </w:pPr>
    </w:p>
    <w:p w14:paraId="7E06C0BF" w14:textId="77777777" w:rsidR="005A181C" w:rsidRPr="003C5A92" w:rsidRDefault="00144174">
      <w:pPr>
        <w:pStyle w:val="Heading3"/>
        <w:rPr>
          <w:sz w:val="20"/>
          <w:lang w:val="fr-FR"/>
        </w:rPr>
      </w:pPr>
      <w:r w:rsidRPr="003C5A92">
        <w:rPr>
          <w:sz w:val="20"/>
          <w:lang w:val="fr-FR"/>
        </w:rPr>
        <w:t>2.3.2</w:t>
      </w:r>
      <w:r w:rsidRPr="003C5A92">
        <w:rPr>
          <w:sz w:val="20"/>
          <w:lang w:val="fr-FR"/>
        </w:rPr>
        <w:tab/>
        <w:t xml:space="preserve">Évaluation des </w:t>
      </w:r>
      <w:r w:rsidR="00FD37AD" w:rsidRPr="003C5A92">
        <w:rPr>
          <w:sz w:val="20"/>
          <w:lang w:val="fr-FR"/>
        </w:rPr>
        <w:t>polychlorobiphényles (</w:t>
      </w:r>
      <w:r w:rsidRPr="003C5A92">
        <w:rPr>
          <w:sz w:val="20"/>
          <w:lang w:val="fr-FR"/>
        </w:rPr>
        <w:t>PCB</w:t>
      </w:r>
      <w:r w:rsidR="00FD37AD" w:rsidRPr="003C5A92">
        <w:rPr>
          <w:sz w:val="20"/>
          <w:lang w:val="fr-FR"/>
        </w:rPr>
        <w:t>)</w:t>
      </w:r>
      <w:r w:rsidRPr="003C5A92">
        <w:rPr>
          <w:sz w:val="20"/>
          <w:lang w:val="fr-FR"/>
        </w:rPr>
        <w:t xml:space="preserve"> (annexe A, partie II)</w:t>
      </w:r>
    </w:p>
    <w:p w14:paraId="641D6355" w14:textId="77777777" w:rsidR="003B7CAC" w:rsidRPr="003C5A92" w:rsidRDefault="003B7CAC" w:rsidP="006C640B">
      <w:pPr>
        <w:rPr>
          <w:b/>
          <w:color w:val="FF0000"/>
          <w:sz w:val="20"/>
          <w:lang w:val="fr-FR"/>
        </w:rPr>
      </w:pPr>
    </w:p>
    <w:p w14:paraId="5678AF23" w14:textId="77777777" w:rsidR="005A181C" w:rsidRPr="003C5A92" w:rsidRDefault="003C5A92">
      <w:pPr>
        <w:rPr>
          <w:b/>
          <w:color w:val="FF0000"/>
          <w:sz w:val="20"/>
          <w:lang w:val="fr-FR"/>
        </w:rPr>
      </w:pPr>
      <w:r w:rsidRPr="003C5A92">
        <w:rPr>
          <w:b/>
          <w:color w:val="FF0000"/>
          <w:sz w:val="20"/>
          <w:lang w:val="fr-FR"/>
        </w:rPr>
        <w:t>[Narration]</w:t>
      </w:r>
    </w:p>
    <w:p w14:paraId="6EE3A3D5" w14:textId="77777777" w:rsidR="005A181C" w:rsidRPr="003C5A92" w:rsidRDefault="00144174">
      <w:pPr>
        <w:pStyle w:val="Heading4"/>
        <w:rPr>
          <w:sz w:val="20"/>
          <w:lang w:val="fr-FR"/>
        </w:rPr>
      </w:pPr>
      <w:r w:rsidRPr="003C5A92">
        <w:rPr>
          <w:sz w:val="20"/>
          <w:lang w:val="fr-FR"/>
        </w:rPr>
        <w:t>2.3.2.1</w:t>
      </w:r>
      <w:r w:rsidRPr="003C5A92">
        <w:rPr>
          <w:sz w:val="20"/>
          <w:lang w:val="fr-FR"/>
        </w:rPr>
        <w:tab/>
        <w:t>Production</w:t>
      </w:r>
    </w:p>
    <w:p w14:paraId="2E112594" w14:textId="77777777" w:rsidR="003B7CAC" w:rsidRPr="003C5A92" w:rsidRDefault="003B7CAC" w:rsidP="00C32C78">
      <w:pPr>
        <w:rPr>
          <w:b/>
          <w:color w:val="FF0000"/>
          <w:sz w:val="20"/>
          <w:lang w:val="fr-FR"/>
        </w:rPr>
      </w:pPr>
    </w:p>
    <w:p w14:paraId="62DB7AB3" w14:textId="77777777" w:rsidR="005A181C" w:rsidRPr="003C5A92" w:rsidRDefault="003C5A92">
      <w:pPr>
        <w:rPr>
          <w:b/>
          <w:color w:val="FF0000"/>
          <w:sz w:val="20"/>
          <w:lang w:val="fr-FR"/>
        </w:rPr>
      </w:pPr>
      <w:r w:rsidRPr="003C5A92">
        <w:rPr>
          <w:b/>
          <w:color w:val="FF0000"/>
          <w:sz w:val="20"/>
          <w:lang w:val="fr-FR"/>
        </w:rPr>
        <w:t>[Narration]</w:t>
      </w:r>
    </w:p>
    <w:p w14:paraId="18FF205D" w14:textId="77777777" w:rsidR="005A181C" w:rsidRPr="003C5A92" w:rsidRDefault="00144174">
      <w:pPr>
        <w:rPr>
          <w:sz w:val="20"/>
          <w:lang w:val="fr-FR"/>
        </w:rPr>
      </w:pPr>
      <w:r w:rsidRPr="003C5A92">
        <w:rPr>
          <w:sz w:val="20"/>
          <w:lang w:val="fr-FR"/>
        </w:rPr>
        <w:t xml:space="preserve">Tableau </w:t>
      </w:r>
      <w:r w:rsidR="009B2C0D" w:rsidRPr="003C5A92">
        <w:rPr>
          <w:sz w:val="20"/>
          <w:lang w:val="fr-FR"/>
        </w:rPr>
        <w:t>30</w:t>
      </w:r>
      <w:r w:rsidRPr="003C5A92">
        <w:rPr>
          <w:sz w:val="20"/>
          <w:lang w:val="fr-FR"/>
        </w:rPr>
        <w:t xml:space="preserve">. </w:t>
      </w:r>
      <w:r w:rsidR="007A439C" w:rsidRPr="003C5A92">
        <w:rPr>
          <w:sz w:val="20"/>
          <w:lang w:val="fr-FR"/>
        </w:rPr>
        <w:t xml:space="preserve">Informations sur la </w:t>
      </w:r>
      <w:r w:rsidRPr="003C5A92">
        <w:rPr>
          <w:sz w:val="20"/>
          <w:lang w:val="fr-FR"/>
        </w:rPr>
        <w:t xml:space="preserve">production de PCB </w:t>
      </w:r>
      <w:r w:rsidR="00FC713E" w:rsidRPr="003C5A92">
        <w:rPr>
          <w:sz w:val="20"/>
          <w:lang w:val="fr-FR"/>
        </w:rPr>
        <w:t>dans le pays</w:t>
      </w:r>
      <w:r w:rsidR="00930476" w:rsidRPr="003C5A92">
        <w:rPr>
          <w:sz w:val="20"/>
          <w:lang w:val="fr-FR"/>
        </w:rPr>
        <w:t xml:space="preserve">, conformément au paragraphe 1 (a) (i) de l'article 3 de la Convention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6"/>
        <w:gridCol w:w="817"/>
        <w:gridCol w:w="1371"/>
        <w:gridCol w:w="1264"/>
        <w:gridCol w:w="1580"/>
        <w:gridCol w:w="1582"/>
      </w:tblGrid>
      <w:tr w:rsidR="007A439C" w:rsidRPr="003C5A92" w14:paraId="24E0883F" w14:textId="77777777" w:rsidTr="007A439C">
        <w:trPr>
          <w:trHeight w:val="774"/>
        </w:trPr>
        <w:tc>
          <w:tcPr>
            <w:tcW w:w="1463" w:type="pct"/>
            <w:shd w:val="clear" w:color="auto" w:fill="auto"/>
            <w:vAlign w:val="bottom"/>
            <w:hideMark/>
          </w:tcPr>
          <w:p w14:paraId="0E894284"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Produits chimiques</w:t>
            </w:r>
          </w:p>
        </w:tc>
        <w:tc>
          <w:tcPr>
            <w:tcW w:w="437" w:type="pct"/>
            <w:shd w:val="clear" w:color="auto" w:fill="auto"/>
            <w:vAlign w:val="bottom"/>
            <w:hideMark/>
          </w:tcPr>
          <w:p w14:paraId="42C9744E"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Statut</w:t>
            </w:r>
          </w:p>
        </w:tc>
        <w:tc>
          <w:tcPr>
            <w:tcW w:w="733" w:type="pct"/>
            <w:shd w:val="clear" w:color="auto" w:fill="auto"/>
            <w:vAlign w:val="bottom"/>
            <w:hideMark/>
          </w:tcPr>
          <w:p w14:paraId="457FB093"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Année de démarrage de la production</w:t>
            </w:r>
          </w:p>
        </w:tc>
        <w:tc>
          <w:tcPr>
            <w:tcW w:w="676" w:type="pct"/>
            <w:shd w:val="clear" w:color="auto" w:fill="auto"/>
            <w:vAlign w:val="bottom"/>
            <w:hideMark/>
          </w:tcPr>
          <w:p w14:paraId="4EA5C1E1"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Année de fin de production</w:t>
            </w:r>
          </w:p>
        </w:tc>
        <w:tc>
          <w:tcPr>
            <w:tcW w:w="845" w:type="pct"/>
            <w:shd w:val="clear" w:color="auto" w:fill="auto"/>
            <w:vAlign w:val="bottom"/>
            <w:hideMark/>
          </w:tcPr>
          <w:p w14:paraId="480BC3B5"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Estimation de la production totale [kg]</w:t>
            </w:r>
          </w:p>
        </w:tc>
        <w:tc>
          <w:tcPr>
            <w:tcW w:w="846" w:type="pct"/>
          </w:tcPr>
          <w:p w14:paraId="065FD0F9"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Remarques</w:t>
            </w:r>
          </w:p>
        </w:tc>
      </w:tr>
      <w:tr w:rsidR="007A439C" w:rsidRPr="003C5A92" w14:paraId="2EF5B102" w14:textId="77777777" w:rsidTr="007A439C">
        <w:trPr>
          <w:trHeight w:val="300"/>
        </w:trPr>
        <w:tc>
          <w:tcPr>
            <w:tcW w:w="1463" w:type="pct"/>
            <w:shd w:val="clear" w:color="auto" w:fill="auto"/>
            <w:noWrap/>
            <w:vAlign w:val="bottom"/>
            <w:hideMark/>
          </w:tcPr>
          <w:p w14:paraId="54D79DAC"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Biphényles polychlorés (PCB)</w:t>
            </w:r>
          </w:p>
        </w:tc>
        <w:tc>
          <w:tcPr>
            <w:tcW w:w="437" w:type="pct"/>
            <w:shd w:val="clear" w:color="auto" w:fill="auto"/>
            <w:noWrap/>
            <w:vAlign w:val="bottom"/>
            <w:hideMark/>
          </w:tcPr>
          <w:p w14:paraId="6EC89F95" w14:textId="77777777" w:rsidR="007A439C" w:rsidRPr="003C5A92" w:rsidRDefault="007A439C" w:rsidP="00FF2A89">
            <w:pPr>
              <w:spacing w:after="0" w:line="240" w:lineRule="auto"/>
              <w:rPr>
                <w:rFonts w:ascii="Calibri" w:eastAsia="Times New Roman" w:hAnsi="Calibri" w:cs="Calibri"/>
                <w:color w:val="000000"/>
                <w:sz w:val="18"/>
                <w:szCs w:val="20"/>
                <w:lang w:val="fr-FR"/>
              </w:rPr>
            </w:pPr>
          </w:p>
        </w:tc>
        <w:tc>
          <w:tcPr>
            <w:tcW w:w="733" w:type="pct"/>
            <w:shd w:val="clear" w:color="auto" w:fill="auto"/>
            <w:noWrap/>
            <w:vAlign w:val="bottom"/>
            <w:hideMark/>
          </w:tcPr>
          <w:p w14:paraId="219EF7A4" w14:textId="77777777" w:rsidR="007A439C" w:rsidRPr="003C5A92" w:rsidRDefault="007A439C" w:rsidP="00FF2A89">
            <w:pPr>
              <w:spacing w:after="0" w:line="240" w:lineRule="auto"/>
              <w:rPr>
                <w:rFonts w:ascii="Calibri" w:eastAsia="Times New Roman" w:hAnsi="Calibri" w:cs="Calibri"/>
                <w:color w:val="000000"/>
                <w:sz w:val="20"/>
                <w:lang w:val="fr-FR"/>
              </w:rPr>
            </w:pPr>
          </w:p>
        </w:tc>
        <w:tc>
          <w:tcPr>
            <w:tcW w:w="676" w:type="pct"/>
            <w:shd w:val="clear" w:color="auto" w:fill="auto"/>
            <w:noWrap/>
            <w:vAlign w:val="bottom"/>
            <w:hideMark/>
          </w:tcPr>
          <w:p w14:paraId="6A8F0041" w14:textId="77777777" w:rsidR="007A439C" w:rsidRPr="003C5A92" w:rsidRDefault="007A439C" w:rsidP="00FF2A89">
            <w:pPr>
              <w:spacing w:after="0" w:line="240" w:lineRule="auto"/>
              <w:rPr>
                <w:rFonts w:ascii="Calibri" w:eastAsia="Times New Roman" w:hAnsi="Calibri" w:cs="Calibri"/>
                <w:color w:val="000000"/>
                <w:sz w:val="20"/>
                <w:lang w:val="fr-FR"/>
              </w:rPr>
            </w:pPr>
          </w:p>
        </w:tc>
        <w:tc>
          <w:tcPr>
            <w:tcW w:w="845" w:type="pct"/>
            <w:shd w:val="clear" w:color="auto" w:fill="auto"/>
            <w:noWrap/>
            <w:vAlign w:val="bottom"/>
            <w:hideMark/>
          </w:tcPr>
          <w:p w14:paraId="0B09A7DD" w14:textId="77777777" w:rsidR="007A439C" w:rsidRPr="003C5A92" w:rsidRDefault="007A439C" w:rsidP="00FF2A89">
            <w:pPr>
              <w:spacing w:after="0" w:line="240" w:lineRule="auto"/>
              <w:rPr>
                <w:rFonts w:ascii="Calibri" w:eastAsia="Times New Roman" w:hAnsi="Calibri" w:cs="Calibri"/>
                <w:color w:val="000000"/>
                <w:sz w:val="20"/>
                <w:lang w:val="fr-FR"/>
              </w:rPr>
            </w:pPr>
          </w:p>
        </w:tc>
        <w:tc>
          <w:tcPr>
            <w:tcW w:w="846" w:type="pct"/>
          </w:tcPr>
          <w:p w14:paraId="0C79927E" w14:textId="77777777" w:rsidR="007A439C" w:rsidRPr="003C5A92" w:rsidRDefault="007A439C" w:rsidP="00FF2A89">
            <w:pPr>
              <w:spacing w:after="0" w:line="240" w:lineRule="auto"/>
              <w:rPr>
                <w:rFonts w:ascii="Calibri" w:eastAsia="Times New Roman" w:hAnsi="Calibri" w:cs="Calibri"/>
                <w:color w:val="000000"/>
                <w:sz w:val="20"/>
                <w:lang w:val="fr-FR"/>
              </w:rPr>
            </w:pPr>
          </w:p>
        </w:tc>
      </w:tr>
    </w:tbl>
    <w:p w14:paraId="22946D46" w14:textId="77777777" w:rsidR="00933F04" w:rsidRPr="003C5A92" w:rsidRDefault="00933F04" w:rsidP="00933F04">
      <w:pPr>
        <w:rPr>
          <w:sz w:val="20"/>
          <w:lang w:val="fr-FR"/>
        </w:rPr>
      </w:pPr>
    </w:p>
    <w:p w14:paraId="3330DE36" w14:textId="77777777" w:rsidR="00C32C78" w:rsidRPr="003C5A92" w:rsidRDefault="00C32C78" w:rsidP="00933F04">
      <w:pPr>
        <w:rPr>
          <w:sz w:val="20"/>
          <w:lang w:val="fr-FR"/>
        </w:rPr>
      </w:pPr>
    </w:p>
    <w:p w14:paraId="74C997E7" w14:textId="77777777" w:rsidR="005A181C" w:rsidRPr="003C5A92" w:rsidRDefault="00144174">
      <w:pPr>
        <w:pStyle w:val="Heading4"/>
        <w:rPr>
          <w:sz w:val="20"/>
          <w:lang w:val="fr-FR"/>
        </w:rPr>
      </w:pPr>
      <w:r w:rsidRPr="003C5A92">
        <w:rPr>
          <w:sz w:val="20"/>
          <w:lang w:val="fr-FR"/>
        </w:rPr>
        <w:t xml:space="preserve">2.3.2.2Importation </w:t>
      </w:r>
      <w:r w:rsidRPr="003C5A92">
        <w:rPr>
          <w:sz w:val="20"/>
          <w:lang w:val="fr-FR"/>
        </w:rPr>
        <w:tab/>
        <w:t>pour destruction</w:t>
      </w:r>
    </w:p>
    <w:p w14:paraId="74D57466" w14:textId="77777777" w:rsidR="00723D8E" w:rsidRPr="003C5A92" w:rsidRDefault="00723D8E" w:rsidP="009B669D">
      <w:pPr>
        <w:rPr>
          <w:b/>
          <w:color w:val="FF0000"/>
          <w:sz w:val="20"/>
          <w:lang w:val="fr-FR"/>
        </w:rPr>
      </w:pPr>
    </w:p>
    <w:p w14:paraId="3BDF5415" w14:textId="77777777" w:rsidR="005A181C" w:rsidRPr="003C5A92" w:rsidRDefault="003C5A92">
      <w:pPr>
        <w:rPr>
          <w:b/>
          <w:color w:val="FF0000"/>
          <w:sz w:val="20"/>
          <w:lang w:val="fr-FR"/>
        </w:rPr>
      </w:pPr>
      <w:r w:rsidRPr="003C5A92">
        <w:rPr>
          <w:b/>
          <w:color w:val="FF0000"/>
          <w:sz w:val="20"/>
          <w:lang w:val="fr-FR"/>
        </w:rPr>
        <w:t>[Narration]</w:t>
      </w:r>
    </w:p>
    <w:p w14:paraId="01A97A2E" w14:textId="77777777" w:rsidR="005A181C" w:rsidRPr="003C5A92" w:rsidRDefault="00144174">
      <w:pPr>
        <w:rPr>
          <w:sz w:val="20"/>
          <w:lang w:val="fr-FR"/>
        </w:rPr>
      </w:pPr>
      <w:r w:rsidRPr="003C5A92">
        <w:rPr>
          <w:sz w:val="20"/>
          <w:lang w:val="fr-FR"/>
        </w:rPr>
        <w:t xml:space="preserve">Tableau </w:t>
      </w:r>
      <w:r w:rsidR="009B2C0D" w:rsidRPr="003C5A92">
        <w:rPr>
          <w:sz w:val="20"/>
          <w:lang w:val="fr-FR"/>
        </w:rPr>
        <w:t>31</w:t>
      </w:r>
      <w:r w:rsidRPr="003C5A92">
        <w:rPr>
          <w:sz w:val="20"/>
          <w:lang w:val="fr-FR"/>
        </w:rPr>
        <w:t xml:space="preserve">. </w:t>
      </w:r>
      <w:r w:rsidR="00722705" w:rsidRPr="003C5A92">
        <w:rPr>
          <w:sz w:val="20"/>
          <w:lang w:val="fr-FR"/>
        </w:rPr>
        <w:t xml:space="preserve">Informations sur les </w:t>
      </w:r>
      <w:r w:rsidRPr="003C5A92">
        <w:rPr>
          <w:bCs/>
          <w:sz w:val="20"/>
          <w:lang w:val="fr-FR"/>
        </w:rPr>
        <w:t>importations en vue de la destruction des PCB contenus dans des appareils, des liquides ou d'autres déchets contenant plus de 0,005 % (50 ppm)</w:t>
      </w:r>
      <w:r w:rsidR="00930476" w:rsidRPr="003C5A92">
        <w:rPr>
          <w:bCs/>
          <w:sz w:val="20"/>
          <w:lang w:val="fr-FR"/>
        </w:rPr>
        <w:t xml:space="preserve">, conformément au </w:t>
      </w:r>
      <w:r w:rsidR="00930476" w:rsidRPr="003C5A92">
        <w:rPr>
          <w:sz w:val="20"/>
          <w:lang w:val="fr-FR"/>
        </w:rPr>
        <w:t>paragraphe 2 (a) (i) de l'article 3 de la convention.</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5"/>
        <w:gridCol w:w="1817"/>
        <w:gridCol w:w="1350"/>
        <w:gridCol w:w="2178"/>
        <w:gridCol w:w="1063"/>
      </w:tblGrid>
      <w:tr w:rsidR="0008431C" w:rsidRPr="003C5A92" w14:paraId="5AF2F33D" w14:textId="77777777" w:rsidTr="0008431C">
        <w:trPr>
          <w:trHeight w:val="559"/>
        </w:trPr>
        <w:tc>
          <w:tcPr>
            <w:tcW w:w="3075" w:type="dxa"/>
            <w:shd w:val="clear" w:color="auto" w:fill="auto"/>
            <w:vAlign w:val="bottom"/>
            <w:hideMark/>
          </w:tcPr>
          <w:p w14:paraId="5DC0F44D" w14:textId="77777777" w:rsidR="005A181C" w:rsidRPr="003C5A92" w:rsidRDefault="00144174">
            <w:pPr>
              <w:spacing w:after="0" w:line="240" w:lineRule="auto"/>
              <w:rPr>
                <w:rFonts w:ascii="Calibri" w:eastAsia="Times New Roman" w:hAnsi="Calibri" w:cs="Calibri"/>
                <w:b/>
                <w:color w:val="000000"/>
                <w:sz w:val="18"/>
                <w:szCs w:val="20"/>
                <w:lang w:val="fr-FR"/>
              </w:rPr>
            </w:pPr>
            <w:r w:rsidRPr="003C5A92">
              <w:rPr>
                <w:rFonts w:ascii="Calibri" w:eastAsia="Times New Roman" w:hAnsi="Calibri" w:cs="Calibri"/>
                <w:b/>
                <w:color w:val="000000"/>
                <w:sz w:val="18"/>
                <w:szCs w:val="20"/>
                <w:lang w:val="fr-FR"/>
              </w:rPr>
              <w:t xml:space="preserve">Statut </w:t>
            </w:r>
          </w:p>
        </w:tc>
        <w:tc>
          <w:tcPr>
            <w:tcW w:w="1827" w:type="dxa"/>
          </w:tcPr>
          <w:p w14:paraId="4E6913A7" w14:textId="77777777" w:rsidR="0008431C" w:rsidRPr="003C5A92" w:rsidRDefault="0008431C" w:rsidP="006E7DA4">
            <w:pPr>
              <w:spacing w:after="0" w:line="240" w:lineRule="auto"/>
              <w:rPr>
                <w:rFonts w:ascii="Calibri" w:eastAsia="Times New Roman" w:hAnsi="Calibri" w:cs="Calibri"/>
                <w:b/>
                <w:color w:val="000000"/>
                <w:sz w:val="18"/>
                <w:szCs w:val="20"/>
                <w:lang w:val="fr-FR"/>
              </w:rPr>
            </w:pPr>
          </w:p>
          <w:p w14:paraId="3023BF44" w14:textId="77777777" w:rsidR="005A181C" w:rsidRPr="003C5A92" w:rsidRDefault="00144174">
            <w:pPr>
              <w:spacing w:after="0" w:line="240" w:lineRule="auto"/>
              <w:rPr>
                <w:rFonts w:ascii="Calibri" w:eastAsia="Times New Roman" w:hAnsi="Calibri" w:cs="Calibri"/>
                <w:b/>
                <w:color w:val="000000"/>
                <w:sz w:val="18"/>
                <w:szCs w:val="20"/>
                <w:lang w:val="fr-FR"/>
              </w:rPr>
            </w:pPr>
            <w:r w:rsidRPr="003C5A92">
              <w:rPr>
                <w:rFonts w:ascii="Calibri" w:eastAsia="Times New Roman" w:hAnsi="Calibri" w:cs="Calibri"/>
                <w:b/>
                <w:color w:val="000000"/>
                <w:sz w:val="18"/>
                <w:szCs w:val="20"/>
                <w:lang w:val="fr-FR"/>
              </w:rPr>
              <w:t>PCB contenus dans :</w:t>
            </w:r>
          </w:p>
        </w:tc>
        <w:tc>
          <w:tcPr>
            <w:tcW w:w="1350" w:type="dxa"/>
            <w:shd w:val="clear" w:color="auto" w:fill="auto"/>
            <w:noWrap/>
            <w:vAlign w:val="bottom"/>
            <w:hideMark/>
          </w:tcPr>
          <w:p w14:paraId="666D661F" w14:textId="77777777" w:rsidR="005A181C" w:rsidRPr="003C5A92" w:rsidRDefault="00144174">
            <w:pPr>
              <w:spacing w:after="0" w:line="240" w:lineRule="auto"/>
              <w:rPr>
                <w:rFonts w:ascii="Calibri" w:eastAsia="Times New Roman" w:hAnsi="Calibri" w:cs="Calibri"/>
                <w:b/>
                <w:color w:val="000000"/>
                <w:sz w:val="18"/>
                <w:szCs w:val="20"/>
                <w:lang w:val="fr-FR"/>
              </w:rPr>
            </w:pPr>
            <w:r w:rsidRPr="003C5A92">
              <w:rPr>
                <w:rFonts w:ascii="Calibri" w:eastAsia="Times New Roman" w:hAnsi="Calibri" w:cs="Calibri"/>
                <w:b/>
                <w:color w:val="000000"/>
                <w:sz w:val="18"/>
                <w:szCs w:val="20"/>
                <w:lang w:val="fr-FR"/>
              </w:rPr>
              <w:t>Année</w:t>
            </w:r>
          </w:p>
        </w:tc>
        <w:tc>
          <w:tcPr>
            <w:tcW w:w="2178" w:type="dxa"/>
            <w:shd w:val="clear" w:color="auto" w:fill="auto"/>
            <w:noWrap/>
            <w:vAlign w:val="bottom"/>
            <w:hideMark/>
          </w:tcPr>
          <w:p w14:paraId="0DF3ABF9" w14:textId="77777777" w:rsidR="005A181C" w:rsidRPr="003C5A92" w:rsidRDefault="00144174">
            <w:pPr>
              <w:spacing w:after="0" w:line="240" w:lineRule="auto"/>
              <w:rPr>
                <w:rFonts w:ascii="Calibri" w:eastAsia="Times New Roman" w:hAnsi="Calibri" w:cs="Calibri"/>
                <w:b/>
                <w:color w:val="000000"/>
                <w:sz w:val="18"/>
                <w:szCs w:val="20"/>
                <w:lang w:val="fr-FR"/>
              </w:rPr>
            </w:pPr>
            <w:r w:rsidRPr="003C5A92">
              <w:rPr>
                <w:rFonts w:ascii="Calibri" w:eastAsia="Times New Roman" w:hAnsi="Calibri" w:cs="Calibri"/>
                <w:b/>
                <w:color w:val="000000"/>
                <w:sz w:val="18"/>
                <w:szCs w:val="20"/>
                <w:lang w:val="fr-FR"/>
              </w:rPr>
              <w:t>Quantité (tonnes métriques) :</w:t>
            </w:r>
          </w:p>
        </w:tc>
        <w:tc>
          <w:tcPr>
            <w:tcW w:w="1053" w:type="dxa"/>
          </w:tcPr>
          <w:p w14:paraId="58193AD5" w14:textId="77777777" w:rsidR="005A181C" w:rsidRPr="003C5A92" w:rsidRDefault="00144174">
            <w:pPr>
              <w:spacing w:after="0" w:line="240" w:lineRule="auto"/>
              <w:rPr>
                <w:rFonts w:ascii="Calibri" w:eastAsia="Times New Roman" w:hAnsi="Calibri" w:cs="Calibri"/>
                <w:b/>
                <w:color w:val="000000"/>
                <w:sz w:val="18"/>
                <w:szCs w:val="20"/>
                <w:lang w:val="fr-FR"/>
              </w:rPr>
            </w:pPr>
            <w:r w:rsidRPr="003C5A92">
              <w:rPr>
                <w:rFonts w:ascii="Calibri" w:eastAsia="Times New Roman" w:hAnsi="Calibri" w:cs="Calibri"/>
                <w:b/>
                <w:color w:val="000000"/>
                <w:sz w:val="18"/>
                <w:szCs w:val="20"/>
                <w:lang w:val="fr-FR"/>
              </w:rPr>
              <w:t>Remarques</w:t>
            </w:r>
          </w:p>
        </w:tc>
      </w:tr>
      <w:tr w:rsidR="0008431C" w:rsidRPr="003C5A92" w14:paraId="42CEA0F9" w14:textId="77777777" w:rsidTr="0008431C">
        <w:trPr>
          <w:trHeight w:val="300"/>
        </w:trPr>
        <w:tc>
          <w:tcPr>
            <w:tcW w:w="3075" w:type="dxa"/>
            <w:shd w:val="clear" w:color="auto" w:fill="auto"/>
            <w:noWrap/>
            <w:vAlign w:val="bottom"/>
            <w:hideMark/>
          </w:tcPr>
          <w:p w14:paraId="356A60A6"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4D0A92F3"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29B45B88"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07282F6D"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2BB012DC"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1827" w:type="dxa"/>
          </w:tcPr>
          <w:p w14:paraId="1CD0467C" w14:textId="77777777" w:rsidR="0008431C" w:rsidRPr="003C5A92" w:rsidRDefault="0008431C" w:rsidP="006E7DA4">
            <w:pPr>
              <w:spacing w:after="0" w:line="240" w:lineRule="auto"/>
              <w:rPr>
                <w:rFonts w:ascii="Calibri" w:eastAsia="Times New Roman" w:hAnsi="Calibri" w:cs="Calibri"/>
                <w:color w:val="000000"/>
                <w:sz w:val="18"/>
                <w:szCs w:val="20"/>
                <w:lang w:val="fr-FR"/>
              </w:rPr>
            </w:pPr>
          </w:p>
        </w:tc>
        <w:tc>
          <w:tcPr>
            <w:tcW w:w="1350" w:type="dxa"/>
            <w:shd w:val="clear" w:color="auto" w:fill="auto"/>
            <w:noWrap/>
            <w:vAlign w:val="bottom"/>
            <w:hideMark/>
          </w:tcPr>
          <w:p w14:paraId="7D2CBE3D" w14:textId="77777777" w:rsidR="0008431C" w:rsidRPr="003C5A92" w:rsidRDefault="0008431C" w:rsidP="006E7DA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w:t>
            </w:r>
          </w:p>
        </w:tc>
        <w:tc>
          <w:tcPr>
            <w:tcW w:w="2178" w:type="dxa"/>
            <w:shd w:val="clear" w:color="auto" w:fill="auto"/>
            <w:noWrap/>
            <w:vAlign w:val="bottom"/>
            <w:hideMark/>
          </w:tcPr>
          <w:p w14:paraId="388B1708" w14:textId="77777777" w:rsidR="0008431C" w:rsidRPr="003C5A92" w:rsidRDefault="0008431C" w:rsidP="006E7DA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w:t>
            </w:r>
          </w:p>
        </w:tc>
        <w:tc>
          <w:tcPr>
            <w:tcW w:w="1053" w:type="dxa"/>
          </w:tcPr>
          <w:p w14:paraId="4AFF64E6" w14:textId="77777777" w:rsidR="0008431C" w:rsidRPr="003C5A92" w:rsidRDefault="0008431C" w:rsidP="006E7DA4">
            <w:pPr>
              <w:spacing w:after="0" w:line="240" w:lineRule="auto"/>
              <w:rPr>
                <w:rFonts w:ascii="Calibri" w:eastAsia="Times New Roman" w:hAnsi="Calibri" w:cs="Calibri"/>
                <w:color w:val="000000"/>
                <w:sz w:val="18"/>
                <w:szCs w:val="20"/>
                <w:lang w:val="fr-FR"/>
              </w:rPr>
            </w:pPr>
          </w:p>
        </w:tc>
      </w:tr>
    </w:tbl>
    <w:p w14:paraId="0C024CFF" w14:textId="77777777" w:rsidR="009B669D" w:rsidRPr="003C5A92" w:rsidRDefault="009B669D" w:rsidP="009B669D">
      <w:pPr>
        <w:rPr>
          <w:sz w:val="20"/>
          <w:lang w:val="fr-FR"/>
        </w:rPr>
      </w:pPr>
    </w:p>
    <w:p w14:paraId="4F5092A0" w14:textId="77777777" w:rsidR="005A181C" w:rsidRPr="003C5A92" w:rsidRDefault="003C5A92">
      <w:pPr>
        <w:pStyle w:val="Heading4"/>
        <w:rPr>
          <w:sz w:val="20"/>
          <w:lang w:val="fr-FR"/>
        </w:rPr>
      </w:pPr>
      <w:r>
        <w:rPr>
          <w:sz w:val="20"/>
          <w:lang w:val="fr-FR"/>
        </w:rPr>
        <w:t xml:space="preserve">2.3.2.3Exportation </w:t>
      </w:r>
      <w:r w:rsidR="00144174" w:rsidRPr="003C5A92">
        <w:rPr>
          <w:sz w:val="20"/>
          <w:lang w:val="fr-FR"/>
        </w:rPr>
        <w:t>pour destruction</w:t>
      </w:r>
    </w:p>
    <w:p w14:paraId="6115E29C" w14:textId="77777777" w:rsidR="00723D8E" w:rsidRPr="003C5A92" w:rsidRDefault="00723D8E" w:rsidP="00A677A2">
      <w:pPr>
        <w:rPr>
          <w:b/>
          <w:color w:val="FF0000"/>
          <w:sz w:val="20"/>
          <w:lang w:val="fr-FR"/>
        </w:rPr>
      </w:pPr>
    </w:p>
    <w:p w14:paraId="1FA35663" w14:textId="77777777" w:rsidR="005A181C" w:rsidRPr="003C5A92" w:rsidRDefault="003C5A92">
      <w:pPr>
        <w:rPr>
          <w:b/>
          <w:color w:val="FF0000"/>
          <w:sz w:val="20"/>
          <w:lang w:val="fr-FR"/>
        </w:rPr>
      </w:pPr>
      <w:r w:rsidRPr="003C5A92">
        <w:rPr>
          <w:b/>
          <w:color w:val="FF0000"/>
          <w:sz w:val="20"/>
          <w:lang w:val="fr-FR"/>
        </w:rPr>
        <w:t>[Narration]</w:t>
      </w:r>
    </w:p>
    <w:p w14:paraId="5835D407" w14:textId="77777777" w:rsidR="005A181C" w:rsidRPr="003C5A92" w:rsidRDefault="00144174">
      <w:pPr>
        <w:rPr>
          <w:sz w:val="20"/>
          <w:lang w:val="fr-FR"/>
        </w:rPr>
      </w:pPr>
      <w:r w:rsidRPr="003C5A92">
        <w:rPr>
          <w:sz w:val="20"/>
          <w:lang w:val="fr-FR"/>
        </w:rPr>
        <w:t xml:space="preserve">Tableau </w:t>
      </w:r>
      <w:r w:rsidR="009B2C0D" w:rsidRPr="003C5A92">
        <w:rPr>
          <w:sz w:val="20"/>
          <w:lang w:val="fr-FR"/>
        </w:rPr>
        <w:t>32</w:t>
      </w:r>
      <w:r w:rsidRPr="003C5A92">
        <w:rPr>
          <w:sz w:val="20"/>
          <w:lang w:val="fr-FR"/>
        </w:rPr>
        <w:t xml:space="preserve">. </w:t>
      </w:r>
      <w:r w:rsidR="00667AED" w:rsidRPr="003C5A92">
        <w:rPr>
          <w:sz w:val="20"/>
          <w:lang w:val="fr-FR"/>
        </w:rPr>
        <w:t xml:space="preserve">Informations sur les </w:t>
      </w:r>
      <w:r w:rsidRPr="003C5A92">
        <w:rPr>
          <w:bCs/>
          <w:sz w:val="20"/>
          <w:lang w:val="fr-FR"/>
        </w:rPr>
        <w:t>exportations en vue de la destruction des PCB contenus dans des appareils, des liquides ou d'autres déchets contenant plus de 0,005 % (50 ppm)</w:t>
      </w:r>
      <w:r w:rsidR="00930476" w:rsidRPr="003C5A92">
        <w:rPr>
          <w:bCs/>
          <w:sz w:val="20"/>
          <w:lang w:val="fr-FR"/>
        </w:rPr>
        <w:t xml:space="preserve">, conformément au paragraphe 2 (b) (i) de l'article 3 de la </w:t>
      </w:r>
      <w:r w:rsidRPr="003C5A92">
        <w:rPr>
          <w:sz w:val="20"/>
          <w:lang w:val="fr-FR"/>
        </w:rPr>
        <w:t xml:space="preserve">convention. </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5"/>
        <w:gridCol w:w="1817"/>
        <w:gridCol w:w="1350"/>
        <w:gridCol w:w="2178"/>
        <w:gridCol w:w="1063"/>
      </w:tblGrid>
      <w:tr w:rsidR="00667AED" w:rsidRPr="003C5A92" w14:paraId="4DB0A8BA" w14:textId="77777777" w:rsidTr="00667AED">
        <w:trPr>
          <w:trHeight w:val="623"/>
        </w:trPr>
        <w:tc>
          <w:tcPr>
            <w:tcW w:w="3075" w:type="dxa"/>
            <w:shd w:val="clear" w:color="auto" w:fill="auto"/>
            <w:vAlign w:val="bottom"/>
            <w:hideMark/>
          </w:tcPr>
          <w:p w14:paraId="2413F5FF" w14:textId="77777777" w:rsidR="005A181C" w:rsidRPr="003C5A92" w:rsidRDefault="00144174">
            <w:pPr>
              <w:spacing w:after="0" w:line="240" w:lineRule="auto"/>
              <w:rPr>
                <w:rFonts w:ascii="Calibri" w:eastAsia="Times New Roman" w:hAnsi="Calibri" w:cs="Calibri"/>
                <w:b/>
                <w:color w:val="000000"/>
                <w:sz w:val="18"/>
                <w:szCs w:val="20"/>
                <w:lang w:val="fr-FR"/>
              </w:rPr>
            </w:pPr>
            <w:r w:rsidRPr="003C5A92">
              <w:rPr>
                <w:rFonts w:ascii="Calibri" w:eastAsia="Times New Roman" w:hAnsi="Calibri" w:cs="Calibri"/>
                <w:b/>
                <w:color w:val="000000"/>
                <w:sz w:val="18"/>
                <w:szCs w:val="20"/>
                <w:lang w:val="fr-FR"/>
              </w:rPr>
              <w:t>Statut</w:t>
            </w:r>
          </w:p>
        </w:tc>
        <w:tc>
          <w:tcPr>
            <w:tcW w:w="1827" w:type="dxa"/>
          </w:tcPr>
          <w:p w14:paraId="2CD10F3B" w14:textId="77777777" w:rsidR="00667AED" w:rsidRPr="003C5A92" w:rsidRDefault="00667AED" w:rsidP="000D4C18">
            <w:pPr>
              <w:spacing w:after="0" w:line="240" w:lineRule="auto"/>
              <w:rPr>
                <w:rFonts w:ascii="Calibri" w:eastAsia="Times New Roman" w:hAnsi="Calibri" w:cs="Calibri"/>
                <w:b/>
                <w:color w:val="000000"/>
                <w:sz w:val="18"/>
                <w:szCs w:val="20"/>
                <w:lang w:val="fr-FR"/>
              </w:rPr>
            </w:pPr>
          </w:p>
          <w:p w14:paraId="6B420ADF" w14:textId="77777777" w:rsidR="00667AED" w:rsidRPr="003C5A92" w:rsidRDefault="00667AED" w:rsidP="000D4C18">
            <w:pPr>
              <w:spacing w:after="0" w:line="240" w:lineRule="auto"/>
              <w:rPr>
                <w:rFonts w:ascii="Calibri" w:eastAsia="Times New Roman" w:hAnsi="Calibri" w:cs="Calibri"/>
                <w:b/>
                <w:color w:val="000000"/>
                <w:sz w:val="18"/>
                <w:szCs w:val="20"/>
                <w:lang w:val="fr-FR"/>
              </w:rPr>
            </w:pPr>
          </w:p>
          <w:p w14:paraId="5FA7EEF1" w14:textId="77777777" w:rsidR="005A181C" w:rsidRPr="003C5A92" w:rsidRDefault="00144174">
            <w:pPr>
              <w:spacing w:after="0" w:line="240" w:lineRule="auto"/>
              <w:rPr>
                <w:rFonts w:ascii="Calibri" w:eastAsia="Times New Roman" w:hAnsi="Calibri" w:cs="Calibri"/>
                <w:b/>
                <w:color w:val="000000"/>
                <w:sz w:val="18"/>
                <w:szCs w:val="20"/>
                <w:lang w:val="fr-FR"/>
              </w:rPr>
            </w:pPr>
            <w:r w:rsidRPr="003C5A92">
              <w:rPr>
                <w:rFonts w:ascii="Calibri" w:eastAsia="Times New Roman" w:hAnsi="Calibri" w:cs="Calibri"/>
                <w:b/>
                <w:color w:val="000000"/>
                <w:sz w:val="18"/>
                <w:szCs w:val="20"/>
                <w:lang w:val="fr-FR"/>
              </w:rPr>
              <w:t>PCB contenus dans :</w:t>
            </w:r>
          </w:p>
        </w:tc>
        <w:tc>
          <w:tcPr>
            <w:tcW w:w="1350" w:type="dxa"/>
            <w:shd w:val="clear" w:color="auto" w:fill="auto"/>
            <w:noWrap/>
            <w:vAlign w:val="bottom"/>
            <w:hideMark/>
          </w:tcPr>
          <w:p w14:paraId="48867CFA" w14:textId="77777777" w:rsidR="005A181C" w:rsidRPr="003C5A92" w:rsidRDefault="00144174">
            <w:pPr>
              <w:spacing w:after="0" w:line="240" w:lineRule="auto"/>
              <w:rPr>
                <w:rFonts w:ascii="Calibri" w:eastAsia="Times New Roman" w:hAnsi="Calibri" w:cs="Calibri"/>
                <w:b/>
                <w:color w:val="000000"/>
                <w:sz w:val="18"/>
                <w:szCs w:val="20"/>
                <w:lang w:val="fr-FR"/>
              </w:rPr>
            </w:pPr>
            <w:r w:rsidRPr="003C5A92">
              <w:rPr>
                <w:rFonts w:ascii="Calibri" w:eastAsia="Times New Roman" w:hAnsi="Calibri" w:cs="Calibri"/>
                <w:b/>
                <w:color w:val="000000"/>
                <w:sz w:val="18"/>
                <w:szCs w:val="20"/>
                <w:lang w:val="fr-FR"/>
              </w:rPr>
              <w:t>Année</w:t>
            </w:r>
          </w:p>
        </w:tc>
        <w:tc>
          <w:tcPr>
            <w:tcW w:w="2178" w:type="dxa"/>
            <w:shd w:val="clear" w:color="auto" w:fill="auto"/>
            <w:noWrap/>
            <w:vAlign w:val="bottom"/>
            <w:hideMark/>
          </w:tcPr>
          <w:p w14:paraId="6A754C19" w14:textId="77777777" w:rsidR="005A181C" w:rsidRPr="003C5A92" w:rsidRDefault="00144174">
            <w:pPr>
              <w:spacing w:after="0" w:line="240" w:lineRule="auto"/>
              <w:rPr>
                <w:rFonts w:ascii="Calibri" w:eastAsia="Times New Roman" w:hAnsi="Calibri" w:cs="Calibri"/>
                <w:b/>
                <w:color w:val="000000"/>
                <w:sz w:val="18"/>
                <w:szCs w:val="20"/>
                <w:lang w:val="fr-FR"/>
              </w:rPr>
            </w:pPr>
            <w:r w:rsidRPr="003C5A92">
              <w:rPr>
                <w:rFonts w:ascii="Calibri" w:eastAsia="Times New Roman" w:hAnsi="Calibri" w:cs="Calibri"/>
                <w:b/>
                <w:color w:val="000000"/>
                <w:sz w:val="18"/>
                <w:szCs w:val="20"/>
                <w:lang w:val="fr-FR"/>
              </w:rPr>
              <w:t>Quantité (tonnes métriques) :</w:t>
            </w:r>
          </w:p>
        </w:tc>
        <w:tc>
          <w:tcPr>
            <w:tcW w:w="1053" w:type="dxa"/>
          </w:tcPr>
          <w:p w14:paraId="30F54DA6" w14:textId="77777777" w:rsidR="005A181C" w:rsidRPr="003C5A92" w:rsidRDefault="00144174">
            <w:pPr>
              <w:spacing w:after="0" w:line="240" w:lineRule="auto"/>
              <w:rPr>
                <w:rFonts w:ascii="Calibri" w:eastAsia="Times New Roman" w:hAnsi="Calibri" w:cs="Calibri"/>
                <w:b/>
                <w:color w:val="000000"/>
                <w:sz w:val="18"/>
                <w:szCs w:val="20"/>
                <w:lang w:val="fr-FR"/>
              </w:rPr>
            </w:pPr>
            <w:r w:rsidRPr="003C5A92">
              <w:rPr>
                <w:rFonts w:ascii="Calibri" w:eastAsia="Times New Roman" w:hAnsi="Calibri" w:cs="Calibri"/>
                <w:b/>
                <w:color w:val="000000"/>
                <w:sz w:val="18"/>
                <w:szCs w:val="20"/>
                <w:lang w:val="fr-FR"/>
              </w:rPr>
              <w:t>Remarques</w:t>
            </w:r>
          </w:p>
        </w:tc>
      </w:tr>
      <w:tr w:rsidR="00667AED" w:rsidRPr="003C5A92" w14:paraId="02E34767" w14:textId="77777777" w:rsidTr="00667AED">
        <w:trPr>
          <w:trHeight w:val="300"/>
        </w:trPr>
        <w:tc>
          <w:tcPr>
            <w:tcW w:w="3075" w:type="dxa"/>
            <w:shd w:val="clear" w:color="auto" w:fill="auto"/>
            <w:noWrap/>
            <w:vAlign w:val="bottom"/>
            <w:hideMark/>
          </w:tcPr>
          <w:p w14:paraId="0D45D618"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4B33071F"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7FA51722"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xml:space="preserve">[Information non disponible </w:t>
            </w:r>
          </w:p>
          <w:p w14:paraId="7B75829C"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6620A643"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1827" w:type="dxa"/>
          </w:tcPr>
          <w:p w14:paraId="0D974178" w14:textId="77777777" w:rsidR="00667AED" w:rsidRPr="003C5A92" w:rsidRDefault="00667AED" w:rsidP="000D4C18">
            <w:pPr>
              <w:spacing w:after="0" w:line="240" w:lineRule="auto"/>
              <w:rPr>
                <w:rFonts w:ascii="Calibri" w:eastAsia="Times New Roman" w:hAnsi="Calibri" w:cs="Calibri"/>
                <w:color w:val="000000"/>
                <w:sz w:val="18"/>
                <w:szCs w:val="20"/>
                <w:lang w:val="fr-FR"/>
              </w:rPr>
            </w:pPr>
          </w:p>
        </w:tc>
        <w:tc>
          <w:tcPr>
            <w:tcW w:w="1350" w:type="dxa"/>
            <w:shd w:val="clear" w:color="auto" w:fill="auto"/>
            <w:noWrap/>
            <w:vAlign w:val="bottom"/>
            <w:hideMark/>
          </w:tcPr>
          <w:p w14:paraId="7EB745FF" w14:textId="77777777" w:rsidR="00667AED" w:rsidRPr="003C5A92" w:rsidRDefault="00667AED" w:rsidP="000D4C18">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w:t>
            </w:r>
          </w:p>
        </w:tc>
        <w:tc>
          <w:tcPr>
            <w:tcW w:w="2178" w:type="dxa"/>
            <w:shd w:val="clear" w:color="auto" w:fill="auto"/>
            <w:noWrap/>
            <w:vAlign w:val="bottom"/>
            <w:hideMark/>
          </w:tcPr>
          <w:p w14:paraId="58054AAF" w14:textId="77777777" w:rsidR="00667AED" w:rsidRPr="003C5A92" w:rsidRDefault="00667AED" w:rsidP="000D4C18">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w:t>
            </w:r>
          </w:p>
        </w:tc>
        <w:tc>
          <w:tcPr>
            <w:tcW w:w="1053" w:type="dxa"/>
          </w:tcPr>
          <w:p w14:paraId="5E0F0FF0" w14:textId="77777777" w:rsidR="00667AED" w:rsidRPr="003C5A92" w:rsidRDefault="00667AED" w:rsidP="000D4C18">
            <w:pPr>
              <w:spacing w:after="0" w:line="240" w:lineRule="auto"/>
              <w:rPr>
                <w:rFonts w:ascii="Calibri" w:eastAsia="Times New Roman" w:hAnsi="Calibri" w:cs="Calibri"/>
                <w:color w:val="000000"/>
                <w:sz w:val="18"/>
                <w:szCs w:val="20"/>
                <w:lang w:val="fr-FR"/>
              </w:rPr>
            </w:pPr>
          </w:p>
        </w:tc>
      </w:tr>
    </w:tbl>
    <w:p w14:paraId="6436EC65" w14:textId="77777777" w:rsidR="00A677A2" w:rsidRPr="003C5A92" w:rsidRDefault="00A677A2" w:rsidP="009B669D">
      <w:pPr>
        <w:rPr>
          <w:sz w:val="20"/>
          <w:lang w:val="fr-FR"/>
        </w:rPr>
      </w:pPr>
    </w:p>
    <w:p w14:paraId="2A17BE74" w14:textId="77777777" w:rsidR="008C64DD" w:rsidRPr="003C5A92" w:rsidRDefault="008C64DD" w:rsidP="009B669D">
      <w:pPr>
        <w:rPr>
          <w:sz w:val="20"/>
          <w:lang w:val="fr-FR"/>
        </w:rPr>
      </w:pPr>
    </w:p>
    <w:p w14:paraId="6BF237DD" w14:textId="77777777" w:rsidR="005A181C" w:rsidRPr="003C5A92" w:rsidRDefault="00144174">
      <w:pPr>
        <w:pStyle w:val="Heading4"/>
        <w:rPr>
          <w:sz w:val="20"/>
          <w:lang w:val="fr-FR"/>
        </w:rPr>
      </w:pPr>
      <w:r w:rsidRPr="003C5A92">
        <w:rPr>
          <w:sz w:val="20"/>
          <w:lang w:val="fr-FR"/>
        </w:rPr>
        <w:t>2.3.2.</w:t>
      </w:r>
      <w:r w:rsidRPr="003C5A92">
        <w:rPr>
          <w:sz w:val="20"/>
          <w:lang w:val="fr-FR"/>
        </w:rPr>
        <w:tab/>
        <w:t>4</w:t>
      </w:r>
      <w:r w:rsidR="003C5A92">
        <w:rPr>
          <w:sz w:val="20"/>
          <w:lang w:val="fr-FR"/>
        </w:rPr>
        <w:t xml:space="preserve"> </w:t>
      </w:r>
      <w:r w:rsidRPr="003C5A92">
        <w:rPr>
          <w:sz w:val="20"/>
          <w:lang w:val="fr-FR"/>
        </w:rPr>
        <w:t>Utilisation</w:t>
      </w:r>
    </w:p>
    <w:p w14:paraId="4655FD50" w14:textId="77777777" w:rsidR="005A181C" w:rsidRPr="003C5A92" w:rsidRDefault="003C5A92">
      <w:pPr>
        <w:rPr>
          <w:b/>
          <w:color w:val="FF0000"/>
          <w:sz w:val="20"/>
          <w:lang w:val="fr-FR"/>
        </w:rPr>
      </w:pPr>
      <w:r w:rsidRPr="003C5A92">
        <w:rPr>
          <w:b/>
          <w:color w:val="FF0000"/>
          <w:sz w:val="20"/>
          <w:lang w:val="fr-FR"/>
        </w:rPr>
        <w:t>[Narration]</w:t>
      </w:r>
    </w:p>
    <w:p w14:paraId="6BE3D2C8" w14:textId="77777777" w:rsidR="005A181C" w:rsidRPr="003C5A92" w:rsidRDefault="00144174">
      <w:pPr>
        <w:rPr>
          <w:sz w:val="20"/>
          <w:lang w:val="fr-FR"/>
        </w:rPr>
      </w:pPr>
      <w:r w:rsidRPr="003C5A92">
        <w:rPr>
          <w:sz w:val="20"/>
          <w:lang w:val="fr-FR"/>
        </w:rPr>
        <w:t xml:space="preserve">Tableau </w:t>
      </w:r>
      <w:r w:rsidR="009B2C0D" w:rsidRPr="003C5A92">
        <w:rPr>
          <w:sz w:val="20"/>
          <w:lang w:val="fr-FR"/>
        </w:rPr>
        <w:t>33</w:t>
      </w:r>
      <w:r w:rsidRPr="003C5A92">
        <w:rPr>
          <w:sz w:val="20"/>
          <w:lang w:val="fr-FR"/>
        </w:rPr>
        <w:t xml:space="preserve">. </w:t>
      </w:r>
      <w:r w:rsidR="009E714C" w:rsidRPr="003C5A92">
        <w:rPr>
          <w:sz w:val="20"/>
          <w:lang w:val="fr-FR"/>
        </w:rPr>
        <w:t>État d'avancement de l'élaboration de l'inventaire des PCB dans les équipements (par exemple, transformateurs, condensateurs ou autres récipients contenant des stocks liquides), les articles, les huiles et les déchets</w:t>
      </w:r>
      <w:r w:rsidR="00457C82" w:rsidRPr="003C5A92">
        <w:rPr>
          <w:sz w:val="20"/>
          <w:lang w:val="fr-FR"/>
        </w:rPr>
        <w:t>, conformément aux points a) i), ii) et ii) de la deuxième partie de l'annexe A</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5"/>
        <w:gridCol w:w="1205"/>
        <w:gridCol w:w="3780"/>
        <w:gridCol w:w="1063"/>
      </w:tblGrid>
      <w:tr w:rsidR="00D9260D" w:rsidRPr="003C5A92" w14:paraId="616C7E6E" w14:textId="77777777" w:rsidTr="00D9260D">
        <w:trPr>
          <w:trHeight w:val="300"/>
        </w:trPr>
        <w:tc>
          <w:tcPr>
            <w:tcW w:w="3435" w:type="dxa"/>
            <w:shd w:val="clear" w:color="auto" w:fill="auto"/>
            <w:noWrap/>
            <w:vAlign w:val="bottom"/>
            <w:hideMark/>
          </w:tcPr>
          <w:p w14:paraId="1E1A3201"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État d'avancement de l'inventaire des PCB dans les équipements (par exemple, transformateurs, condensateurs ou autres récipients contenant des stocks de liquides), les articles, les huiles et les déchets</w:t>
            </w:r>
          </w:p>
        </w:tc>
        <w:tc>
          <w:tcPr>
            <w:tcW w:w="1360" w:type="dxa"/>
            <w:shd w:val="clear" w:color="auto" w:fill="auto"/>
            <w:vAlign w:val="bottom"/>
          </w:tcPr>
          <w:p w14:paraId="6DFD00D7" w14:textId="77777777" w:rsidR="005A181C" w:rsidRPr="003C5A92" w:rsidRDefault="00144174">
            <w:pPr>
              <w:spacing w:after="0" w:line="240" w:lineRule="auto"/>
              <w:jc w:val="center"/>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Type d'inventaire</w:t>
            </w:r>
          </w:p>
        </w:tc>
        <w:tc>
          <w:tcPr>
            <w:tcW w:w="3780" w:type="dxa"/>
            <w:shd w:val="clear" w:color="auto" w:fill="auto"/>
            <w:noWrap/>
            <w:vAlign w:val="bottom"/>
            <w:hideMark/>
          </w:tcPr>
          <w:p w14:paraId="1E1625F4"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Principales sources de problèmes</w:t>
            </w:r>
          </w:p>
        </w:tc>
        <w:tc>
          <w:tcPr>
            <w:tcW w:w="908" w:type="dxa"/>
          </w:tcPr>
          <w:p w14:paraId="52BAC034"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Remarques</w:t>
            </w:r>
          </w:p>
        </w:tc>
      </w:tr>
      <w:tr w:rsidR="00D9260D" w:rsidRPr="003C5A92" w14:paraId="1BCC2F0A" w14:textId="77777777" w:rsidTr="00D9260D">
        <w:trPr>
          <w:trHeight w:val="1268"/>
        </w:trPr>
        <w:tc>
          <w:tcPr>
            <w:tcW w:w="3435" w:type="dxa"/>
            <w:shd w:val="clear" w:color="auto" w:fill="auto"/>
            <w:vAlign w:val="bottom"/>
            <w:hideMark/>
          </w:tcPr>
          <w:p w14:paraId="1A3B1F40"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 [</w:t>
            </w:r>
            <w:r w:rsidRPr="003C5A92">
              <w:rPr>
                <w:rFonts w:ascii="Calibri" w:eastAsia="Times New Roman" w:hAnsi="Calibri" w:cs="Calibri"/>
                <w:color w:val="000000"/>
                <w:sz w:val="18"/>
                <w:szCs w:val="20"/>
                <w:lang w:val="fr-FR"/>
              </w:rPr>
              <w:br/>
              <w:t>] En cours d'élaboration.</w:t>
            </w:r>
            <w:r w:rsidRPr="003C5A92">
              <w:rPr>
                <w:rFonts w:ascii="Calibri" w:eastAsia="Times New Roman" w:hAnsi="Calibri" w:cs="Calibri"/>
                <w:color w:val="000000"/>
                <w:sz w:val="18"/>
                <w:szCs w:val="20"/>
                <w:lang w:val="fr-FR"/>
              </w:rPr>
              <w:br/>
              <w:t xml:space="preserve"> [Non</w:t>
            </w:r>
          </w:p>
        </w:tc>
        <w:tc>
          <w:tcPr>
            <w:tcW w:w="1360" w:type="dxa"/>
            <w:shd w:val="clear" w:color="auto" w:fill="auto"/>
            <w:vAlign w:val="bottom"/>
            <w:hideMark/>
          </w:tcPr>
          <w:p w14:paraId="692A9331"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[Inventaire complet.</w:t>
            </w:r>
            <w:r w:rsidRPr="003C5A92">
              <w:rPr>
                <w:rFonts w:ascii="Calibri" w:eastAsia="Times New Roman" w:hAnsi="Calibri" w:cs="Calibri"/>
                <w:color w:val="000000"/>
                <w:sz w:val="18"/>
                <w:szCs w:val="20"/>
                <w:lang w:val="fr-FR"/>
              </w:rPr>
              <w:br/>
              <w:t xml:space="preserve"> [Inventaire préliminaire.</w:t>
            </w:r>
          </w:p>
        </w:tc>
        <w:tc>
          <w:tcPr>
            <w:tcW w:w="3780" w:type="dxa"/>
            <w:shd w:val="clear" w:color="auto" w:fill="auto"/>
            <w:vAlign w:val="bottom"/>
            <w:hideMark/>
          </w:tcPr>
          <w:p w14:paraId="215DC0CE"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[Absence de cadre institutionnel ou politique. [Manque de ressources financières</w:t>
            </w:r>
            <w:r w:rsidRPr="003C5A92">
              <w:rPr>
                <w:rFonts w:ascii="Calibri" w:eastAsia="Times New Roman" w:hAnsi="Calibri" w:cs="Calibri"/>
                <w:color w:val="000000"/>
                <w:sz w:val="18"/>
                <w:szCs w:val="20"/>
                <w:lang w:val="fr-FR"/>
              </w:rPr>
              <w:br/>
              <w:t>.</w:t>
            </w:r>
            <w:r w:rsidRPr="003C5A92">
              <w:rPr>
                <w:rFonts w:ascii="Calibri" w:eastAsia="Times New Roman" w:hAnsi="Calibri" w:cs="Calibri"/>
                <w:color w:val="000000"/>
                <w:sz w:val="18"/>
                <w:szCs w:val="20"/>
                <w:lang w:val="fr-FR"/>
              </w:rPr>
              <w:br/>
              <w:t xml:space="preserve"> [Manque de ressources humaines.</w:t>
            </w:r>
            <w:r w:rsidRPr="003C5A92">
              <w:rPr>
                <w:rFonts w:ascii="Calibri" w:eastAsia="Times New Roman" w:hAnsi="Calibri" w:cs="Calibri"/>
                <w:color w:val="000000"/>
                <w:sz w:val="18"/>
                <w:szCs w:val="20"/>
                <w:lang w:val="fr-FR"/>
              </w:rPr>
              <w:br/>
              <w:t xml:space="preserve"> [Manque de capacité technique.</w:t>
            </w:r>
            <w:r w:rsidRPr="003C5A92">
              <w:rPr>
                <w:rFonts w:ascii="Calibri" w:eastAsia="Times New Roman" w:hAnsi="Calibri" w:cs="Calibri"/>
                <w:color w:val="000000"/>
                <w:sz w:val="18"/>
                <w:szCs w:val="20"/>
                <w:lang w:val="fr-FR"/>
              </w:rPr>
              <w:br/>
              <w:t xml:space="preserve"> [] Autres : </w:t>
            </w:r>
          </w:p>
        </w:tc>
        <w:tc>
          <w:tcPr>
            <w:tcW w:w="908" w:type="dxa"/>
          </w:tcPr>
          <w:p w14:paraId="24BA57EF" w14:textId="77777777" w:rsidR="00D9260D" w:rsidRPr="003C5A92" w:rsidRDefault="00D9260D" w:rsidP="007D75FA">
            <w:pPr>
              <w:spacing w:after="0" w:line="240" w:lineRule="auto"/>
              <w:rPr>
                <w:rFonts w:ascii="Calibri" w:eastAsia="Times New Roman" w:hAnsi="Calibri" w:cs="Calibri"/>
                <w:color w:val="000000"/>
                <w:sz w:val="18"/>
                <w:szCs w:val="20"/>
                <w:lang w:val="fr-FR"/>
              </w:rPr>
            </w:pPr>
          </w:p>
        </w:tc>
      </w:tr>
    </w:tbl>
    <w:p w14:paraId="0335437D" w14:textId="77777777" w:rsidR="007D75FA" w:rsidRPr="003C5A92" w:rsidRDefault="007D75FA" w:rsidP="008C64DD">
      <w:pPr>
        <w:rPr>
          <w:sz w:val="20"/>
          <w:lang w:val="fr-FR"/>
        </w:rPr>
      </w:pPr>
    </w:p>
    <w:p w14:paraId="2D6AD65F" w14:textId="77777777" w:rsidR="005A181C" w:rsidRPr="003C5A92" w:rsidRDefault="00144174">
      <w:pPr>
        <w:rPr>
          <w:sz w:val="20"/>
          <w:lang w:val="fr-FR"/>
        </w:rPr>
      </w:pPr>
      <w:r w:rsidRPr="003C5A92">
        <w:rPr>
          <w:sz w:val="20"/>
          <w:lang w:val="fr-FR"/>
        </w:rPr>
        <w:t xml:space="preserve">Tableau </w:t>
      </w:r>
      <w:r w:rsidR="009B2C0D" w:rsidRPr="003C5A92">
        <w:rPr>
          <w:sz w:val="20"/>
          <w:lang w:val="fr-FR"/>
        </w:rPr>
        <w:t>34</w:t>
      </w:r>
      <w:r w:rsidRPr="003C5A92">
        <w:rPr>
          <w:sz w:val="20"/>
          <w:lang w:val="fr-FR"/>
        </w:rPr>
        <w:t>. Inventaire des appareils contenant des PCB</w:t>
      </w:r>
      <w:r w:rsidR="00457C82" w:rsidRPr="003C5A92">
        <w:rPr>
          <w:sz w:val="20"/>
          <w:lang w:val="fr-FR"/>
        </w:rPr>
        <w:t>, conformément aux points a) i), ii) et ii) de la partie II de l'annexe A</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 w:type="dxa"/>
          <w:right w:w="10" w:type="dxa"/>
        </w:tblCellMar>
        <w:tblLook w:val="04A0" w:firstRow="1" w:lastRow="0" w:firstColumn="1" w:lastColumn="0" w:noHBand="0" w:noVBand="1"/>
      </w:tblPr>
      <w:tblGrid>
        <w:gridCol w:w="881"/>
        <w:gridCol w:w="7232"/>
        <w:gridCol w:w="1241"/>
      </w:tblGrid>
      <w:tr w:rsidR="002A04AC" w:rsidRPr="003C5A92" w14:paraId="10A843A3" w14:textId="77777777" w:rsidTr="002A04AC">
        <w:tc>
          <w:tcPr>
            <w:tcW w:w="923" w:type="pct"/>
            <w:shd w:val="clear" w:color="auto" w:fill="ABCDEF"/>
          </w:tcPr>
          <w:p w14:paraId="76AECAAF" w14:textId="77777777" w:rsidR="005A181C" w:rsidRPr="003C5A92" w:rsidRDefault="00144174">
            <w:pPr>
              <w:spacing w:after="160" w:line="259" w:lineRule="auto"/>
              <w:rPr>
                <w:rFonts w:ascii="Calibri" w:eastAsia="DengXian" w:hAnsi="Calibri" w:cs="Arial"/>
                <w:b/>
                <w:bCs/>
                <w:sz w:val="18"/>
                <w:szCs w:val="20"/>
                <w:lang w:val="fr-FR"/>
              </w:rPr>
            </w:pPr>
            <w:r w:rsidRPr="003C5A92">
              <w:rPr>
                <w:rFonts w:ascii="Calibri" w:eastAsia="DengXian" w:hAnsi="Calibri" w:cs="Arial"/>
                <w:b/>
                <w:bCs/>
                <w:sz w:val="18"/>
                <w:szCs w:val="20"/>
                <w:lang w:val="fr-FR"/>
              </w:rPr>
              <w:t>Application</w:t>
            </w:r>
          </w:p>
        </w:tc>
        <w:tc>
          <w:tcPr>
            <w:tcW w:w="2039" w:type="pct"/>
            <w:tcBorders>
              <w:bottom w:val="single" w:sz="2" w:space="0" w:color="auto"/>
            </w:tcBorders>
            <w:shd w:val="clear" w:color="auto" w:fill="ABCDEF"/>
          </w:tcPr>
          <w:p w14:paraId="2AA29A0E" w14:textId="77777777" w:rsidR="005A181C" w:rsidRPr="003C5A92" w:rsidRDefault="00144174">
            <w:pPr>
              <w:spacing w:after="160" w:line="259" w:lineRule="auto"/>
              <w:rPr>
                <w:rFonts w:ascii="Calibri" w:eastAsia="DengXian" w:hAnsi="Calibri" w:cs="Arial"/>
                <w:b/>
                <w:bCs/>
                <w:sz w:val="18"/>
                <w:szCs w:val="20"/>
                <w:lang w:val="fr-FR"/>
              </w:rPr>
            </w:pPr>
            <w:r w:rsidRPr="003C5A92">
              <w:rPr>
                <w:rFonts w:ascii="Calibri" w:eastAsia="DengXian" w:hAnsi="Calibri" w:cs="Arial"/>
                <w:b/>
                <w:bCs/>
                <w:sz w:val="18"/>
                <w:szCs w:val="20"/>
                <w:lang w:val="fr-FR"/>
              </w:rPr>
              <w:t>PCB dans les équipements (transformateurs, condensateurs, autres récipients)</w:t>
            </w:r>
          </w:p>
        </w:tc>
        <w:tc>
          <w:tcPr>
            <w:tcW w:w="2038" w:type="pct"/>
            <w:tcBorders>
              <w:bottom w:val="single" w:sz="2" w:space="0" w:color="auto"/>
            </w:tcBorders>
            <w:shd w:val="clear" w:color="auto" w:fill="ABCDEF"/>
          </w:tcPr>
          <w:p w14:paraId="3AFCD5F1" w14:textId="77777777" w:rsidR="005A181C" w:rsidRPr="003C5A92" w:rsidRDefault="00144174">
            <w:pPr>
              <w:spacing w:after="160" w:line="259" w:lineRule="auto"/>
              <w:rPr>
                <w:rFonts w:ascii="Calibri" w:eastAsia="DengXian" w:hAnsi="Calibri" w:cs="Arial"/>
                <w:b/>
                <w:bCs/>
                <w:sz w:val="18"/>
                <w:szCs w:val="20"/>
                <w:lang w:val="fr-FR"/>
              </w:rPr>
            </w:pPr>
            <w:r w:rsidRPr="003C5A92">
              <w:rPr>
                <w:rFonts w:ascii="Calibri" w:eastAsia="DengXian" w:hAnsi="Calibri" w:cs="Arial"/>
                <w:b/>
                <w:bCs/>
                <w:sz w:val="18"/>
                <w:szCs w:val="20"/>
                <w:lang w:val="fr-FR"/>
              </w:rPr>
              <w:t>Remarques</w:t>
            </w:r>
          </w:p>
        </w:tc>
      </w:tr>
      <w:tr w:rsidR="002A04AC" w:rsidRPr="003C5A92" w14:paraId="14EFBFF7" w14:textId="77777777" w:rsidTr="002A04AC">
        <w:tc>
          <w:tcPr>
            <w:tcW w:w="923" w:type="pct"/>
          </w:tcPr>
          <w:p w14:paraId="223789D3" w14:textId="77777777" w:rsidR="005A181C" w:rsidRPr="003C5A92" w:rsidRDefault="00144174">
            <w:pPr>
              <w:spacing w:after="160" w:line="259" w:lineRule="auto"/>
              <w:rPr>
                <w:rFonts w:ascii="Calibri" w:eastAsia="DengXian" w:hAnsi="Calibri" w:cs="Arial"/>
                <w:sz w:val="18"/>
                <w:szCs w:val="20"/>
                <w:lang w:val="fr-FR"/>
              </w:rPr>
            </w:pPr>
            <w:r w:rsidRPr="003C5A92">
              <w:rPr>
                <w:rFonts w:ascii="Calibri" w:eastAsia="DengXian" w:hAnsi="Calibri" w:cs="Arial"/>
                <w:sz w:val="18"/>
                <w:szCs w:val="20"/>
                <w:lang w:val="fr-FR"/>
              </w:rPr>
              <w:t>PCB en cours d'utilisation ou non spécifié (c)</w:t>
            </w:r>
          </w:p>
        </w:tc>
        <w:tc>
          <w:tcPr>
            <w:tcW w:w="2039" w:type="pct"/>
          </w:tcPr>
          <w:tbl>
            <w:tblPr>
              <w:tblW w:w="7190" w:type="dxa"/>
              <w:tblBorders>
                <w:top w:val="single" w:sz="9" w:space="0" w:color="auto"/>
                <w:left w:val="single" w:sz="9" w:space="0" w:color="auto"/>
                <w:bottom w:val="single" w:sz="9" w:space="0" w:color="auto"/>
                <w:right w:val="single" w:sz="9" w:space="0" w:color="auto"/>
                <w:insideH w:val="single" w:sz="9" w:space="0" w:color="auto"/>
                <w:insideV w:val="single" w:sz="9" w:space="0" w:color="auto"/>
              </w:tblBorders>
              <w:tblCellMar>
                <w:left w:w="10" w:type="dxa"/>
                <w:right w:w="10" w:type="dxa"/>
              </w:tblCellMar>
              <w:tblLook w:val="04A0" w:firstRow="1" w:lastRow="0" w:firstColumn="1" w:lastColumn="0" w:noHBand="0" w:noVBand="1"/>
            </w:tblPr>
            <w:tblGrid>
              <w:gridCol w:w="1632"/>
              <w:gridCol w:w="1514"/>
              <w:gridCol w:w="4044"/>
            </w:tblGrid>
            <w:tr w:rsidR="002A04AC" w:rsidRPr="003C5A92" w14:paraId="0B70D481" w14:textId="77777777" w:rsidTr="0005477B">
              <w:tc>
                <w:tcPr>
                  <w:tcW w:w="0" w:type="auto"/>
                </w:tcPr>
                <w:p w14:paraId="47AF33AD" w14:textId="77777777" w:rsidR="005A181C" w:rsidRPr="003C5A92" w:rsidRDefault="00144174">
                  <w:pPr>
                    <w:spacing w:after="160" w:line="259" w:lineRule="auto"/>
                    <w:rPr>
                      <w:rFonts w:ascii="Calibri" w:eastAsia="DengXian" w:hAnsi="Calibri" w:cs="Arial"/>
                      <w:sz w:val="18"/>
                      <w:szCs w:val="20"/>
                      <w:lang w:val="fr-FR"/>
                    </w:rPr>
                  </w:pPr>
                  <w:r w:rsidRPr="003C5A92">
                    <w:rPr>
                      <w:rFonts w:ascii="Calibri" w:eastAsia="DengXian" w:hAnsi="Calibri" w:cs="Arial"/>
                      <w:sz w:val="18"/>
                      <w:szCs w:val="20"/>
                      <w:lang w:val="fr-FR"/>
                    </w:rPr>
                    <w:t>Masse totale de l'équipement (enveloppe + liquide) (kg) (a)</w:t>
                  </w:r>
                </w:p>
              </w:tc>
              <w:tc>
                <w:tcPr>
                  <w:tcW w:w="0" w:type="auto"/>
                </w:tcPr>
                <w:p w14:paraId="275E4D64" w14:textId="77777777" w:rsidR="005A181C" w:rsidRPr="003C5A92" w:rsidRDefault="00144174">
                  <w:pPr>
                    <w:spacing w:after="160" w:line="259" w:lineRule="auto"/>
                    <w:rPr>
                      <w:rFonts w:ascii="Calibri" w:eastAsia="DengXian" w:hAnsi="Calibri" w:cs="Arial"/>
                      <w:sz w:val="18"/>
                      <w:szCs w:val="20"/>
                      <w:lang w:val="fr-FR"/>
                    </w:rPr>
                  </w:pPr>
                  <w:r w:rsidRPr="003C5A92">
                    <w:rPr>
                      <w:rFonts w:ascii="Calibri" w:eastAsia="DengXian" w:hAnsi="Calibri" w:cs="Arial"/>
                      <w:sz w:val="18"/>
                      <w:szCs w:val="20"/>
                      <w:lang w:val="fr-FR"/>
                    </w:rPr>
                    <w:t>Liquide (liquide non contenu dans l'enveloppe) (kg) (b)</w:t>
                  </w:r>
                </w:p>
              </w:tc>
              <w:tc>
                <w:tcPr>
                  <w:tcW w:w="2812" w:type="pct"/>
                </w:tcPr>
                <w:p w14:paraId="67CBAB20" w14:textId="77777777" w:rsidR="005A181C" w:rsidRPr="003C5A92" w:rsidRDefault="00144174">
                  <w:pPr>
                    <w:spacing w:after="160" w:line="259" w:lineRule="auto"/>
                    <w:rPr>
                      <w:rFonts w:ascii="Calibri" w:eastAsia="DengXian" w:hAnsi="Calibri" w:cs="Arial"/>
                      <w:sz w:val="18"/>
                      <w:szCs w:val="20"/>
                      <w:lang w:val="fr-FR"/>
                    </w:rPr>
                  </w:pPr>
                  <w:r w:rsidRPr="003C5A92">
                    <w:rPr>
                      <w:rFonts w:ascii="Calibri" w:eastAsia="DengXian" w:hAnsi="Calibri" w:cs="Arial"/>
                      <w:sz w:val="18"/>
                      <w:szCs w:val="20"/>
                      <w:lang w:val="fr-FR"/>
                    </w:rPr>
                    <w:t>Total (kg) (a+b)</w:t>
                  </w:r>
                </w:p>
              </w:tc>
            </w:tr>
            <w:tr w:rsidR="002A04AC" w:rsidRPr="003C5A92" w14:paraId="5344B4D1" w14:textId="77777777" w:rsidTr="0005477B">
              <w:tc>
                <w:tcPr>
                  <w:tcW w:w="0" w:type="auto"/>
                </w:tcPr>
                <w:p w14:paraId="0294FF3B" w14:textId="77777777" w:rsidR="002A04AC" w:rsidRPr="003C5A92" w:rsidRDefault="002A04AC" w:rsidP="00565E1D">
                  <w:pPr>
                    <w:spacing w:after="160" w:line="259" w:lineRule="auto"/>
                    <w:rPr>
                      <w:rFonts w:ascii="Calibri" w:eastAsia="DengXian" w:hAnsi="Calibri" w:cs="Arial"/>
                      <w:sz w:val="18"/>
                      <w:szCs w:val="20"/>
                      <w:lang w:val="fr-FR"/>
                    </w:rPr>
                  </w:pPr>
                </w:p>
              </w:tc>
              <w:tc>
                <w:tcPr>
                  <w:tcW w:w="0" w:type="auto"/>
                </w:tcPr>
                <w:p w14:paraId="29102DE9" w14:textId="77777777" w:rsidR="002A04AC" w:rsidRPr="003C5A92" w:rsidRDefault="002A04AC" w:rsidP="00565E1D">
                  <w:pPr>
                    <w:spacing w:after="160" w:line="259" w:lineRule="auto"/>
                    <w:rPr>
                      <w:rFonts w:ascii="Calibri" w:eastAsia="DengXian" w:hAnsi="Calibri" w:cs="Arial"/>
                      <w:sz w:val="18"/>
                      <w:szCs w:val="20"/>
                      <w:lang w:val="fr-FR"/>
                    </w:rPr>
                  </w:pPr>
                </w:p>
              </w:tc>
              <w:tc>
                <w:tcPr>
                  <w:tcW w:w="2812" w:type="pct"/>
                </w:tcPr>
                <w:p w14:paraId="6CBE1551" w14:textId="77777777" w:rsidR="002A04AC" w:rsidRPr="003C5A92" w:rsidRDefault="002A04AC" w:rsidP="00565E1D">
                  <w:pPr>
                    <w:spacing w:after="160" w:line="259" w:lineRule="auto"/>
                    <w:rPr>
                      <w:rFonts w:ascii="Calibri" w:eastAsia="DengXian" w:hAnsi="Calibri" w:cs="Arial"/>
                      <w:sz w:val="18"/>
                      <w:szCs w:val="20"/>
                      <w:lang w:val="fr-FR"/>
                    </w:rPr>
                  </w:pPr>
                </w:p>
              </w:tc>
            </w:tr>
          </w:tbl>
          <w:p w14:paraId="0DD9A174" w14:textId="77777777" w:rsidR="002A04AC" w:rsidRPr="003C5A92" w:rsidRDefault="002A04AC" w:rsidP="00565E1D">
            <w:pPr>
              <w:spacing w:after="160" w:line="259" w:lineRule="auto"/>
              <w:rPr>
                <w:rFonts w:ascii="Calibri" w:eastAsia="DengXian" w:hAnsi="Calibri" w:cs="Arial"/>
                <w:sz w:val="18"/>
                <w:szCs w:val="20"/>
                <w:lang w:val="fr-FR"/>
              </w:rPr>
            </w:pPr>
          </w:p>
        </w:tc>
        <w:tc>
          <w:tcPr>
            <w:tcW w:w="2038" w:type="pct"/>
          </w:tcPr>
          <w:p w14:paraId="7113855A" w14:textId="77777777" w:rsidR="002A04AC" w:rsidRPr="003C5A92" w:rsidRDefault="002A04AC" w:rsidP="00565E1D">
            <w:pPr>
              <w:spacing w:after="160" w:line="259" w:lineRule="auto"/>
              <w:rPr>
                <w:rFonts w:ascii="Calibri" w:eastAsia="DengXian" w:hAnsi="Calibri" w:cs="Arial"/>
                <w:sz w:val="18"/>
                <w:szCs w:val="20"/>
                <w:lang w:val="fr-FR"/>
              </w:rPr>
            </w:pPr>
          </w:p>
        </w:tc>
      </w:tr>
      <w:tr w:rsidR="002A04AC" w:rsidRPr="003C5A92" w14:paraId="7E5CC888" w14:textId="77777777" w:rsidTr="002A04AC">
        <w:tc>
          <w:tcPr>
            <w:tcW w:w="923" w:type="pct"/>
          </w:tcPr>
          <w:p w14:paraId="4CA41A5B" w14:textId="77777777" w:rsidR="005A181C" w:rsidRPr="003C5A92" w:rsidRDefault="00144174">
            <w:pPr>
              <w:spacing w:after="160" w:line="259" w:lineRule="auto"/>
              <w:rPr>
                <w:rFonts w:ascii="Calibri" w:eastAsia="DengXian" w:hAnsi="Calibri" w:cs="Arial"/>
                <w:sz w:val="18"/>
                <w:szCs w:val="20"/>
                <w:lang w:val="fr-FR"/>
              </w:rPr>
            </w:pPr>
            <w:r w:rsidRPr="003C5A92">
              <w:rPr>
                <w:rFonts w:ascii="Calibri" w:eastAsia="DengXian" w:hAnsi="Calibri" w:cs="Arial"/>
                <w:sz w:val="18"/>
                <w:szCs w:val="20"/>
                <w:lang w:val="fr-FR"/>
              </w:rPr>
              <w:t>PCB stocké ou hors d'usage (d)</w:t>
            </w:r>
          </w:p>
        </w:tc>
        <w:tc>
          <w:tcPr>
            <w:tcW w:w="2039" w:type="pct"/>
          </w:tcPr>
          <w:tbl>
            <w:tblPr>
              <w:tblW w:w="5000" w:type="pct"/>
              <w:tblBorders>
                <w:top w:val="single" w:sz="9" w:space="0" w:color="auto"/>
                <w:left w:val="single" w:sz="9" w:space="0" w:color="auto"/>
                <w:bottom w:val="single" w:sz="9" w:space="0" w:color="auto"/>
                <w:right w:val="single" w:sz="9" w:space="0" w:color="auto"/>
                <w:insideH w:val="single" w:sz="9" w:space="0" w:color="auto"/>
                <w:insideV w:val="single" w:sz="9" w:space="0" w:color="auto"/>
              </w:tblBorders>
              <w:tblCellMar>
                <w:left w:w="10" w:type="dxa"/>
                <w:right w:w="10" w:type="dxa"/>
              </w:tblCellMar>
              <w:tblLook w:val="04A0" w:firstRow="1" w:lastRow="0" w:firstColumn="1" w:lastColumn="0" w:noHBand="0" w:noVBand="1"/>
            </w:tblPr>
            <w:tblGrid>
              <w:gridCol w:w="3271"/>
              <w:gridCol w:w="3022"/>
              <w:gridCol w:w="897"/>
            </w:tblGrid>
            <w:tr w:rsidR="002A04AC" w:rsidRPr="003C5A92" w14:paraId="1F3AB5B5" w14:textId="77777777" w:rsidTr="00144174">
              <w:tc>
                <w:tcPr>
                  <w:tcW w:w="0" w:type="auto"/>
                </w:tcPr>
                <w:p w14:paraId="4E93F4AB" w14:textId="77777777" w:rsidR="005A181C" w:rsidRPr="003C5A92" w:rsidRDefault="00144174">
                  <w:pPr>
                    <w:spacing w:after="160" w:line="259" w:lineRule="auto"/>
                    <w:rPr>
                      <w:rFonts w:ascii="Calibri" w:eastAsia="DengXian" w:hAnsi="Calibri" w:cs="Arial"/>
                      <w:sz w:val="18"/>
                      <w:szCs w:val="20"/>
                      <w:lang w:val="fr-FR"/>
                    </w:rPr>
                  </w:pPr>
                  <w:r w:rsidRPr="003C5A92">
                    <w:rPr>
                      <w:rFonts w:ascii="Calibri" w:eastAsia="DengXian" w:hAnsi="Calibri" w:cs="Arial"/>
                      <w:sz w:val="18"/>
                      <w:szCs w:val="20"/>
                      <w:lang w:val="fr-FR"/>
                    </w:rPr>
                    <w:t>Masse totale de l'équipement (enveloppe + liquide) (kg) (a)</w:t>
                  </w:r>
                </w:p>
              </w:tc>
              <w:tc>
                <w:tcPr>
                  <w:tcW w:w="0" w:type="auto"/>
                </w:tcPr>
                <w:p w14:paraId="1D1E1545" w14:textId="77777777" w:rsidR="005A181C" w:rsidRPr="003C5A92" w:rsidRDefault="00144174">
                  <w:pPr>
                    <w:spacing w:after="160" w:line="259" w:lineRule="auto"/>
                    <w:rPr>
                      <w:rFonts w:ascii="Calibri" w:eastAsia="DengXian" w:hAnsi="Calibri" w:cs="Arial"/>
                      <w:sz w:val="18"/>
                      <w:szCs w:val="20"/>
                      <w:lang w:val="fr-FR"/>
                    </w:rPr>
                  </w:pPr>
                  <w:r w:rsidRPr="003C5A92">
                    <w:rPr>
                      <w:rFonts w:ascii="Calibri" w:eastAsia="DengXian" w:hAnsi="Calibri" w:cs="Arial"/>
                      <w:sz w:val="18"/>
                      <w:szCs w:val="20"/>
                      <w:lang w:val="fr-FR"/>
                    </w:rPr>
                    <w:t>Liquide (liquide non contenu dans l'enveloppe) (kg) (b)</w:t>
                  </w:r>
                </w:p>
              </w:tc>
              <w:tc>
                <w:tcPr>
                  <w:tcW w:w="0" w:type="auto"/>
                </w:tcPr>
                <w:p w14:paraId="2622C70B" w14:textId="77777777" w:rsidR="005A181C" w:rsidRPr="003C5A92" w:rsidRDefault="00144174">
                  <w:pPr>
                    <w:spacing w:after="160" w:line="259" w:lineRule="auto"/>
                    <w:rPr>
                      <w:rFonts w:ascii="Calibri" w:eastAsia="DengXian" w:hAnsi="Calibri" w:cs="Arial"/>
                      <w:sz w:val="18"/>
                      <w:szCs w:val="20"/>
                      <w:lang w:val="fr-FR"/>
                    </w:rPr>
                  </w:pPr>
                  <w:r w:rsidRPr="003C5A92">
                    <w:rPr>
                      <w:rFonts w:ascii="Calibri" w:eastAsia="DengXian" w:hAnsi="Calibri" w:cs="Arial"/>
                      <w:sz w:val="18"/>
                      <w:szCs w:val="20"/>
                      <w:lang w:val="fr-FR"/>
                    </w:rPr>
                    <w:t>Total (kg) (a+b)</w:t>
                  </w:r>
                </w:p>
              </w:tc>
            </w:tr>
            <w:tr w:rsidR="002A04AC" w:rsidRPr="003C5A92" w14:paraId="4F82C35A" w14:textId="77777777" w:rsidTr="00144174">
              <w:tc>
                <w:tcPr>
                  <w:tcW w:w="0" w:type="auto"/>
                </w:tcPr>
                <w:p w14:paraId="2A59A9E3" w14:textId="77777777" w:rsidR="002A04AC" w:rsidRPr="003C5A92" w:rsidRDefault="002A04AC" w:rsidP="00565E1D">
                  <w:pPr>
                    <w:spacing w:after="160" w:line="259" w:lineRule="auto"/>
                    <w:rPr>
                      <w:rFonts w:ascii="Calibri" w:eastAsia="DengXian" w:hAnsi="Calibri" w:cs="Arial"/>
                      <w:sz w:val="18"/>
                      <w:szCs w:val="20"/>
                      <w:lang w:val="fr-FR"/>
                    </w:rPr>
                  </w:pPr>
                </w:p>
              </w:tc>
              <w:tc>
                <w:tcPr>
                  <w:tcW w:w="0" w:type="auto"/>
                </w:tcPr>
                <w:p w14:paraId="4CD727BB" w14:textId="77777777" w:rsidR="002A04AC" w:rsidRPr="003C5A92" w:rsidRDefault="002A04AC" w:rsidP="00565E1D">
                  <w:pPr>
                    <w:spacing w:after="160" w:line="259" w:lineRule="auto"/>
                    <w:rPr>
                      <w:rFonts w:ascii="Calibri" w:eastAsia="DengXian" w:hAnsi="Calibri" w:cs="Arial"/>
                      <w:sz w:val="18"/>
                      <w:szCs w:val="20"/>
                      <w:lang w:val="fr-FR"/>
                    </w:rPr>
                  </w:pPr>
                </w:p>
              </w:tc>
              <w:tc>
                <w:tcPr>
                  <w:tcW w:w="0" w:type="auto"/>
                </w:tcPr>
                <w:p w14:paraId="751C0899" w14:textId="77777777" w:rsidR="002A04AC" w:rsidRPr="003C5A92" w:rsidRDefault="002A04AC" w:rsidP="00565E1D">
                  <w:pPr>
                    <w:spacing w:after="160" w:line="259" w:lineRule="auto"/>
                    <w:rPr>
                      <w:rFonts w:ascii="Calibri" w:eastAsia="DengXian" w:hAnsi="Calibri" w:cs="Arial"/>
                      <w:sz w:val="18"/>
                      <w:szCs w:val="20"/>
                      <w:lang w:val="fr-FR"/>
                    </w:rPr>
                  </w:pPr>
                </w:p>
              </w:tc>
            </w:tr>
          </w:tbl>
          <w:p w14:paraId="668D3194" w14:textId="77777777" w:rsidR="002A04AC" w:rsidRPr="003C5A92" w:rsidRDefault="002A04AC" w:rsidP="00565E1D">
            <w:pPr>
              <w:spacing w:after="160" w:line="259" w:lineRule="auto"/>
              <w:rPr>
                <w:rFonts w:ascii="Calibri" w:eastAsia="DengXian" w:hAnsi="Calibri" w:cs="Arial"/>
                <w:sz w:val="18"/>
                <w:szCs w:val="20"/>
                <w:lang w:val="fr-FR"/>
              </w:rPr>
            </w:pPr>
          </w:p>
        </w:tc>
        <w:tc>
          <w:tcPr>
            <w:tcW w:w="2038" w:type="pct"/>
          </w:tcPr>
          <w:p w14:paraId="51B3EB75" w14:textId="77777777" w:rsidR="002A04AC" w:rsidRPr="003C5A92" w:rsidRDefault="002A04AC" w:rsidP="00565E1D">
            <w:pPr>
              <w:spacing w:after="160" w:line="259" w:lineRule="auto"/>
              <w:rPr>
                <w:rFonts w:ascii="Calibri" w:eastAsia="DengXian" w:hAnsi="Calibri" w:cs="Arial"/>
                <w:sz w:val="18"/>
                <w:szCs w:val="20"/>
                <w:lang w:val="fr-FR"/>
              </w:rPr>
            </w:pPr>
          </w:p>
        </w:tc>
      </w:tr>
      <w:tr w:rsidR="002A04AC" w:rsidRPr="003C5A92" w14:paraId="346DB152" w14:textId="77777777" w:rsidTr="002A04AC">
        <w:tc>
          <w:tcPr>
            <w:tcW w:w="923" w:type="pct"/>
          </w:tcPr>
          <w:p w14:paraId="4886123A" w14:textId="77777777" w:rsidR="005A181C" w:rsidRPr="003C5A92" w:rsidRDefault="00144174">
            <w:pPr>
              <w:spacing w:after="160" w:line="259" w:lineRule="auto"/>
              <w:rPr>
                <w:rFonts w:ascii="Calibri" w:eastAsia="DengXian" w:hAnsi="Calibri" w:cs="Arial"/>
                <w:sz w:val="18"/>
                <w:szCs w:val="20"/>
                <w:lang w:val="fr-FR"/>
              </w:rPr>
            </w:pPr>
            <w:r w:rsidRPr="003C5A92">
              <w:rPr>
                <w:rFonts w:ascii="Calibri" w:eastAsia="DengXian" w:hAnsi="Calibri" w:cs="Arial"/>
                <w:sz w:val="18"/>
                <w:szCs w:val="20"/>
                <w:lang w:val="fr-FR"/>
              </w:rPr>
              <w:t>Total (stock actif) (c)+(d)</w:t>
            </w:r>
          </w:p>
        </w:tc>
        <w:tc>
          <w:tcPr>
            <w:tcW w:w="2039" w:type="pct"/>
          </w:tcPr>
          <w:tbl>
            <w:tblPr>
              <w:tblW w:w="5000" w:type="pct"/>
              <w:tblBorders>
                <w:top w:val="single" w:sz="9" w:space="0" w:color="auto"/>
                <w:left w:val="single" w:sz="9" w:space="0" w:color="auto"/>
                <w:bottom w:val="single" w:sz="9" w:space="0" w:color="auto"/>
                <w:right w:val="single" w:sz="9" w:space="0" w:color="auto"/>
                <w:insideH w:val="single" w:sz="9" w:space="0" w:color="auto"/>
                <w:insideV w:val="single" w:sz="9" w:space="0" w:color="auto"/>
              </w:tblBorders>
              <w:tblCellMar>
                <w:left w:w="10" w:type="dxa"/>
                <w:right w:w="10" w:type="dxa"/>
              </w:tblCellMar>
              <w:tblLook w:val="04A0" w:firstRow="1" w:lastRow="0" w:firstColumn="1" w:lastColumn="0" w:noHBand="0" w:noVBand="1"/>
            </w:tblPr>
            <w:tblGrid>
              <w:gridCol w:w="3271"/>
              <w:gridCol w:w="3022"/>
              <w:gridCol w:w="897"/>
            </w:tblGrid>
            <w:tr w:rsidR="002A04AC" w:rsidRPr="003C5A92" w14:paraId="65F94AF8" w14:textId="77777777" w:rsidTr="00144174">
              <w:tc>
                <w:tcPr>
                  <w:tcW w:w="0" w:type="auto"/>
                </w:tcPr>
                <w:p w14:paraId="5A76089F" w14:textId="77777777" w:rsidR="005A181C" w:rsidRPr="003C5A92" w:rsidRDefault="00144174">
                  <w:pPr>
                    <w:spacing w:after="160" w:line="259" w:lineRule="auto"/>
                    <w:rPr>
                      <w:rFonts w:ascii="Calibri" w:eastAsia="DengXian" w:hAnsi="Calibri" w:cs="Arial"/>
                      <w:sz w:val="18"/>
                      <w:szCs w:val="20"/>
                      <w:lang w:val="fr-FR"/>
                    </w:rPr>
                  </w:pPr>
                  <w:r w:rsidRPr="003C5A92">
                    <w:rPr>
                      <w:rFonts w:ascii="Calibri" w:eastAsia="DengXian" w:hAnsi="Calibri" w:cs="Arial"/>
                      <w:sz w:val="18"/>
                      <w:szCs w:val="20"/>
                      <w:lang w:val="fr-FR"/>
                    </w:rPr>
                    <w:t>Masse totale de l'équipement (enveloppe + liquide) (kg) (a)</w:t>
                  </w:r>
                </w:p>
              </w:tc>
              <w:tc>
                <w:tcPr>
                  <w:tcW w:w="0" w:type="auto"/>
                </w:tcPr>
                <w:p w14:paraId="7D359586" w14:textId="77777777" w:rsidR="005A181C" w:rsidRPr="003C5A92" w:rsidRDefault="00144174">
                  <w:pPr>
                    <w:spacing w:after="160" w:line="259" w:lineRule="auto"/>
                    <w:rPr>
                      <w:rFonts w:ascii="Calibri" w:eastAsia="DengXian" w:hAnsi="Calibri" w:cs="Arial"/>
                      <w:sz w:val="18"/>
                      <w:szCs w:val="20"/>
                      <w:lang w:val="fr-FR"/>
                    </w:rPr>
                  </w:pPr>
                  <w:r w:rsidRPr="003C5A92">
                    <w:rPr>
                      <w:rFonts w:ascii="Calibri" w:eastAsia="DengXian" w:hAnsi="Calibri" w:cs="Arial"/>
                      <w:sz w:val="18"/>
                      <w:szCs w:val="20"/>
                      <w:lang w:val="fr-FR"/>
                    </w:rPr>
                    <w:t>Liquide (liquide non contenu dans l'enveloppe) (kg) (b)</w:t>
                  </w:r>
                </w:p>
              </w:tc>
              <w:tc>
                <w:tcPr>
                  <w:tcW w:w="0" w:type="auto"/>
                </w:tcPr>
                <w:p w14:paraId="0BB626C0" w14:textId="77777777" w:rsidR="005A181C" w:rsidRPr="003C5A92" w:rsidRDefault="00144174">
                  <w:pPr>
                    <w:spacing w:after="160" w:line="259" w:lineRule="auto"/>
                    <w:rPr>
                      <w:rFonts w:ascii="Calibri" w:eastAsia="DengXian" w:hAnsi="Calibri" w:cs="Arial"/>
                      <w:sz w:val="18"/>
                      <w:szCs w:val="20"/>
                      <w:lang w:val="fr-FR"/>
                    </w:rPr>
                  </w:pPr>
                  <w:r w:rsidRPr="003C5A92">
                    <w:rPr>
                      <w:rFonts w:ascii="Calibri" w:eastAsia="DengXian" w:hAnsi="Calibri" w:cs="Arial"/>
                      <w:sz w:val="18"/>
                      <w:szCs w:val="20"/>
                      <w:lang w:val="fr-FR"/>
                    </w:rPr>
                    <w:t>Total (kg) (a+b)</w:t>
                  </w:r>
                </w:p>
              </w:tc>
            </w:tr>
            <w:tr w:rsidR="002A04AC" w:rsidRPr="003C5A92" w14:paraId="6C29DB7F" w14:textId="77777777" w:rsidTr="00144174">
              <w:tc>
                <w:tcPr>
                  <w:tcW w:w="0" w:type="auto"/>
                </w:tcPr>
                <w:p w14:paraId="27BE0747" w14:textId="77777777" w:rsidR="002A04AC" w:rsidRPr="003C5A92" w:rsidRDefault="002A04AC" w:rsidP="00565E1D">
                  <w:pPr>
                    <w:spacing w:after="160" w:line="259" w:lineRule="auto"/>
                    <w:rPr>
                      <w:rFonts w:ascii="Calibri" w:eastAsia="DengXian" w:hAnsi="Calibri" w:cs="Arial"/>
                      <w:sz w:val="18"/>
                      <w:szCs w:val="20"/>
                      <w:lang w:val="fr-FR"/>
                    </w:rPr>
                  </w:pPr>
                </w:p>
              </w:tc>
              <w:tc>
                <w:tcPr>
                  <w:tcW w:w="0" w:type="auto"/>
                </w:tcPr>
                <w:p w14:paraId="4029F9F2" w14:textId="77777777" w:rsidR="002A04AC" w:rsidRPr="003C5A92" w:rsidRDefault="002A04AC" w:rsidP="00565E1D">
                  <w:pPr>
                    <w:spacing w:after="160" w:line="259" w:lineRule="auto"/>
                    <w:rPr>
                      <w:rFonts w:ascii="Calibri" w:eastAsia="DengXian" w:hAnsi="Calibri" w:cs="Arial"/>
                      <w:sz w:val="18"/>
                      <w:szCs w:val="20"/>
                      <w:lang w:val="fr-FR"/>
                    </w:rPr>
                  </w:pPr>
                </w:p>
              </w:tc>
              <w:tc>
                <w:tcPr>
                  <w:tcW w:w="0" w:type="auto"/>
                </w:tcPr>
                <w:p w14:paraId="256699E0" w14:textId="77777777" w:rsidR="002A04AC" w:rsidRPr="003C5A92" w:rsidRDefault="002A04AC" w:rsidP="00565E1D">
                  <w:pPr>
                    <w:spacing w:after="160" w:line="259" w:lineRule="auto"/>
                    <w:rPr>
                      <w:rFonts w:ascii="Calibri" w:eastAsia="DengXian" w:hAnsi="Calibri" w:cs="Arial"/>
                      <w:sz w:val="18"/>
                      <w:szCs w:val="20"/>
                      <w:lang w:val="fr-FR"/>
                    </w:rPr>
                  </w:pPr>
                </w:p>
              </w:tc>
            </w:tr>
          </w:tbl>
          <w:p w14:paraId="1CD68F06" w14:textId="77777777" w:rsidR="002A04AC" w:rsidRPr="003C5A92" w:rsidRDefault="002A04AC" w:rsidP="00565E1D">
            <w:pPr>
              <w:spacing w:after="160" w:line="259" w:lineRule="auto"/>
              <w:rPr>
                <w:rFonts w:ascii="Calibri" w:eastAsia="DengXian" w:hAnsi="Calibri" w:cs="Arial"/>
                <w:sz w:val="18"/>
                <w:szCs w:val="20"/>
                <w:lang w:val="fr-FR"/>
              </w:rPr>
            </w:pPr>
          </w:p>
        </w:tc>
        <w:tc>
          <w:tcPr>
            <w:tcW w:w="2038" w:type="pct"/>
          </w:tcPr>
          <w:p w14:paraId="6E39A4A1" w14:textId="77777777" w:rsidR="002A04AC" w:rsidRPr="003C5A92" w:rsidRDefault="002A04AC" w:rsidP="00565E1D">
            <w:pPr>
              <w:spacing w:after="160" w:line="259" w:lineRule="auto"/>
              <w:rPr>
                <w:rFonts w:ascii="Calibri" w:eastAsia="DengXian" w:hAnsi="Calibri" w:cs="Arial"/>
                <w:sz w:val="18"/>
                <w:szCs w:val="20"/>
                <w:lang w:val="fr-FR"/>
              </w:rPr>
            </w:pPr>
          </w:p>
        </w:tc>
      </w:tr>
    </w:tbl>
    <w:p w14:paraId="6F3861F1" w14:textId="77777777" w:rsidR="00565E1D" w:rsidRPr="003C5A92" w:rsidRDefault="00565E1D" w:rsidP="008C64DD">
      <w:pPr>
        <w:rPr>
          <w:sz w:val="20"/>
          <w:lang w:val="fr-FR"/>
        </w:rPr>
      </w:pPr>
    </w:p>
    <w:p w14:paraId="61123B82" w14:textId="77777777" w:rsidR="00027631" w:rsidRPr="003C5A92" w:rsidRDefault="00027631" w:rsidP="008C64DD">
      <w:pPr>
        <w:rPr>
          <w:sz w:val="20"/>
          <w:lang w:val="fr-FR"/>
        </w:rPr>
        <w:sectPr w:rsidR="00027631" w:rsidRPr="003C5A92" w:rsidSect="007A319C">
          <w:footerReference w:type="default" r:id="rId8"/>
          <w:pgSz w:w="12240" w:h="15840"/>
          <w:pgMar w:top="1440" w:right="1440" w:bottom="1440" w:left="1440" w:header="720" w:footer="720" w:gutter="0"/>
          <w:cols w:space="720"/>
          <w:docGrid w:linePitch="360"/>
        </w:sectPr>
      </w:pPr>
    </w:p>
    <w:p w14:paraId="1381C5DE" w14:textId="77777777" w:rsidR="005A181C" w:rsidRPr="003C5A92" w:rsidRDefault="003C5A92">
      <w:pPr>
        <w:pStyle w:val="Heading3"/>
        <w:rPr>
          <w:sz w:val="20"/>
          <w:lang w:val="fr-FR"/>
        </w:rPr>
      </w:pPr>
      <w:r>
        <w:rPr>
          <w:sz w:val="20"/>
          <w:lang w:val="fr-FR"/>
        </w:rPr>
        <w:t xml:space="preserve">2.3.3 Évaluation </w:t>
      </w:r>
      <w:r w:rsidR="00144174" w:rsidRPr="003C5A92">
        <w:rPr>
          <w:sz w:val="20"/>
          <w:lang w:val="fr-FR"/>
        </w:rPr>
        <w:t xml:space="preserve">des </w:t>
      </w:r>
      <w:r w:rsidR="0095720A" w:rsidRPr="003C5A92">
        <w:rPr>
          <w:sz w:val="20"/>
          <w:lang w:val="fr-FR"/>
        </w:rPr>
        <w:t>éthers diphényliques polybromés</w:t>
      </w:r>
      <w:r w:rsidR="00144174" w:rsidRPr="003C5A92">
        <w:rPr>
          <w:sz w:val="20"/>
          <w:lang w:val="fr-FR"/>
        </w:rPr>
        <w:t xml:space="preserve"> (POP-PBDE</w:t>
      </w:r>
      <w:r w:rsidR="0095720A" w:rsidRPr="003C5A92">
        <w:rPr>
          <w:sz w:val="20"/>
          <w:lang w:val="fr-FR"/>
        </w:rPr>
        <w:t>)</w:t>
      </w:r>
      <w:r w:rsidR="00144174" w:rsidRPr="003C5A92">
        <w:rPr>
          <w:sz w:val="20"/>
          <w:lang w:val="fr-FR"/>
        </w:rPr>
        <w:t xml:space="preserve"> (annexe A, partie IV et partie V), du HBB (annexe A, partie I) et du HBCD (annexe A, partie I et partie VII)</w:t>
      </w:r>
    </w:p>
    <w:p w14:paraId="74908EBE" w14:textId="77777777" w:rsidR="00D87724" w:rsidRPr="003C5A92" w:rsidRDefault="00D87724" w:rsidP="00190372">
      <w:pPr>
        <w:rPr>
          <w:b/>
          <w:color w:val="FF0000"/>
          <w:sz w:val="20"/>
          <w:lang w:val="fr-FR"/>
        </w:rPr>
      </w:pPr>
    </w:p>
    <w:p w14:paraId="68C0F898" w14:textId="77777777" w:rsidR="005A181C" w:rsidRPr="003C5A92" w:rsidRDefault="003C5A92">
      <w:pPr>
        <w:rPr>
          <w:b/>
          <w:color w:val="FF0000"/>
          <w:sz w:val="20"/>
          <w:lang w:val="fr-FR"/>
        </w:rPr>
      </w:pPr>
      <w:r w:rsidRPr="003C5A92">
        <w:rPr>
          <w:b/>
          <w:color w:val="FF0000"/>
          <w:sz w:val="20"/>
          <w:lang w:val="fr-FR"/>
        </w:rPr>
        <w:t>[Narration]</w:t>
      </w:r>
    </w:p>
    <w:p w14:paraId="4E0DDCDF" w14:textId="77777777" w:rsidR="00190372" w:rsidRPr="003C5A92" w:rsidRDefault="00190372" w:rsidP="00190372">
      <w:pPr>
        <w:rPr>
          <w:sz w:val="20"/>
          <w:lang w:val="fr-FR"/>
        </w:rPr>
      </w:pPr>
    </w:p>
    <w:p w14:paraId="04DF484F" w14:textId="77777777" w:rsidR="005A181C" w:rsidRPr="003C5A92" w:rsidRDefault="00144174">
      <w:pPr>
        <w:pStyle w:val="Heading4"/>
        <w:rPr>
          <w:sz w:val="20"/>
          <w:lang w:val="fr-FR"/>
        </w:rPr>
      </w:pPr>
      <w:r w:rsidRPr="003C5A92">
        <w:rPr>
          <w:sz w:val="20"/>
          <w:lang w:val="fr-FR"/>
        </w:rPr>
        <w:t>2.3.3.</w:t>
      </w:r>
      <w:r w:rsidRPr="003C5A92">
        <w:rPr>
          <w:sz w:val="20"/>
          <w:lang w:val="fr-FR"/>
        </w:rPr>
        <w:tab/>
        <w:t>1POP-PBDEs</w:t>
      </w:r>
    </w:p>
    <w:p w14:paraId="04E5A464" w14:textId="77777777" w:rsidR="005A181C" w:rsidRPr="003C5A92" w:rsidRDefault="00144174">
      <w:pPr>
        <w:pStyle w:val="Heading5"/>
        <w:rPr>
          <w:sz w:val="20"/>
          <w:lang w:val="fr-FR"/>
        </w:rPr>
      </w:pPr>
      <w:r w:rsidRPr="003C5A92">
        <w:rPr>
          <w:sz w:val="20"/>
          <w:lang w:val="fr-FR"/>
        </w:rPr>
        <w:t>2.3.3.1.1 Production</w:t>
      </w:r>
    </w:p>
    <w:p w14:paraId="78E051D0" w14:textId="77777777" w:rsidR="0043736C" w:rsidRPr="003C5A92" w:rsidRDefault="0043736C" w:rsidP="00190372">
      <w:pPr>
        <w:rPr>
          <w:b/>
          <w:color w:val="FF0000"/>
          <w:sz w:val="20"/>
          <w:lang w:val="fr-FR"/>
        </w:rPr>
      </w:pPr>
    </w:p>
    <w:p w14:paraId="50AF8F53" w14:textId="77777777" w:rsidR="005A181C" w:rsidRPr="003C5A92" w:rsidRDefault="003C5A92">
      <w:pPr>
        <w:rPr>
          <w:b/>
          <w:color w:val="FF0000"/>
          <w:sz w:val="20"/>
          <w:lang w:val="fr-FR"/>
        </w:rPr>
      </w:pPr>
      <w:r w:rsidRPr="003C5A92">
        <w:rPr>
          <w:b/>
          <w:color w:val="FF0000"/>
          <w:sz w:val="20"/>
          <w:lang w:val="fr-FR"/>
        </w:rPr>
        <w:t>[Narration]</w:t>
      </w:r>
    </w:p>
    <w:p w14:paraId="7A1A393E" w14:textId="2EB90462" w:rsidR="005A181C" w:rsidRPr="003C5A92" w:rsidRDefault="00144174">
      <w:pPr>
        <w:rPr>
          <w:sz w:val="20"/>
          <w:lang w:val="fr-FR"/>
        </w:rPr>
      </w:pPr>
      <w:r w:rsidRPr="003C5A92">
        <w:rPr>
          <w:sz w:val="20"/>
          <w:lang w:val="fr-FR"/>
        </w:rPr>
        <w:t xml:space="preserve">Tableau </w:t>
      </w:r>
      <w:r w:rsidR="009B2C0D" w:rsidRPr="003C5A92">
        <w:rPr>
          <w:sz w:val="20"/>
          <w:lang w:val="fr-FR"/>
        </w:rPr>
        <w:t>35</w:t>
      </w:r>
      <w:r w:rsidRPr="003C5A92">
        <w:rPr>
          <w:sz w:val="20"/>
          <w:lang w:val="fr-FR"/>
        </w:rPr>
        <w:t xml:space="preserve">.  </w:t>
      </w:r>
      <w:r w:rsidR="0005477B" w:rsidRPr="003C5A92">
        <w:rPr>
          <w:sz w:val="20"/>
          <w:lang w:val="fr-FR"/>
        </w:rPr>
        <w:t>Informations sur la</w:t>
      </w:r>
      <w:r w:rsidRPr="003C5A92">
        <w:rPr>
          <w:sz w:val="20"/>
          <w:lang w:val="fr-FR"/>
        </w:rPr>
        <w:t xml:space="preserve"> production de POP-PBDE sur le </w:t>
      </w:r>
      <w:r w:rsidR="0005477B" w:rsidRPr="003C5A92">
        <w:rPr>
          <w:sz w:val="20"/>
          <w:lang w:val="fr-FR"/>
        </w:rPr>
        <w:t xml:space="preserve">site </w:t>
      </w:r>
      <w:r w:rsidR="00457C82" w:rsidRPr="003C5A92">
        <w:rPr>
          <w:sz w:val="20"/>
          <w:lang w:val="fr-FR"/>
        </w:rPr>
        <w:t xml:space="preserve">, conformément au paragraphe 1 (a) (i) de l'article 3 de la convention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6"/>
        <w:gridCol w:w="1472"/>
        <w:gridCol w:w="1296"/>
        <w:gridCol w:w="1182"/>
        <w:gridCol w:w="1388"/>
        <w:gridCol w:w="1386"/>
      </w:tblGrid>
      <w:tr w:rsidR="0005477B" w:rsidRPr="003C5A92" w14:paraId="62EF1EE5" w14:textId="77777777" w:rsidTr="0005477B">
        <w:trPr>
          <w:trHeight w:val="780"/>
        </w:trPr>
        <w:tc>
          <w:tcPr>
            <w:tcW w:w="1405" w:type="pct"/>
            <w:shd w:val="clear" w:color="auto" w:fill="auto"/>
            <w:vAlign w:val="bottom"/>
            <w:hideMark/>
          </w:tcPr>
          <w:p w14:paraId="5B12F469"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Produits chimiques</w:t>
            </w:r>
          </w:p>
        </w:tc>
        <w:tc>
          <w:tcPr>
            <w:tcW w:w="787" w:type="pct"/>
            <w:shd w:val="clear" w:color="auto" w:fill="auto"/>
            <w:vAlign w:val="bottom"/>
            <w:hideMark/>
          </w:tcPr>
          <w:p w14:paraId="013747C6"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Statut</w:t>
            </w:r>
          </w:p>
        </w:tc>
        <w:tc>
          <w:tcPr>
            <w:tcW w:w="693" w:type="pct"/>
            <w:shd w:val="clear" w:color="auto" w:fill="auto"/>
            <w:vAlign w:val="bottom"/>
            <w:hideMark/>
          </w:tcPr>
          <w:p w14:paraId="40C9326C"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Année de démarrage de la production</w:t>
            </w:r>
          </w:p>
        </w:tc>
        <w:tc>
          <w:tcPr>
            <w:tcW w:w="632" w:type="pct"/>
            <w:shd w:val="clear" w:color="auto" w:fill="auto"/>
            <w:vAlign w:val="bottom"/>
            <w:hideMark/>
          </w:tcPr>
          <w:p w14:paraId="01A03B9F"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Année de fin de production</w:t>
            </w:r>
          </w:p>
        </w:tc>
        <w:tc>
          <w:tcPr>
            <w:tcW w:w="742" w:type="pct"/>
            <w:shd w:val="clear" w:color="auto" w:fill="auto"/>
            <w:vAlign w:val="bottom"/>
            <w:hideMark/>
          </w:tcPr>
          <w:p w14:paraId="7B1BEE4B"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Estimation de la production totale [kg]</w:t>
            </w:r>
          </w:p>
        </w:tc>
        <w:tc>
          <w:tcPr>
            <w:tcW w:w="742" w:type="pct"/>
          </w:tcPr>
          <w:p w14:paraId="7991A18A"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Remarques</w:t>
            </w:r>
          </w:p>
        </w:tc>
      </w:tr>
      <w:tr w:rsidR="0005477B" w:rsidRPr="003C5A92" w14:paraId="3DE85165" w14:textId="77777777" w:rsidTr="0005477B">
        <w:trPr>
          <w:trHeight w:val="300"/>
        </w:trPr>
        <w:tc>
          <w:tcPr>
            <w:tcW w:w="1405" w:type="pct"/>
            <w:shd w:val="clear" w:color="auto" w:fill="auto"/>
            <w:noWrap/>
            <w:vAlign w:val="bottom"/>
            <w:hideMark/>
          </w:tcPr>
          <w:p w14:paraId="0A812976"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Éther hexabromodiphénylique et éther heptabromodiphénylique</w:t>
            </w:r>
          </w:p>
        </w:tc>
        <w:tc>
          <w:tcPr>
            <w:tcW w:w="787" w:type="pct"/>
            <w:shd w:val="clear" w:color="auto" w:fill="auto"/>
            <w:noWrap/>
            <w:vAlign w:val="bottom"/>
            <w:hideMark/>
          </w:tcPr>
          <w:p w14:paraId="1820476C"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2960AC83"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7CC6F2DB"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775FB085"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2D03CCFD"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693" w:type="pct"/>
            <w:shd w:val="clear" w:color="auto" w:fill="auto"/>
            <w:noWrap/>
            <w:vAlign w:val="bottom"/>
            <w:hideMark/>
          </w:tcPr>
          <w:p w14:paraId="05DBC454" w14:textId="77777777" w:rsidR="0005477B" w:rsidRPr="003C5A92" w:rsidRDefault="0005477B" w:rsidP="00645514">
            <w:pPr>
              <w:spacing w:after="0" w:line="240" w:lineRule="auto"/>
              <w:rPr>
                <w:rFonts w:ascii="Calibri" w:eastAsia="Times New Roman" w:hAnsi="Calibri" w:cs="Calibri"/>
                <w:color w:val="000000"/>
                <w:sz w:val="18"/>
                <w:szCs w:val="20"/>
                <w:lang w:val="fr-FR"/>
              </w:rPr>
            </w:pPr>
          </w:p>
        </w:tc>
        <w:tc>
          <w:tcPr>
            <w:tcW w:w="632" w:type="pct"/>
            <w:shd w:val="clear" w:color="auto" w:fill="auto"/>
            <w:noWrap/>
            <w:vAlign w:val="bottom"/>
            <w:hideMark/>
          </w:tcPr>
          <w:p w14:paraId="5B0789C1" w14:textId="77777777" w:rsidR="0005477B" w:rsidRPr="003C5A92" w:rsidRDefault="0005477B" w:rsidP="00645514">
            <w:pPr>
              <w:spacing w:after="0" w:line="240" w:lineRule="auto"/>
              <w:rPr>
                <w:rFonts w:ascii="Calibri" w:eastAsia="Times New Roman" w:hAnsi="Calibri" w:cs="Calibri"/>
                <w:color w:val="000000"/>
                <w:sz w:val="18"/>
                <w:szCs w:val="20"/>
                <w:lang w:val="fr-FR"/>
              </w:rPr>
            </w:pPr>
          </w:p>
        </w:tc>
        <w:tc>
          <w:tcPr>
            <w:tcW w:w="742" w:type="pct"/>
            <w:shd w:val="clear" w:color="auto" w:fill="auto"/>
            <w:noWrap/>
            <w:vAlign w:val="bottom"/>
            <w:hideMark/>
          </w:tcPr>
          <w:p w14:paraId="4B3C96A4" w14:textId="77777777" w:rsidR="0005477B" w:rsidRPr="003C5A92" w:rsidRDefault="0005477B" w:rsidP="00645514">
            <w:pPr>
              <w:spacing w:after="0" w:line="240" w:lineRule="auto"/>
              <w:rPr>
                <w:rFonts w:ascii="Calibri" w:eastAsia="Times New Roman" w:hAnsi="Calibri" w:cs="Calibri"/>
                <w:color w:val="000000"/>
                <w:sz w:val="18"/>
                <w:szCs w:val="20"/>
                <w:lang w:val="fr-FR"/>
              </w:rPr>
            </w:pPr>
          </w:p>
        </w:tc>
        <w:tc>
          <w:tcPr>
            <w:tcW w:w="742" w:type="pct"/>
          </w:tcPr>
          <w:p w14:paraId="6E6BF023" w14:textId="77777777" w:rsidR="0005477B" w:rsidRPr="003C5A92" w:rsidRDefault="0005477B" w:rsidP="00645514">
            <w:pPr>
              <w:spacing w:after="0" w:line="240" w:lineRule="auto"/>
              <w:rPr>
                <w:rFonts w:ascii="Calibri" w:eastAsia="Times New Roman" w:hAnsi="Calibri" w:cs="Calibri"/>
                <w:color w:val="000000"/>
                <w:sz w:val="18"/>
                <w:szCs w:val="20"/>
                <w:lang w:val="fr-FR"/>
              </w:rPr>
            </w:pPr>
          </w:p>
        </w:tc>
      </w:tr>
      <w:tr w:rsidR="0005477B" w:rsidRPr="003C5A92" w14:paraId="1D20CEA1" w14:textId="77777777" w:rsidTr="0005477B">
        <w:trPr>
          <w:trHeight w:val="300"/>
        </w:trPr>
        <w:tc>
          <w:tcPr>
            <w:tcW w:w="1405" w:type="pct"/>
            <w:shd w:val="clear" w:color="auto" w:fill="auto"/>
            <w:noWrap/>
            <w:vAlign w:val="bottom"/>
          </w:tcPr>
          <w:p w14:paraId="14877213"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Éther tétrabromodiphénylique et éther pentabromodiphénylique</w:t>
            </w:r>
          </w:p>
        </w:tc>
        <w:tc>
          <w:tcPr>
            <w:tcW w:w="787" w:type="pct"/>
            <w:shd w:val="clear" w:color="auto" w:fill="auto"/>
            <w:noWrap/>
            <w:vAlign w:val="bottom"/>
          </w:tcPr>
          <w:p w14:paraId="2B300956"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6CE2F830"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5A58425F"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06F716F3"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503812FC"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693" w:type="pct"/>
            <w:shd w:val="clear" w:color="auto" w:fill="auto"/>
            <w:noWrap/>
            <w:vAlign w:val="bottom"/>
          </w:tcPr>
          <w:p w14:paraId="123D3BEB" w14:textId="77777777" w:rsidR="0005477B" w:rsidRPr="003C5A92" w:rsidRDefault="0005477B" w:rsidP="00645514">
            <w:pPr>
              <w:spacing w:after="0" w:line="240" w:lineRule="auto"/>
              <w:rPr>
                <w:rFonts w:ascii="Calibri" w:eastAsia="Times New Roman" w:hAnsi="Calibri" w:cs="Calibri"/>
                <w:color w:val="000000"/>
                <w:sz w:val="18"/>
                <w:szCs w:val="20"/>
                <w:lang w:val="fr-FR"/>
              </w:rPr>
            </w:pPr>
          </w:p>
        </w:tc>
        <w:tc>
          <w:tcPr>
            <w:tcW w:w="632" w:type="pct"/>
            <w:shd w:val="clear" w:color="auto" w:fill="auto"/>
            <w:noWrap/>
            <w:vAlign w:val="bottom"/>
          </w:tcPr>
          <w:p w14:paraId="52306F33" w14:textId="77777777" w:rsidR="0005477B" w:rsidRPr="003C5A92" w:rsidRDefault="0005477B" w:rsidP="00645514">
            <w:pPr>
              <w:spacing w:after="0" w:line="240" w:lineRule="auto"/>
              <w:rPr>
                <w:rFonts w:ascii="Calibri" w:eastAsia="Times New Roman" w:hAnsi="Calibri" w:cs="Calibri"/>
                <w:color w:val="000000"/>
                <w:sz w:val="18"/>
                <w:szCs w:val="20"/>
                <w:lang w:val="fr-FR"/>
              </w:rPr>
            </w:pPr>
          </w:p>
        </w:tc>
        <w:tc>
          <w:tcPr>
            <w:tcW w:w="742" w:type="pct"/>
            <w:shd w:val="clear" w:color="auto" w:fill="auto"/>
            <w:noWrap/>
            <w:vAlign w:val="bottom"/>
          </w:tcPr>
          <w:p w14:paraId="2726E6A6" w14:textId="77777777" w:rsidR="0005477B" w:rsidRPr="003C5A92" w:rsidRDefault="0005477B" w:rsidP="00645514">
            <w:pPr>
              <w:spacing w:after="0" w:line="240" w:lineRule="auto"/>
              <w:rPr>
                <w:rFonts w:ascii="Calibri" w:eastAsia="Times New Roman" w:hAnsi="Calibri" w:cs="Calibri"/>
                <w:color w:val="000000"/>
                <w:sz w:val="18"/>
                <w:szCs w:val="20"/>
                <w:lang w:val="fr-FR"/>
              </w:rPr>
            </w:pPr>
          </w:p>
        </w:tc>
        <w:tc>
          <w:tcPr>
            <w:tcW w:w="742" w:type="pct"/>
          </w:tcPr>
          <w:p w14:paraId="1A6B3018" w14:textId="77777777" w:rsidR="0005477B" w:rsidRPr="003C5A92" w:rsidRDefault="0005477B" w:rsidP="00645514">
            <w:pPr>
              <w:spacing w:after="0" w:line="240" w:lineRule="auto"/>
              <w:rPr>
                <w:rFonts w:ascii="Calibri" w:eastAsia="Times New Roman" w:hAnsi="Calibri" w:cs="Calibri"/>
                <w:color w:val="000000"/>
                <w:sz w:val="18"/>
                <w:szCs w:val="20"/>
                <w:lang w:val="fr-FR"/>
              </w:rPr>
            </w:pPr>
          </w:p>
        </w:tc>
      </w:tr>
      <w:tr w:rsidR="0005477B" w:rsidRPr="003C5A92" w14:paraId="3A4F4EE8" w14:textId="77777777" w:rsidTr="0005477B">
        <w:trPr>
          <w:trHeight w:val="300"/>
        </w:trPr>
        <w:tc>
          <w:tcPr>
            <w:tcW w:w="1405" w:type="pct"/>
            <w:shd w:val="clear" w:color="auto" w:fill="auto"/>
            <w:noWrap/>
            <w:vAlign w:val="bottom"/>
          </w:tcPr>
          <w:p w14:paraId="0EA3BC06"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Décabromodiphényléther</w:t>
            </w:r>
          </w:p>
        </w:tc>
        <w:tc>
          <w:tcPr>
            <w:tcW w:w="787" w:type="pct"/>
            <w:shd w:val="clear" w:color="auto" w:fill="auto"/>
            <w:noWrap/>
            <w:vAlign w:val="bottom"/>
          </w:tcPr>
          <w:p w14:paraId="3A70FB3C"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1B630A76"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4195064B"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0D1F3248"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00D8AF21"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693" w:type="pct"/>
            <w:shd w:val="clear" w:color="auto" w:fill="auto"/>
            <w:noWrap/>
            <w:vAlign w:val="bottom"/>
          </w:tcPr>
          <w:p w14:paraId="13C33698" w14:textId="77777777" w:rsidR="0005477B" w:rsidRPr="003C5A92" w:rsidRDefault="0005477B" w:rsidP="00645514">
            <w:pPr>
              <w:spacing w:after="0" w:line="240" w:lineRule="auto"/>
              <w:rPr>
                <w:rFonts w:ascii="Calibri" w:eastAsia="Times New Roman" w:hAnsi="Calibri" w:cs="Calibri"/>
                <w:color w:val="000000"/>
                <w:sz w:val="18"/>
                <w:szCs w:val="20"/>
                <w:lang w:val="fr-FR"/>
              </w:rPr>
            </w:pPr>
          </w:p>
        </w:tc>
        <w:tc>
          <w:tcPr>
            <w:tcW w:w="632" w:type="pct"/>
            <w:shd w:val="clear" w:color="auto" w:fill="auto"/>
            <w:noWrap/>
            <w:vAlign w:val="bottom"/>
          </w:tcPr>
          <w:p w14:paraId="43122223" w14:textId="77777777" w:rsidR="0005477B" w:rsidRPr="003C5A92" w:rsidRDefault="0005477B" w:rsidP="00645514">
            <w:pPr>
              <w:spacing w:after="0" w:line="240" w:lineRule="auto"/>
              <w:rPr>
                <w:rFonts w:ascii="Calibri" w:eastAsia="Times New Roman" w:hAnsi="Calibri" w:cs="Calibri"/>
                <w:color w:val="000000"/>
                <w:sz w:val="18"/>
                <w:szCs w:val="20"/>
                <w:lang w:val="fr-FR"/>
              </w:rPr>
            </w:pPr>
          </w:p>
        </w:tc>
        <w:tc>
          <w:tcPr>
            <w:tcW w:w="742" w:type="pct"/>
            <w:shd w:val="clear" w:color="auto" w:fill="auto"/>
            <w:noWrap/>
            <w:vAlign w:val="bottom"/>
          </w:tcPr>
          <w:p w14:paraId="29B4718B" w14:textId="77777777" w:rsidR="0005477B" w:rsidRPr="003C5A92" w:rsidRDefault="0005477B" w:rsidP="00645514">
            <w:pPr>
              <w:spacing w:after="0" w:line="240" w:lineRule="auto"/>
              <w:rPr>
                <w:rFonts w:ascii="Calibri" w:eastAsia="Times New Roman" w:hAnsi="Calibri" w:cs="Calibri"/>
                <w:color w:val="000000"/>
                <w:sz w:val="18"/>
                <w:szCs w:val="20"/>
                <w:lang w:val="fr-FR"/>
              </w:rPr>
            </w:pPr>
          </w:p>
        </w:tc>
        <w:tc>
          <w:tcPr>
            <w:tcW w:w="742" w:type="pct"/>
          </w:tcPr>
          <w:p w14:paraId="0A74B4F8" w14:textId="77777777" w:rsidR="0005477B" w:rsidRPr="003C5A92" w:rsidRDefault="0005477B" w:rsidP="00645514">
            <w:pPr>
              <w:spacing w:after="0" w:line="240" w:lineRule="auto"/>
              <w:rPr>
                <w:rFonts w:ascii="Calibri" w:eastAsia="Times New Roman" w:hAnsi="Calibri" w:cs="Calibri"/>
                <w:color w:val="000000"/>
                <w:sz w:val="18"/>
                <w:szCs w:val="20"/>
                <w:lang w:val="fr-FR"/>
              </w:rPr>
            </w:pPr>
          </w:p>
        </w:tc>
      </w:tr>
    </w:tbl>
    <w:p w14:paraId="0F92F8B2" w14:textId="77777777" w:rsidR="00835E10" w:rsidRPr="003C5A92" w:rsidRDefault="00835E10" w:rsidP="00190372">
      <w:pPr>
        <w:rPr>
          <w:sz w:val="20"/>
          <w:lang w:val="fr-FR"/>
        </w:rPr>
      </w:pPr>
    </w:p>
    <w:p w14:paraId="145B730C" w14:textId="77777777" w:rsidR="005A181C" w:rsidRPr="003C5A92" w:rsidRDefault="00144174">
      <w:pPr>
        <w:pStyle w:val="Heading5"/>
        <w:rPr>
          <w:sz w:val="20"/>
          <w:lang w:val="fr-FR"/>
        </w:rPr>
      </w:pPr>
      <w:r w:rsidRPr="003C5A92">
        <w:rPr>
          <w:sz w:val="20"/>
          <w:lang w:val="fr-FR"/>
        </w:rPr>
        <w:t>2.3.3.1.2 Importation</w:t>
      </w:r>
    </w:p>
    <w:p w14:paraId="1359578C" w14:textId="77777777" w:rsidR="0043736C" w:rsidRPr="003C5A92" w:rsidRDefault="0043736C" w:rsidP="00B909DF">
      <w:pPr>
        <w:rPr>
          <w:b/>
          <w:color w:val="FF0000"/>
          <w:sz w:val="20"/>
          <w:lang w:val="fr-FR"/>
        </w:rPr>
      </w:pPr>
    </w:p>
    <w:p w14:paraId="65805493" w14:textId="77777777" w:rsidR="005A181C" w:rsidRPr="003C5A92" w:rsidRDefault="003C5A92">
      <w:pPr>
        <w:rPr>
          <w:b/>
          <w:color w:val="FF0000"/>
          <w:sz w:val="20"/>
          <w:lang w:val="fr-FR"/>
        </w:rPr>
      </w:pPr>
      <w:r w:rsidRPr="003C5A92">
        <w:rPr>
          <w:b/>
          <w:color w:val="FF0000"/>
          <w:sz w:val="20"/>
          <w:lang w:val="fr-FR"/>
        </w:rPr>
        <w:t>[Narration]</w:t>
      </w:r>
    </w:p>
    <w:p w14:paraId="07396685" w14:textId="77777777" w:rsidR="005A181C" w:rsidRPr="003C5A92" w:rsidRDefault="00144174">
      <w:pPr>
        <w:rPr>
          <w:sz w:val="20"/>
          <w:lang w:val="fr-FR"/>
        </w:rPr>
      </w:pPr>
      <w:r w:rsidRPr="003C5A92">
        <w:rPr>
          <w:sz w:val="20"/>
          <w:lang w:val="fr-FR"/>
        </w:rPr>
        <w:t xml:space="preserve">Tableau </w:t>
      </w:r>
      <w:r w:rsidR="009B2C0D" w:rsidRPr="003C5A92">
        <w:rPr>
          <w:sz w:val="20"/>
          <w:lang w:val="fr-FR"/>
        </w:rPr>
        <w:t>36</w:t>
      </w:r>
      <w:r w:rsidRPr="003C5A92">
        <w:rPr>
          <w:sz w:val="20"/>
          <w:lang w:val="fr-FR"/>
        </w:rPr>
        <w:t xml:space="preserve">. </w:t>
      </w:r>
      <w:r w:rsidR="00167B06" w:rsidRPr="003C5A92">
        <w:rPr>
          <w:sz w:val="20"/>
          <w:lang w:val="fr-FR"/>
        </w:rPr>
        <w:t>Informations sur les</w:t>
      </w:r>
      <w:r w:rsidRPr="003C5A92">
        <w:rPr>
          <w:sz w:val="20"/>
          <w:lang w:val="fr-FR"/>
        </w:rPr>
        <w:t xml:space="preserve"> importations de POP-PBDE</w:t>
      </w:r>
      <w:r w:rsidR="00BD699A" w:rsidRPr="003C5A92">
        <w:rPr>
          <w:sz w:val="20"/>
          <w:lang w:val="fr-FR"/>
        </w:rPr>
        <w:t xml:space="preserve">, conformément au paragraphe </w:t>
      </w:r>
      <w:r w:rsidR="00C14096" w:rsidRPr="003C5A92">
        <w:rPr>
          <w:sz w:val="20"/>
          <w:lang w:val="fr-FR"/>
        </w:rPr>
        <w:t xml:space="preserve">2 </w:t>
      </w:r>
      <w:r w:rsidR="00BD699A" w:rsidRPr="003C5A92">
        <w:rPr>
          <w:sz w:val="20"/>
          <w:lang w:val="fr-FR"/>
        </w:rPr>
        <w:t xml:space="preserve">(a) (i) de l'article 3 de la </w:t>
      </w:r>
      <w:r w:rsidRPr="003C5A92">
        <w:rPr>
          <w:sz w:val="20"/>
          <w:lang w:val="fr-FR"/>
        </w:rPr>
        <w:t xml:space="preserve">Convention </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930"/>
        <w:gridCol w:w="1588"/>
        <w:gridCol w:w="1698"/>
        <w:gridCol w:w="1701"/>
        <w:gridCol w:w="1417"/>
        <w:gridCol w:w="1063"/>
      </w:tblGrid>
      <w:tr w:rsidR="00167B06" w:rsidRPr="003C5A92" w14:paraId="096A6AF1" w14:textId="77777777" w:rsidTr="00167B06">
        <w:trPr>
          <w:trHeight w:val="525"/>
        </w:trPr>
        <w:tc>
          <w:tcPr>
            <w:tcW w:w="1186" w:type="dxa"/>
          </w:tcPr>
          <w:p w14:paraId="401EAAFF" w14:textId="77777777" w:rsidR="00167B06" w:rsidRPr="003C5A92" w:rsidRDefault="00167B06" w:rsidP="00B909DF">
            <w:pPr>
              <w:spacing w:after="0" w:line="240" w:lineRule="auto"/>
              <w:rPr>
                <w:rFonts w:ascii="Calibri" w:eastAsia="Times New Roman" w:hAnsi="Calibri" w:cs="Calibri"/>
                <w:b/>
                <w:bCs/>
                <w:color w:val="000000"/>
                <w:sz w:val="18"/>
                <w:szCs w:val="20"/>
                <w:lang w:val="fr-FR"/>
              </w:rPr>
            </w:pPr>
          </w:p>
          <w:p w14:paraId="7392D8B1"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Statut</w:t>
            </w:r>
          </w:p>
        </w:tc>
        <w:tc>
          <w:tcPr>
            <w:tcW w:w="930" w:type="dxa"/>
            <w:shd w:val="clear" w:color="auto" w:fill="auto"/>
            <w:noWrap/>
            <w:vAlign w:val="bottom"/>
            <w:hideMark/>
          </w:tcPr>
          <w:p w14:paraId="638FF942"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Année</w:t>
            </w:r>
          </w:p>
        </w:tc>
        <w:tc>
          <w:tcPr>
            <w:tcW w:w="1588" w:type="dxa"/>
            <w:shd w:val="clear" w:color="auto" w:fill="auto"/>
            <w:noWrap/>
            <w:vAlign w:val="bottom"/>
            <w:hideMark/>
          </w:tcPr>
          <w:p w14:paraId="255A35AA"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Chimique</w:t>
            </w:r>
          </w:p>
        </w:tc>
        <w:tc>
          <w:tcPr>
            <w:tcW w:w="1698" w:type="dxa"/>
            <w:shd w:val="clear" w:color="auto" w:fill="auto"/>
            <w:noWrap/>
            <w:vAlign w:val="bottom"/>
            <w:hideMark/>
          </w:tcPr>
          <w:p w14:paraId="10C988B0"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Objectif</w:t>
            </w:r>
          </w:p>
        </w:tc>
        <w:tc>
          <w:tcPr>
            <w:tcW w:w="1701" w:type="dxa"/>
            <w:shd w:val="clear" w:color="auto" w:fill="auto"/>
            <w:vAlign w:val="bottom"/>
            <w:hideMark/>
          </w:tcPr>
          <w:p w14:paraId="1E8D77D2"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Pays d'origine</w:t>
            </w:r>
          </w:p>
        </w:tc>
        <w:tc>
          <w:tcPr>
            <w:tcW w:w="1417" w:type="dxa"/>
            <w:shd w:val="clear" w:color="auto" w:fill="auto"/>
            <w:vAlign w:val="bottom"/>
            <w:hideMark/>
          </w:tcPr>
          <w:p w14:paraId="343A6963"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Importation annuelle totale (kg/an)</w:t>
            </w:r>
          </w:p>
        </w:tc>
        <w:tc>
          <w:tcPr>
            <w:tcW w:w="963" w:type="dxa"/>
          </w:tcPr>
          <w:p w14:paraId="3FE9DA59"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Remarques</w:t>
            </w:r>
          </w:p>
        </w:tc>
      </w:tr>
      <w:tr w:rsidR="00167B06" w:rsidRPr="003C5A92" w14:paraId="753C0272" w14:textId="77777777" w:rsidTr="00167B06">
        <w:trPr>
          <w:trHeight w:val="300"/>
        </w:trPr>
        <w:tc>
          <w:tcPr>
            <w:tcW w:w="1186" w:type="dxa"/>
            <w:vMerge w:val="restart"/>
          </w:tcPr>
          <w:p w14:paraId="52955486"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45D882A1"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1E182E30"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20B096CB"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3195BBCB"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930" w:type="dxa"/>
            <w:shd w:val="clear" w:color="auto" w:fill="auto"/>
            <w:noWrap/>
            <w:vAlign w:val="bottom"/>
            <w:hideMark/>
          </w:tcPr>
          <w:p w14:paraId="5852309D" w14:textId="77777777" w:rsidR="00167B06" w:rsidRPr="003C5A92" w:rsidRDefault="00167B06" w:rsidP="00B909DF">
            <w:pPr>
              <w:spacing w:after="0" w:line="240" w:lineRule="auto"/>
              <w:rPr>
                <w:rFonts w:ascii="Calibri" w:eastAsia="Times New Roman" w:hAnsi="Calibri" w:cs="Calibri"/>
                <w:color w:val="000000"/>
                <w:sz w:val="18"/>
                <w:szCs w:val="20"/>
                <w:lang w:val="fr-FR"/>
              </w:rPr>
            </w:pPr>
          </w:p>
        </w:tc>
        <w:tc>
          <w:tcPr>
            <w:tcW w:w="1588" w:type="dxa"/>
            <w:shd w:val="clear" w:color="auto" w:fill="auto"/>
            <w:noWrap/>
            <w:vAlign w:val="bottom"/>
            <w:hideMark/>
          </w:tcPr>
          <w:p w14:paraId="641FD704" w14:textId="77777777" w:rsidR="00167B06" w:rsidRPr="003C5A92" w:rsidRDefault="00167B06" w:rsidP="00B909DF">
            <w:pPr>
              <w:spacing w:after="0" w:line="240" w:lineRule="auto"/>
              <w:rPr>
                <w:rFonts w:ascii="Calibri" w:eastAsia="Times New Roman" w:hAnsi="Calibri" w:cs="Calibri"/>
                <w:color w:val="000000"/>
                <w:sz w:val="20"/>
                <w:lang w:val="fr-FR"/>
              </w:rPr>
            </w:pPr>
          </w:p>
        </w:tc>
        <w:tc>
          <w:tcPr>
            <w:tcW w:w="1698" w:type="dxa"/>
            <w:shd w:val="clear" w:color="auto" w:fill="auto"/>
            <w:noWrap/>
            <w:vAlign w:val="bottom"/>
            <w:hideMark/>
          </w:tcPr>
          <w:p w14:paraId="3488A871" w14:textId="77777777" w:rsidR="00167B06" w:rsidRPr="003C5A92" w:rsidRDefault="00167B06" w:rsidP="00B909DF">
            <w:pPr>
              <w:spacing w:after="0" w:line="240" w:lineRule="auto"/>
              <w:rPr>
                <w:rFonts w:ascii="Calibri" w:eastAsia="Times New Roman" w:hAnsi="Calibri" w:cs="Calibri"/>
                <w:color w:val="000000"/>
                <w:sz w:val="20"/>
                <w:lang w:val="fr-FR"/>
              </w:rPr>
            </w:pPr>
          </w:p>
        </w:tc>
        <w:tc>
          <w:tcPr>
            <w:tcW w:w="1701" w:type="dxa"/>
            <w:shd w:val="clear" w:color="auto" w:fill="auto"/>
            <w:noWrap/>
            <w:vAlign w:val="bottom"/>
            <w:hideMark/>
          </w:tcPr>
          <w:p w14:paraId="79B2D7C8" w14:textId="77777777" w:rsidR="00167B06" w:rsidRPr="003C5A92" w:rsidRDefault="00167B06" w:rsidP="00B909DF">
            <w:pPr>
              <w:spacing w:after="0" w:line="240" w:lineRule="auto"/>
              <w:rPr>
                <w:rFonts w:ascii="Calibri" w:eastAsia="Times New Roman" w:hAnsi="Calibri" w:cs="Calibri"/>
                <w:color w:val="000000"/>
                <w:sz w:val="20"/>
                <w:lang w:val="fr-FR"/>
              </w:rPr>
            </w:pPr>
          </w:p>
        </w:tc>
        <w:tc>
          <w:tcPr>
            <w:tcW w:w="1417" w:type="dxa"/>
            <w:shd w:val="clear" w:color="auto" w:fill="auto"/>
            <w:noWrap/>
            <w:vAlign w:val="bottom"/>
            <w:hideMark/>
          </w:tcPr>
          <w:p w14:paraId="5D0D009A" w14:textId="77777777" w:rsidR="00167B06" w:rsidRPr="003C5A92" w:rsidRDefault="00167B06" w:rsidP="00B909DF">
            <w:pPr>
              <w:spacing w:after="0" w:line="240" w:lineRule="auto"/>
              <w:rPr>
                <w:rFonts w:ascii="Calibri" w:eastAsia="Times New Roman" w:hAnsi="Calibri" w:cs="Calibri"/>
                <w:color w:val="000000"/>
                <w:sz w:val="20"/>
                <w:lang w:val="fr-FR"/>
              </w:rPr>
            </w:pPr>
          </w:p>
        </w:tc>
        <w:tc>
          <w:tcPr>
            <w:tcW w:w="963" w:type="dxa"/>
          </w:tcPr>
          <w:p w14:paraId="56DCF1FB" w14:textId="77777777" w:rsidR="00167B06" w:rsidRPr="003C5A92" w:rsidRDefault="00167B06" w:rsidP="00B909DF">
            <w:pPr>
              <w:spacing w:after="0" w:line="240" w:lineRule="auto"/>
              <w:rPr>
                <w:rFonts w:ascii="Calibri" w:eastAsia="Times New Roman" w:hAnsi="Calibri" w:cs="Calibri"/>
                <w:color w:val="000000"/>
                <w:sz w:val="20"/>
                <w:lang w:val="fr-FR"/>
              </w:rPr>
            </w:pPr>
          </w:p>
        </w:tc>
      </w:tr>
      <w:tr w:rsidR="00167B06" w:rsidRPr="003C5A92" w14:paraId="44471661" w14:textId="77777777" w:rsidTr="00167B06">
        <w:trPr>
          <w:trHeight w:val="300"/>
        </w:trPr>
        <w:tc>
          <w:tcPr>
            <w:tcW w:w="1186" w:type="dxa"/>
            <w:vMerge/>
          </w:tcPr>
          <w:p w14:paraId="1A36CE92" w14:textId="77777777" w:rsidR="00167B06" w:rsidRPr="003C5A92" w:rsidRDefault="00167B06" w:rsidP="00B909DF">
            <w:pPr>
              <w:spacing w:after="0" w:line="240" w:lineRule="auto"/>
              <w:rPr>
                <w:rFonts w:ascii="Calibri" w:eastAsia="Times New Roman" w:hAnsi="Calibri" w:cs="Calibri"/>
                <w:color w:val="000000"/>
                <w:sz w:val="18"/>
                <w:szCs w:val="20"/>
                <w:lang w:val="fr-FR"/>
              </w:rPr>
            </w:pPr>
          </w:p>
        </w:tc>
        <w:tc>
          <w:tcPr>
            <w:tcW w:w="930" w:type="dxa"/>
            <w:shd w:val="clear" w:color="auto" w:fill="auto"/>
            <w:noWrap/>
            <w:vAlign w:val="bottom"/>
            <w:hideMark/>
          </w:tcPr>
          <w:p w14:paraId="439F73F5" w14:textId="77777777" w:rsidR="00167B06" w:rsidRPr="003C5A92" w:rsidRDefault="00167B06" w:rsidP="00B909DF">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w:t>
            </w:r>
          </w:p>
        </w:tc>
        <w:tc>
          <w:tcPr>
            <w:tcW w:w="1588" w:type="dxa"/>
            <w:shd w:val="clear" w:color="auto" w:fill="auto"/>
            <w:noWrap/>
            <w:vAlign w:val="bottom"/>
            <w:hideMark/>
          </w:tcPr>
          <w:p w14:paraId="57304B54" w14:textId="77777777" w:rsidR="00167B06" w:rsidRPr="003C5A92" w:rsidRDefault="00167B06" w:rsidP="00B909DF">
            <w:pPr>
              <w:spacing w:after="0" w:line="240" w:lineRule="auto"/>
              <w:rPr>
                <w:rFonts w:ascii="Calibri" w:eastAsia="Times New Roman" w:hAnsi="Calibri" w:cs="Calibri"/>
                <w:color w:val="000000"/>
                <w:sz w:val="20"/>
                <w:lang w:val="fr-FR"/>
              </w:rPr>
            </w:pPr>
            <w:r w:rsidRPr="003C5A92">
              <w:rPr>
                <w:rFonts w:ascii="Calibri" w:eastAsia="Times New Roman" w:hAnsi="Calibri" w:cs="Calibri"/>
                <w:color w:val="000000"/>
                <w:sz w:val="20"/>
                <w:lang w:val="fr-FR"/>
              </w:rPr>
              <w:t> </w:t>
            </w:r>
          </w:p>
        </w:tc>
        <w:tc>
          <w:tcPr>
            <w:tcW w:w="1698" w:type="dxa"/>
            <w:shd w:val="clear" w:color="auto" w:fill="auto"/>
            <w:noWrap/>
            <w:vAlign w:val="bottom"/>
            <w:hideMark/>
          </w:tcPr>
          <w:p w14:paraId="72C6C0BC" w14:textId="77777777" w:rsidR="00167B06" w:rsidRPr="003C5A92" w:rsidRDefault="00167B06" w:rsidP="00B909DF">
            <w:pPr>
              <w:spacing w:after="0" w:line="240" w:lineRule="auto"/>
              <w:rPr>
                <w:rFonts w:ascii="Calibri" w:eastAsia="Times New Roman" w:hAnsi="Calibri" w:cs="Calibri"/>
                <w:color w:val="000000"/>
                <w:sz w:val="20"/>
                <w:lang w:val="fr-FR"/>
              </w:rPr>
            </w:pPr>
            <w:r w:rsidRPr="003C5A92">
              <w:rPr>
                <w:rFonts w:ascii="Calibri" w:eastAsia="Times New Roman" w:hAnsi="Calibri" w:cs="Calibri"/>
                <w:color w:val="000000"/>
                <w:sz w:val="20"/>
                <w:lang w:val="fr-FR"/>
              </w:rPr>
              <w:t> </w:t>
            </w:r>
          </w:p>
        </w:tc>
        <w:tc>
          <w:tcPr>
            <w:tcW w:w="1701" w:type="dxa"/>
            <w:shd w:val="clear" w:color="auto" w:fill="auto"/>
            <w:noWrap/>
            <w:vAlign w:val="bottom"/>
            <w:hideMark/>
          </w:tcPr>
          <w:p w14:paraId="4DDCE9BA" w14:textId="77777777" w:rsidR="00167B06" w:rsidRPr="003C5A92" w:rsidRDefault="00167B06" w:rsidP="00B909DF">
            <w:pPr>
              <w:spacing w:after="0" w:line="240" w:lineRule="auto"/>
              <w:rPr>
                <w:rFonts w:ascii="Calibri" w:eastAsia="Times New Roman" w:hAnsi="Calibri" w:cs="Calibri"/>
                <w:color w:val="000000"/>
                <w:sz w:val="20"/>
                <w:lang w:val="fr-FR"/>
              </w:rPr>
            </w:pPr>
            <w:r w:rsidRPr="003C5A92">
              <w:rPr>
                <w:rFonts w:ascii="Calibri" w:eastAsia="Times New Roman" w:hAnsi="Calibri" w:cs="Calibri"/>
                <w:color w:val="000000"/>
                <w:sz w:val="20"/>
                <w:lang w:val="fr-FR"/>
              </w:rPr>
              <w:t> </w:t>
            </w:r>
          </w:p>
        </w:tc>
        <w:tc>
          <w:tcPr>
            <w:tcW w:w="1417" w:type="dxa"/>
            <w:shd w:val="clear" w:color="auto" w:fill="auto"/>
            <w:noWrap/>
            <w:vAlign w:val="bottom"/>
            <w:hideMark/>
          </w:tcPr>
          <w:p w14:paraId="2EFF611C" w14:textId="77777777" w:rsidR="00167B06" w:rsidRPr="003C5A92" w:rsidRDefault="00167B06" w:rsidP="00B909DF">
            <w:pPr>
              <w:spacing w:after="0" w:line="240" w:lineRule="auto"/>
              <w:rPr>
                <w:rFonts w:ascii="Calibri" w:eastAsia="Times New Roman" w:hAnsi="Calibri" w:cs="Calibri"/>
                <w:color w:val="000000"/>
                <w:sz w:val="20"/>
                <w:lang w:val="fr-FR"/>
              </w:rPr>
            </w:pPr>
            <w:r w:rsidRPr="003C5A92">
              <w:rPr>
                <w:rFonts w:ascii="Calibri" w:eastAsia="Times New Roman" w:hAnsi="Calibri" w:cs="Calibri"/>
                <w:color w:val="000000"/>
                <w:sz w:val="20"/>
                <w:lang w:val="fr-FR"/>
              </w:rPr>
              <w:t> </w:t>
            </w:r>
          </w:p>
        </w:tc>
        <w:tc>
          <w:tcPr>
            <w:tcW w:w="963" w:type="dxa"/>
          </w:tcPr>
          <w:p w14:paraId="163D2F2A" w14:textId="77777777" w:rsidR="00167B06" w:rsidRPr="003C5A92" w:rsidRDefault="00167B06" w:rsidP="00B909DF">
            <w:pPr>
              <w:spacing w:after="0" w:line="240" w:lineRule="auto"/>
              <w:rPr>
                <w:rFonts w:ascii="Calibri" w:eastAsia="Times New Roman" w:hAnsi="Calibri" w:cs="Calibri"/>
                <w:color w:val="000000"/>
                <w:sz w:val="20"/>
                <w:lang w:val="fr-FR"/>
              </w:rPr>
            </w:pPr>
          </w:p>
        </w:tc>
      </w:tr>
    </w:tbl>
    <w:p w14:paraId="763262F3" w14:textId="77777777" w:rsidR="009C6E63" w:rsidRPr="003C5A92" w:rsidRDefault="009C6E63" w:rsidP="00190372">
      <w:pPr>
        <w:rPr>
          <w:sz w:val="20"/>
          <w:lang w:val="fr-FR"/>
        </w:rPr>
      </w:pPr>
    </w:p>
    <w:p w14:paraId="060AEAB5" w14:textId="77777777" w:rsidR="005A181C" w:rsidRPr="003C5A92" w:rsidRDefault="00144174">
      <w:pPr>
        <w:rPr>
          <w:sz w:val="20"/>
          <w:lang w:val="fr-FR"/>
        </w:rPr>
      </w:pPr>
      <w:r w:rsidRPr="003C5A92">
        <w:rPr>
          <w:sz w:val="20"/>
          <w:lang w:val="fr-FR"/>
        </w:rPr>
        <w:t xml:space="preserve">Tableau </w:t>
      </w:r>
      <w:r w:rsidR="009B2C0D" w:rsidRPr="003C5A92">
        <w:rPr>
          <w:sz w:val="20"/>
          <w:lang w:val="fr-FR"/>
        </w:rPr>
        <w:t>37</w:t>
      </w:r>
      <w:r w:rsidRPr="003C5A92">
        <w:rPr>
          <w:sz w:val="20"/>
          <w:lang w:val="fr-FR"/>
        </w:rPr>
        <w:t xml:space="preserve">. </w:t>
      </w:r>
      <w:r w:rsidR="00F065F2" w:rsidRPr="003C5A92">
        <w:rPr>
          <w:sz w:val="20"/>
          <w:lang w:val="fr-FR"/>
        </w:rPr>
        <w:t xml:space="preserve">Informations sur la </w:t>
      </w:r>
      <w:r w:rsidR="00971B72" w:rsidRPr="003C5A92">
        <w:rPr>
          <w:sz w:val="20"/>
          <w:lang w:val="fr-FR"/>
        </w:rPr>
        <w:t xml:space="preserve">quantité totale estimée de POP-PBDE dans les </w:t>
      </w:r>
      <w:r w:rsidRPr="003C5A92">
        <w:rPr>
          <w:sz w:val="20"/>
          <w:lang w:val="fr-FR"/>
        </w:rPr>
        <w:t xml:space="preserve">articles/produits importés </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7"/>
        <w:gridCol w:w="783"/>
        <w:gridCol w:w="1528"/>
        <w:gridCol w:w="1242"/>
        <w:gridCol w:w="1517"/>
        <w:gridCol w:w="1637"/>
        <w:gridCol w:w="1052"/>
        <w:gridCol w:w="537"/>
      </w:tblGrid>
      <w:tr w:rsidR="00F065F2" w:rsidRPr="003C5A92" w14:paraId="692016D0" w14:textId="77777777" w:rsidTr="00F065F2">
        <w:trPr>
          <w:trHeight w:val="1545"/>
        </w:trPr>
        <w:tc>
          <w:tcPr>
            <w:tcW w:w="1187" w:type="dxa"/>
          </w:tcPr>
          <w:p w14:paraId="6BDAE0EB" w14:textId="77777777" w:rsidR="00F065F2" w:rsidRPr="003C5A92" w:rsidRDefault="00F065F2" w:rsidP="000F3BCF">
            <w:pPr>
              <w:spacing w:after="0" w:line="240" w:lineRule="auto"/>
              <w:rPr>
                <w:rFonts w:ascii="Calibri" w:eastAsia="Times New Roman" w:hAnsi="Calibri" w:cs="Calibri"/>
                <w:b/>
                <w:bCs/>
                <w:color w:val="000000"/>
                <w:sz w:val="18"/>
                <w:szCs w:val="20"/>
                <w:lang w:val="fr-FR"/>
              </w:rPr>
            </w:pPr>
          </w:p>
          <w:p w14:paraId="46F375EE" w14:textId="77777777" w:rsidR="00F065F2" w:rsidRPr="003C5A92" w:rsidRDefault="00F065F2" w:rsidP="000F3BCF">
            <w:pPr>
              <w:spacing w:after="0" w:line="240" w:lineRule="auto"/>
              <w:rPr>
                <w:rFonts w:ascii="Calibri" w:eastAsia="Times New Roman" w:hAnsi="Calibri" w:cs="Calibri"/>
                <w:b/>
                <w:bCs/>
                <w:color w:val="000000"/>
                <w:sz w:val="18"/>
                <w:szCs w:val="20"/>
                <w:lang w:val="fr-FR"/>
              </w:rPr>
            </w:pPr>
          </w:p>
          <w:p w14:paraId="05000E4C" w14:textId="77777777" w:rsidR="00F065F2" w:rsidRPr="003C5A92" w:rsidRDefault="00F065F2" w:rsidP="000F3BCF">
            <w:pPr>
              <w:spacing w:after="0" w:line="240" w:lineRule="auto"/>
              <w:rPr>
                <w:rFonts w:ascii="Calibri" w:eastAsia="Times New Roman" w:hAnsi="Calibri" w:cs="Calibri"/>
                <w:b/>
                <w:bCs/>
                <w:color w:val="000000"/>
                <w:sz w:val="18"/>
                <w:szCs w:val="20"/>
                <w:lang w:val="fr-FR"/>
              </w:rPr>
            </w:pPr>
          </w:p>
          <w:p w14:paraId="6E311D1F" w14:textId="77777777" w:rsidR="00F065F2" w:rsidRPr="003C5A92" w:rsidRDefault="00F065F2" w:rsidP="000F3BCF">
            <w:pPr>
              <w:spacing w:after="0" w:line="240" w:lineRule="auto"/>
              <w:rPr>
                <w:rFonts w:ascii="Calibri" w:eastAsia="Times New Roman" w:hAnsi="Calibri" w:cs="Calibri"/>
                <w:b/>
                <w:bCs/>
                <w:color w:val="000000"/>
                <w:sz w:val="18"/>
                <w:szCs w:val="20"/>
                <w:lang w:val="fr-FR"/>
              </w:rPr>
            </w:pPr>
          </w:p>
          <w:p w14:paraId="6D373235" w14:textId="77777777" w:rsidR="00F065F2" w:rsidRPr="003C5A92" w:rsidRDefault="00F065F2" w:rsidP="000F3BCF">
            <w:pPr>
              <w:spacing w:after="0" w:line="240" w:lineRule="auto"/>
              <w:rPr>
                <w:rFonts w:ascii="Calibri" w:eastAsia="Times New Roman" w:hAnsi="Calibri" w:cs="Calibri"/>
                <w:b/>
                <w:bCs/>
                <w:color w:val="000000"/>
                <w:sz w:val="18"/>
                <w:szCs w:val="20"/>
                <w:lang w:val="fr-FR"/>
              </w:rPr>
            </w:pPr>
          </w:p>
          <w:p w14:paraId="798E1682"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Statut</w:t>
            </w:r>
          </w:p>
        </w:tc>
        <w:tc>
          <w:tcPr>
            <w:tcW w:w="783" w:type="dxa"/>
            <w:shd w:val="clear" w:color="auto" w:fill="auto"/>
            <w:noWrap/>
            <w:vAlign w:val="bottom"/>
            <w:hideMark/>
          </w:tcPr>
          <w:p w14:paraId="5B0271C9"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Année</w:t>
            </w:r>
          </w:p>
        </w:tc>
        <w:tc>
          <w:tcPr>
            <w:tcW w:w="1528" w:type="dxa"/>
            <w:shd w:val="clear" w:color="auto" w:fill="auto"/>
            <w:vAlign w:val="bottom"/>
            <w:hideMark/>
          </w:tcPr>
          <w:p w14:paraId="07D40FE7"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Type d'article/produit contenant des POP-PBDE</w:t>
            </w:r>
          </w:p>
        </w:tc>
        <w:tc>
          <w:tcPr>
            <w:tcW w:w="1242" w:type="dxa"/>
            <w:shd w:val="clear" w:color="auto" w:fill="auto"/>
            <w:vAlign w:val="bottom"/>
            <w:hideMark/>
          </w:tcPr>
          <w:p w14:paraId="6D72C943"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Pays d'origine</w:t>
            </w:r>
          </w:p>
        </w:tc>
        <w:tc>
          <w:tcPr>
            <w:tcW w:w="1517" w:type="dxa"/>
            <w:shd w:val="clear" w:color="auto" w:fill="auto"/>
            <w:vAlign w:val="bottom"/>
            <w:hideMark/>
          </w:tcPr>
          <w:p w14:paraId="679FFFF4"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Importation annuelle totale d'articles/produits contenant des POP-PBDE (tonnes/an)</w:t>
            </w:r>
          </w:p>
        </w:tc>
        <w:tc>
          <w:tcPr>
            <w:tcW w:w="1637" w:type="dxa"/>
            <w:shd w:val="clear" w:color="auto" w:fill="auto"/>
            <w:vAlign w:val="bottom"/>
            <w:hideMark/>
          </w:tcPr>
          <w:p w14:paraId="002B3426"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Estimation totale de la teneur en POP-PBDE des articles/produits importés (tonnes/an)</w:t>
            </w:r>
          </w:p>
        </w:tc>
        <w:tc>
          <w:tcPr>
            <w:tcW w:w="1052" w:type="dxa"/>
          </w:tcPr>
          <w:p w14:paraId="147C36A0"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Fraction polymérique totale contenant des POP-PBDE dans les articles importés/</w:t>
            </w:r>
          </w:p>
          <w:p w14:paraId="7C486107"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produits (tonnes/an)</w:t>
            </w:r>
          </w:p>
        </w:tc>
        <w:tc>
          <w:tcPr>
            <w:tcW w:w="537" w:type="dxa"/>
          </w:tcPr>
          <w:p w14:paraId="7FBF4DFE"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Remarques</w:t>
            </w:r>
          </w:p>
        </w:tc>
      </w:tr>
      <w:tr w:rsidR="00F065F2" w:rsidRPr="003C5A92" w14:paraId="3EB66D90" w14:textId="77777777" w:rsidTr="00F065F2">
        <w:trPr>
          <w:trHeight w:val="300"/>
        </w:trPr>
        <w:tc>
          <w:tcPr>
            <w:tcW w:w="1187" w:type="dxa"/>
          </w:tcPr>
          <w:p w14:paraId="0F18080D"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27F99013"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2C18E8F8"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52AE312F"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7FA1AFA9"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783" w:type="dxa"/>
            <w:shd w:val="clear" w:color="auto" w:fill="auto"/>
            <w:noWrap/>
            <w:vAlign w:val="bottom"/>
            <w:hideMark/>
          </w:tcPr>
          <w:p w14:paraId="78DCF38E" w14:textId="77777777" w:rsidR="00F065F2" w:rsidRPr="003C5A92" w:rsidRDefault="00F065F2" w:rsidP="000F3BCF">
            <w:pPr>
              <w:spacing w:after="0" w:line="240" w:lineRule="auto"/>
              <w:rPr>
                <w:rFonts w:ascii="Calibri" w:eastAsia="Times New Roman" w:hAnsi="Calibri" w:cs="Calibri"/>
                <w:color w:val="000000"/>
                <w:sz w:val="18"/>
                <w:szCs w:val="20"/>
                <w:lang w:val="fr-FR"/>
              </w:rPr>
            </w:pPr>
          </w:p>
        </w:tc>
        <w:tc>
          <w:tcPr>
            <w:tcW w:w="1528" w:type="dxa"/>
            <w:shd w:val="clear" w:color="auto" w:fill="auto"/>
            <w:noWrap/>
            <w:vAlign w:val="bottom"/>
            <w:hideMark/>
          </w:tcPr>
          <w:p w14:paraId="4F7896E1" w14:textId="77777777" w:rsidR="00F065F2" w:rsidRPr="003C5A92" w:rsidRDefault="00F065F2" w:rsidP="000F3BCF">
            <w:pPr>
              <w:spacing w:after="0" w:line="240" w:lineRule="auto"/>
              <w:rPr>
                <w:rFonts w:ascii="Calibri" w:eastAsia="Times New Roman" w:hAnsi="Calibri" w:cs="Calibri"/>
                <w:color w:val="000000"/>
                <w:sz w:val="20"/>
                <w:lang w:val="fr-FR"/>
              </w:rPr>
            </w:pPr>
          </w:p>
        </w:tc>
        <w:tc>
          <w:tcPr>
            <w:tcW w:w="1242" w:type="dxa"/>
            <w:shd w:val="clear" w:color="auto" w:fill="auto"/>
            <w:noWrap/>
            <w:vAlign w:val="bottom"/>
            <w:hideMark/>
          </w:tcPr>
          <w:p w14:paraId="60411F29" w14:textId="77777777" w:rsidR="00F065F2" w:rsidRPr="003C5A92" w:rsidRDefault="00F065F2" w:rsidP="000F3BCF">
            <w:pPr>
              <w:spacing w:after="0" w:line="240" w:lineRule="auto"/>
              <w:rPr>
                <w:rFonts w:ascii="Calibri" w:eastAsia="Times New Roman" w:hAnsi="Calibri" w:cs="Calibri"/>
                <w:color w:val="000000"/>
                <w:sz w:val="20"/>
                <w:lang w:val="fr-FR"/>
              </w:rPr>
            </w:pPr>
          </w:p>
        </w:tc>
        <w:tc>
          <w:tcPr>
            <w:tcW w:w="1517" w:type="dxa"/>
            <w:shd w:val="clear" w:color="auto" w:fill="auto"/>
            <w:noWrap/>
            <w:vAlign w:val="bottom"/>
            <w:hideMark/>
          </w:tcPr>
          <w:p w14:paraId="3D55578A" w14:textId="77777777" w:rsidR="00F065F2" w:rsidRPr="003C5A92" w:rsidRDefault="00F065F2" w:rsidP="000F3BCF">
            <w:pPr>
              <w:spacing w:after="0" w:line="240" w:lineRule="auto"/>
              <w:rPr>
                <w:rFonts w:ascii="Calibri" w:eastAsia="Times New Roman" w:hAnsi="Calibri" w:cs="Calibri"/>
                <w:color w:val="000000"/>
                <w:sz w:val="20"/>
                <w:lang w:val="fr-FR"/>
              </w:rPr>
            </w:pPr>
          </w:p>
        </w:tc>
        <w:tc>
          <w:tcPr>
            <w:tcW w:w="1637" w:type="dxa"/>
            <w:shd w:val="clear" w:color="auto" w:fill="auto"/>
            <w:noWrap/>
            <w:vAlign w:val="bottom"/>
            <w:hideMark/>
          </w:tcPr>
          <w:p w14:paraId="0E0C1557" w14:textId="77777777" w:rsidR="00F065F2" w:rsidRPr="003C5A92" w:rsidRDefault="00F065F2" w:rsidP="000F3BCF">
            <w:pPr>
              <w:spacing w:after="0" w:line="240" w:lineRule="auto"/>
              <w:rPr>
                <w:rFonts w:ascii="Calibri" w:eastAsia="Times New Roman" w:hAnsi="Calibri" w:cs="Calibri"/>
                <w:color w:val="000000"/>
                <w:sz w:val="20"/>
                <w:lang w:val="fr-FR"/>
              </w:rPr>
            </w:pPr>
          </w:p>
        </w:tc>
        <w:tc>
          <w:tcPr>
            <w:tcW w:w="1052" w:type="dxa"/>
          </w:tcPr>
          <w:p w14:paraId="009B53AC" w14:textId="77777777" w:rsidR="00F065F2" w:rsidRPr="003C5A92" w:rsidRDefault="00F065F2" w:rsidP="000F3BCF">
            <w:pPr>
              <w:spacing w:after="0" w:line="240" w:lineRule="auto"/>
              <w:rPr>
                <w:rFonts w:ascii="Calibri" w:eastAsia="Times New Roman" w:hAnsi="Calibri" w:cs="Calibri"/>
                <w:color w:val="000000"/>
                <w:sz w:val="20"/>
                <w:lang w:val="fr-FR"/>
              </w:rPr>
            </w:pPr>
          </w:p>
        </w:tc>
        <w:tc>
          <w:tcPr>
            <w:tcW w:w="537" w:type="dxa"/>
          </w:tcPr>
          <w:p w14:paraId="61E58F46" w14:textId="77777777" w:rsidR="00F065F2" w:rsidRPr="003C5A92" w:rsidRDefault="00F065F2" w:rsidP="000F3BCF">
            <w:pPr>
              <w:spacing w:after="0" w:line="240" w:lineRule="auto"/>
              <w:rPr>
                <w:rFonts w:ascii="Calibri" w:eastAsia="Times New Roman" w:hAnsi="Calibri" w:cs="Calibri"/>
                <w:color w:val="000000"/>
                <w:sz w:val="20"/>
                <w:lang w:val="fr-FR"/>
              </w:rPr>
            </w:pPr>
          </w:p>
        </w:tc>
      </w:tr>
    </w:tbl>
    <w:p w14:paraId="7795F949" w14:textId="77777777" w:rsidR="008159FE" w:rsidRPr="003C5A92" w:rsidRDefault="008159FE" w:rsidP="00190372">
      <w:pPr>
        <w:rPr>
          <w:sz w:val="20"/>
          <w:lang w:val="fr-FR"/>
        </w:rPr>
      </w:pPr>
    </w:p>
    <w:p w14:paraId="4F896CC4" w14:textId="77777777" w:rsidR="005A181C" w:rsidRPr="003C5A92" w:rsidRDefault="00144174">
      <w:pPr>
        <w:rPr>
          <w:sz w:val="20"/>
          <w:lang w:val="fr-FR"/>
        </w:rPr>
      </w:pPr>
      <w:r w:rsidRPr="003C5A92">
        <w:rPr>
          <w:sz w:val="20"/>
          <w:lang w:val="fr-FR"/>
        </w:rPr>
        <w:t xml:space="preserve">Tableau </w:t>
      </w:r>
      <w:r w:rsidR="009B2C0D" w:rsidRPr="003C5A92">
        <w:rPr>
          <w:sz w:val="20"/>
          <w:lang w:val="fr-FR"/>
        </w:rPr>
        <w:t>38</w:t>
      </w:r>
      <w:r w:rsidRPr="003C5A92">
        <w:rPr>
          <w:sz w:val="20"/>
          <w:lang w:val="fr-FR"/>
        </w:rPr>
        <w:t xml:space="preserve">. </w:t>
      </w:r>
      <w:r w:rsidR="00F065F2" w:rsidRPr="003C5A92">
        <w:rPr>
          <w:sz w:val="20"/>
          <w:lang w:val="fr-FR"/>
        </w:rPr>
        <w:t>Informations sur les</w:t>
      </w:r>
      <w:r w:rsidRPr="003C5A92">
        <w:rPr>
          <w:sz w:val="20"/>
          <w:lang w:val="fr-FR"/>
        </w:rPr>
        <w:t xml:space="preserve"> déchets contenant des POP-PBDE importés (DEEE et VHU) en vue d'une </w:t>
      </w:r>
      <w:r w:rsidR="00BD699A" w:rsidRPr="003C5A92">
        <w:rPr>
          <w:sz w:val="20"/>
          <w:lang w:val="fr-FR"/>
        </w:rPr>
        <w:t>élimination</w:t>
      </w:r>
      <w:r w:rsidRPr="003C5A92">
        <w:rPr>
          <w:sz w:val="20"/>
          <w:lang w:val="fr-FR"/>
        </w:rPr>
        <w:t xml:space="preserve"> écologiquement rationnelle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700"/>
        <w:gridCol w:w="3402"/>
        <w:gridCol w:w="1215"/>
        <w:gridCol w:w="1445"/>
        <w:gridCol w:w="1443"/>
      </w:tblGrid>
      <w:tr w:rsidR="00F065F2" w:rsidRPr="003C5A92" w14:paraId="62C4E3B0" w14:textId="77777777" w:rsidTr="00F065F2">
        <w:trPr>
          <w:trHeight w:val="525"/>
        </w:trPr>
        <w:tc>
          <w:tcPr>
            <w:tcW w:w="477" w:type="pct"/>
          </w:tcPr>
          <w:p w14:paraId="661E6FCC" w14:textId="77777777" w:rsidR="00F065F2" w:rsidRPr="003C5A92" w:rsidRDefault="00F065F2" w:rsidP="00CA7D86">
            <w:pPr>
              <w:spacing w:after="0" w:line="240" w:lineRule="auto"/>
              <w:rPr>
                <w:rFonts w:ascii="Calibri" w:eastAsia="Times New Roman" w:hAnsi="Calibri" w:cs="Calibri"/>
                <w:b/>
                <w:bCs/>
                <w:color w:val="000000"/>
                <w:sz w:val="18"/>
                <w:szCs w:val="20"/>
                <w:lang w:val="fr-FR"/>
              </w:rPr>
            </w:pPr>
          </w:p>
          <w:p w14:paraId="38B3C1B9"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Statut</w:t>
            </w:r>
          </w:p>
        </w:tc>
        <w:tc>
          <w:tcPr>
            <w:tcW w:w="362" w:type="pct"/>
            <w:shd w:val="clear" w:color="auto" w:fill="auto"/>
            <w:noWrap/>
            <w:vAlign w:val="bottom"/>
            <w:hideMark/>
          </w:tcPr>
          <w:p w14:paraId="631B9D2A"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Année</w:t>
            </w:r>
          </w:p>
        </w:tc>
        <w:tc>
          <w:tcPr>
            <w:tcW w:w="868" w:type="pct"/>
            <w:shd w:val="clear" w:color="auto" w:fill="auto"/>
            <w:noWrap/>
            <w:vAlign w:val="bottom"/>
            <w:hideMark/>
          </w:tcPr>
          <w:p w14:paraId="35692E9F"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Type de produit chimique dans les déchets</w:t>
            </w:r>
          </w:p>
        </w:tc>
        <w:tc>
          <w:tcPr>
            <w:tcW w:w="1016" w:type="pct"/>
            <w:shd w:val="clear" w:color="auto" w:fill="auto"/>
            <w:vAlign w:val="bottom"/>
            <w:hideMark/>
          </w:tcPr>
          <w:p w14:paraId="1F2E65DA"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Pays d'origine</w:t>
            </w:r>
          </w:p>
        </w:tc>
        <w:tc>
          <w:tcPr>
            <w:tcW w:w="1139" w:type="pct"/>
            <w:shd w:val="clear" w:color="auto" w:fill="auto"/>
            <w:vAlign w:val="bottom"/>
            <w:hideMark/>
          </w:tcPr>
          <w:p w14:paraId="520618BD"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Importation annuelle totale (tonnes/an)</w:t>
            </w:r>
          </w:p>
        </w:tc>
        <w:tc>
          <w:tcPr>
            <w:tcW w:w="1139" w:type="pct"/>
          </w:tcPr>
          <w:p w14:paraId="4EEFDB82"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Remarques</w:t>
            </w:r>
          </w:p>
        </w:tc>
      </w:tr>
      <w:tr w:rsidR="00F065F2" w:rsidRPr="003C5A92" w14:paraId="683B1536" w14:textId="77777777" w:rsidTr="00F065F2">
        <w:trPr>
          <w:trHeight w:val="610"/>
        </w:trPr>
        <w:tc>
          <w:tcPr>
            <w:tcW w:w="477" w:type="pct"/>
          </w:tcPr>
          <w:p w14:paraId="365FD27F"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151B19C5"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4BB866EB"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7C5122BA"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4FAE4636"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362" w:type="pct"/>
            <w:shd w:val="clear" w:color="auto" w:fill="auto"/>
            <w:noWrap/>
            <w:vAlign w:val="bottom"/>
            <w:hideMark/>
          </w:tcPr>
          <w:p w14:paraId="6BC85D35" w14:textId="77777777" w:rsidR="00F065F2" w:rsidRPr="003C5A92" w:rsidRDefault="00F065F2" w:rsidP="00CA7D86">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w:t>
            </w:r>
          </w:p>
        </w:tc>
        <w:tc>
          <w:tcPr>
            <w:tcW w:w="868" w:type="pct"/>
            <w:shd w:val="clear" w:color="auto" w:fill="auto"/>
            <w:noWrap/>
            <w:vAlign w:val="bottom"/>
            <w:hideMark/>
          </w:tcPr>
          <w:p w14:paraId="00ACA10F" w14:textId="77777777" w:rsidR="00F065F2" w:rsidRPr="003C5A92" w:rsidRDefault="00F065F2" w:rsidP="00CA7D86">
            <w:pPr>
              <w:spacing w:after="0" w:line="240" w:lineRule="auto"/>
              <w:rPr>
                <w:rFonts w:ascii="Calibri" w:eastAsia="Times New Roman" w:hAnsi="Calibri" w:cs="Calibri"/>
                <w:color w:val="000000"/>
                <w:sz w:val="20"/>
                <w:lang w:val="fr-FR"/>
              </w:rPr>
            </w:pPr>
            <w:r w:rsidRPr="003C5A92">
              <w:rPr>
                <w:rFonts w:ascii="Calibri" w:eastAsia="Times New Roman" w:hAnsi="Calibri" w:cs="Calibri"/>
                <w:color w:val="000000"/>
                <w:sz w:val="20"/>
                <w:lang w:val="fr-FR"/>
              </w:rPr>
              <w:t> </w:t>
            </w:r>
          </w:p>
        </w:tc>
        <w:tc>
          <w:tcPr>
            <w:tcW w:w="1016" w:type="pct"/>
            <w:shd w:val="clear" w:color="auto" w:fill="auto"/>
            <w:noWrap/>
            <w:vAlign w:val="bottom"/>
            <w:hideMark/>
          </w:tcPr>
          <w:p w14:paraId="79AB7804" w14:textId="77777777" w:rsidR="00F065F2" w:rsidRPr="003C5A92" w:rsidRDefault="00F065F2" w:rsidP="00CA7D86">
            <w:pPr>
              <w:spacing w:after="0" w:line="240" w:lineRule="auto"/>
              <w:rPr>
                <w:rFonts w:ascii="Calibri" w:eastAsia="Times New Roman" w:hAnsi="Calibri" w:cs="Calibri"/>
                <w:color w:val="000000"/>
                <w:sz w:val="20"/>
                <w:lang w:val="fr-FR"/>
              </w:rPr>
            </w:pPr>
            <w:r w:rsidRPr="003C5A92">
              <w:rPr>
                <w:rFonts w:ascii="Calibri" w:eastAsia="Times New Roman" w:hAnsi="Calibri" w:cs="Calibri"/>
                <w:color w:val="000000"/>
                <w:sz w:val="20"/>
                <w:lang w:val="fr-FR"/>
              </w:rPr>
              <w:t> </w:t>
            </w:r>
          </w:p>
        </w:tc>
        <w:tc>
          <w:tcPr>
            <w:tcW w:w="1139" w:type="pct"/>
            <w:shd w:val="clear" w:color="auto" w:fill="auto"/>
            <w:noWrap/>
            <w:vAlign w:val="bottom"/>
            <w:hideMark/>
          </w:tcPr>
          <w:p w14:paraId="42281ACE" w14:textId="77777777" w:rsidR="00F065F2" w:rsidRPr="003C5A92" w:rsidRDefault="00F065F2" w:rsidP="00CA7D86">
            <w:pPr>
              <w:spacing w:after="0" w:line="240" w:lineRule="auto"/>
              <w:rPr>
                <w:rFonts w:ascii="Calibri" w:eastAsia="Times New Roman" w:hAnsi="Calibri" w:cs="Calibri"/>
                <w:color w:val="000000"/>
                <w:sz w:val="20"/>
                <w:lang w:val="fr-FR"/>
              </w:rPr>
            </w:pPr>
            <w:r w:rsidRPr="003C5A92">
              <w:rPr>
                <w:rFonts w:ascii="Calibri" w:eastAsia="Times New Roman" w:hAnsi="Calibri" w:cs="Calibri"/>
                <w:color w:val="000000"/>
                <w:sz w:val="20"/>
                <w:lang w:val="fr-FR"/>
              </w:rPr>
              <w:t> </w:t>
            </w:r>
          </w:p>
        </w:tc>
        <w:tc>
          <w:tcPr>
            <w:tcW w:w="1139" w:type="pct"/>
          </w:tcPr>
          <w:p w14:paraId="17991EB0" w14:textId="77777777" w:rsidR="00F065F2" w:rsidRPr="003C5A92" w:rsidRDefault="00F065F2" w:rsidP="00CA7D86">
            <w:pPr>
              <w:spacing w:after="0" w:line="240" w:lineRule="auto"/>
              <w:rPr>
                <w:rFonts w:ascii="Calibri" w:eastAsia="Times New Roman" w:hAnsi="Calibri" w:cs="Calibri"/>
                <w:color w:val="000000"/>
                <w:sz w:val="20"/>
                <w:lang w:val="fr-FR"/>
              </w:rPr>
            </w:pPr>
          </w:p>
        </w:tc>
      </w:tr>
    </w:tbl>
    <w:p w14:paraId="3DA99933" w14:textId="77777777" w:rsidR="002854A5" w:rsidRPr="003C5A92" w:rsidRDefault="002854A5" w:rsidP="00190372">
      <w:pPr>
        <w:rPr>
          <w:sz w:val="20"/>
          <w:lang w:val="fr-FR"/>
        </w:rPr>
      </w:pPr>
    </w:p>
    <w:p w14:paraId="2E67188A" w14:textId="77777777" w:rsidR="005A181C" w:rsidRPr="003C5A92" w:rsidRDefault="00144174">
      <w:pPr>
        <w:pStyle w:val="Heading5"/>
        <w:rPr>
          <w:rFonts w:eastAsia="Times New Roman"/>
          <w:sz w:val="20"/>
          <w:lang w:val="fr-FR"/>
        </w:rPr>
      </w:pPr>
      <w:r w:rsidRPr="003C5A92">
        <w:rPr>
          <w:rFonts w:eastAsia="Times New Roman"/>
          <w:sz w:val="20"/>
          <w:lang w:val="fr-FR"/>
        </w:rPr>
        <w:t>2.3.3.1.3 Exportation</w:t>
      </w:r>
    </w:p>
    <w:p w14:paraId="442525E6" w14:textId="77777777" w:rsidR="00113227" w:rsidRPr="003C5A92" w:rsidRDefault="00113227" w:rsidP="00E53E1C">
      <w:pPr>
        <w:rPr>
          <w:b/>
          <w:color w:val="FF0000"/>
          <w:sz w:val="20"/>
          <w:lang w:val="fr-FR"/>
        </w:rPr>
      </w:pPr>
    </w:p>
    <w:p w14:paraId="602BB222" w14:textId="77777777" w:rsidR="005A181C" w:rsidRPr="003C5A92" w:rsidRDefault="003C5A92">
      <w:pPr>
        <w:rPr>
          <w:b/>
          <w:color w:val="FF0000"/>
          <w:sz w:val="20"/>
          <w:lang w:val="fr-FR"/>
        </w:rPr>
      </w:pPr>
      <w:r w:rsidRPr="003C5A92">
        <w:rPr>
          <w:b/>
          <w:color w:val="FF0000"/>
          <w:sz w:val="20"/>
          <w:lang w:val="fr-FR"/>
        </w:rPr>
        <w:t>[Narration]</w:t>
      </w:r>
    </w:p>
    <w:p w14:paraId="075DAA6E" w14:textId="77777777" w:rsidR="005A181C" w:rsidRPr="003C5A92" w:rsidRDefault="00144174">
      <w:pPr>
        <w:rPr>
          <w:sz w:val="20"/>
          <w:lang w:val="fr-FR"/>
        </w:rPr>
      </w:pPr>
      <w:r w:rsidRPr="003C5A92">
        <w:rPr>
          <w:sz w:val="20"/>
          <w:lang w:val="fr-FR"/>
        </w:rPr>
        <w:t xml:space="preserve">Tableau </w:t>
      </w:r>
      <w:r w:rsidR="009B2C0D" w:rsidRPr="003C5A92">
        <w:rPr>
          <w:sz w:val="20"/>
          <w:lang w:val="fr-FR"/>
        </w:rPr>
        <w:t>39</w:t>
      </w:r>
      <w:r w:rsidRPr="003C5A92">
        <w:rPr>
          <w:sz w:val="20"/>
          <w:lang w:val="fr-FR"/>
        </w:rPr>
        <w:t xml:space="preserve">. </w:t>
      </w:r>
      <w:r w:rsidR="00EC45F6" w:rsidRPr="003C5A92">
        <w:rPr>
          <w:sz w:val="20"/>
          <w:lang w:val="fr-FR"/>
        </w:rPr>
        <w:t>Informations sur les</w:t>
      </w:r>
      <w:r w:rsidRPr="003C5A92">
        <w:rPr>
          <w:sz w:val="20"/>
          <w:lang w:val="fr-FR"/>
        </w:rPr>
        <w:t xml:space="preserve"> exportations de POP-PBDE, conformément </w:t>
      </w:r>
      <w:r w:rsidR="00BD699A" w:rsidRPr="003C5A92">
        <w:rPr>
          <w:sz w:val="20"/>
          <w:lang w:val="fr-FR"/>
        </w:rPr>
        <w:t xml:space="preserve">au paragraphe </w:t>
      </w:r>
      <w:r w:rsidR="00C14096" w:rsidRPr="003C5A92">
        <w:rPr>
          <w:sz w:val="20"/>
          <w:lang w:val="fr-FR"/>
        </w:rPr>
        <w:t xml:space="preserve">2 </w:t>
      </w:r>
      <w:r w:rsidR="00BD699A" w:rsidRPr="003C5A92">
        <w:rPr>
          <w:sz w:val="20"/>
          <w:lang w:val="fr-FR"/>
        </w:rPr>
        <w:t>(</w:t>
      </w:r>
      <w:r w:rsidR="00DB22D1" w:rsidRPr="003C5A92">
        <w:rPr>
          <w:sz w:val="20"/>
          <w:lang w:val="fr-FR"/>
        </w:rPr>
        <w:t xml:space="preserve">b) </w:t>
      </w:r>
      <w:r w:rsidR="00BD699A" w:rsidRPr="003C5A92">
        <w:rPr>
          <w:sz w:val="20"/>
          <w:lang w:val="fr-FR"/>
        </w:rPr>
        <w:t xml:space="preserve">(i) </w:t>
      </w:r>
      <w:r w:rsidR="00DB22D1" w:rsidRPr="003C5A92">
        <w:rPr>
          <w:sz w:val="20"/>
          <w:lang w:val="fr-FR"/>
        </w:rPr>
        <w:t xml:space="preserve">et (ii) </w:t>
      </w:r>
      <w:r w:rsidR="00BD699A" w:rsidRPr="003C5A92">
        <w:rPr>
          <w:sz w:val="20"/>
          <w:lang w:val="fr-FR"/>
        </w:rPr>
        <w:t xml:space="preserve">de l'article 3 de la </w:t>
      </w:r>
      <w:r w:rsidRPr="003C5A92">
        <w:rPr>
          <w:sz w:val="20"/>
          <w:lang w:val="fr-FR"/>
        </w:rPr>
        <w:t xml:space="preserve">Convention </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7"/>
        <w:gridCol w:w="878"/>
        <w:gridCol w:w="1636"/>
        <w:gridCol w:w="1559"/>
        <w:gridCol w:w="1559"/>
        <w:gridCol w:w="1418"/>
        <w:gridCol w:w="1246"/>
      </w:tblGrid>
      <w:tr w:rsidR="003B0EC3" w:rsidRPr="003C5A92" w14:paraId="3C9332BF" w14:textId="77777777" w:rsidTr="003B0EC3">
        <w:trPr>
          <w:trHeight w:val="525"/>
        </w:trPr>
        <w:tc>
          <w:tcPr>
            <w:tcW w:w="1187" w:type="dxa"/>
          </w:tcPr>
          <w:p w14:paraId="2F5FFCE7" w14:textId="77777777" w:rsidR="003B0EC3" w:rsidRPr="003C5A92" w:rsidRDefault="003B0EC3" w:rsidP="000D4C18">
            <w:pPr>
              <w:spacing w:after="0" w:line="240" w:lineRule="auto"/>
              <w:rPr>
                <w:rFonts w:ascii="Calibri" w:eastAsia="Times New Roman" w:hAnsi="Calibri" w:cs="Calibri"/>
                <w:b/>
                <w:bCs/>
                <w:color w:val="000000"/>
                <w:sz w:val="18"/>
                <w:szCs w:val="20"/>
                <w:lang w:val="fr-FR"/>
              </w:rPr>
            </w:pPr>
          </w:p>
          <w:p w14:paraId="1075F393"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Statut</w:t>
            </w:r>
          </w:p>
        </w:tc>
        <w:tc>
          <w:tcPr>
            <w:tcW w:w="878" w:type="dxa"/>
            <w:shd w:val="clear" w:color="auto" w:fill="auto"/>
            <w:noWrap/>
            <w:vAlign w:val="bottom"/>
            <w:hideMark/>
          </w:tcPr>
          <w:p w14:paraId="180E1716"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Année</w:t>
            </w:r>
          </w:p>
        </w:tc>
        <w:tc>
          <w:tcPr>
            <w:tcW w:w="1636" w:type="dxa"/>
            <w:shd w:val="clear" w:color="auto" w:fill="auto"/>
            <w:noWrap/>
            <w:vAlign w:val="bottom"/>
            <w:hideMark/>
          </w:tcPr>
          <w:p w14:paraId="6F9861CF"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Chimique</w:t>
            </w:r>
          </w:p>
        </w:tc>
        <w:tc>
          <w:tcPr>
            <w:tcW w:w="1559" w:type="dxa"/>
            <w:shd w:val="clear" w:color="auto" w:fill="auto"/>
            <w:noWrap/>
            <w:vAlign w:val="bottom"/>
            <w:hideMark/>
          </w:tcPr>
          <w:p w14:paraId="43ED3297"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Objectif</w:t>
            </w:r>
          </w:p>
        </w:tc>
        <w:tc>
          <w:tcPr>
            <w:tcW w:w="1559" w:type="dxa"/>
            <w:shd w:val="clear" w:color="auto" w:fill="auto"/>
            <w:vAlign w:val="bottom"/>
            <w:hideMark/>
          </w:tcPr>
          <w:p w14:paraId="7DBAB660"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Pays de destination</w:t>
            </w:r>
          </w:p>
        </w:tc>
        <w:tc>
          <w:tcPr>
            <w:tcW w:w="1418" w:type="dxa"/>
            <w:shd w:val="clear" w:color="auto" w:fill="auto"/>
            <w:vAlign w:val="bottom"/>
            <w:hideMark/>
          </w:tcPr>
          <w:p w14:paraId="7EF373D0"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Exportation annuelle totale (kg/an)</w:t>
            </w:r>
          </w:p>
        </w:tc>
        <w:tc>
          <w:tcPr>
            <w:tcW w:w="1246" w:type="dxa"/>
          </w:tcPr>
          <w:p w14:paraId="5CAEE4FA"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Remarques</w:t>
            </w:r>
          </w:p>
        </w:tc>
      </w:tr>
      <w:tr w:rsidR="003B0EC3" w:rsidRPr="003C5A92" w14:paraId="11EEAF8E" w14:textId="77777777" w:rsidTr="003B0EC3">
        <w:trPr>
          <w:trHeight w:val="300"/>
        </w:trPr>
        <w:tc>
          <w:tcPr>
            <w:tcW w:w="1187" w:type="dxa"/>
          </w:tcPr>
          <w:p w14:paraId="760EA0C0"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2A39DE03"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0906E11A"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67F644E9"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6DBE8DC3"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878" w:type="dxa"/>
            <w:shd w:val="clear" w:color="auto" w:fill="auto"/>
            <w:noWrap/>
            <w:vAlign w:val="bottom"/>
            <w:hideMark/>
          </w:tcPr>
          <w:p w14:paraId="425159FE" w14:textId="77777777" w:rsidR="003B0EC3" w:rsidRPr="003C5A92" w:rsidRDefault="003B0EC3" w:rsidP="000D4C18">
            <w:pPr>
              <w:spacing w:after="0" w:line="240" w:lineRule="auto"/>
              <w:rPr>
                <w:rFonts w:ascii="Calibri" w:eastAsia="Times New Roman" w:hAnsi="Calibri" w:cs="Calibri"/>
                <w:color w:val="000000"/>
                <w:sz w:val="18"/>
                <w:szCs w:val="20"/>
                <w:lang w:val="fr-FR"/>
              </w:rPr>
            </w:pPr>
          </w:p>
        </w:tc>
        <w:tc>
          <w:tcPr>
            <w:tcW w:w="1636" w:type="dxa"/>
            <w:shd w:val="clear" w:color="auto" w:fill="auto"/>
            <w:noWrap/>
            <w:vAlign w:val="bottom"/>
            <w:hideMark/>
          </w:tcPr>
          <w:p w14:paraId="45F62B55" w14:textId="77777777" w:rsidR="003B0EC3" w:rsidRPr="003C5A92" w:rsidRDefault="003B0EC3" w:rsidP="000D4C18">
            <w:pPr>
              <w:spacing w:after="0" w:line="240" w:lineRule="auto"/>
              <w:rPr>
                <w:rFonts w:ascii="Calibri" w:eastAsia="Times New Roman" w:hAnsi="Calibri" w:cs="Calibri"/>
                <w:color w:val="000000"/>
                <w:sz w:val="20"/>
                <w:lang w:val="fr-FR"/>
              </w:rPr>
            </w:pPr>
          </w:p>
        </w:tc>
        <w:tc>
          <w:tcPr>
            <w:tcW w:w="1559" w:type="dxa"/>
            <w:shd w:val="clear" w:color="auto" w:fill="auto"/>
            <w:noWrap/>
            <w:vAlign w:val="bottom"/>
            <w:hideMark/>
          </w:tcPr>
          <w:p w14:paraId="0FE92F5A" w14:textId="77777777" w:rsidR="003B0EC3" w:rsidRPr="003C5A92" w:rsidRDefault="003B0EC3" w:rsidP="000D4C18">
            <w:pPr>
              <w:spacing w:after="0" w:line="240" w:lineRule="auto"/>
              <w:rPr>
                <w:rFonts w:ascii="Calibri" w:eastAsia="Times New Roman" w:hAnsi="Calibri" w:cs="Calibri"/>
                <w:color w:val="000000"/>
                <w:sz w:val="20"/>
                <w:lang w:val="fr-FR"/>
              </w:rPr>
            </w:pPr>
          </w:p>
        </w:tc>
        <w:tc>
          <w:tcPr>
            <w:tcW w:w="1559" w:type="dxa"/>
            <w:shd w:val="clear" w:color="auto" w:fill="auto"/>
            <w:noWrap/>
            <w:vAlign w:val="bottom"/>
            <w:hideMark/>
          </w:tcPr>
          <w:p w14:paraId="7FCA5081" w14:textId="77777777" w:rsidR="003B0EC3" w:rsidRPr="003C5A92" w:rsidRDefault="003B0EC3" w:rsidP="000D4C18">
            <w:pPr>
              <w:spacing w:after="0" w:line="240" w:lineRule="auto"/>
              <w:rPr>
                <w:rFonts w:ascii="Calibri" w:eastAsia="Times New Roman" w:hAnsi="Calibri" w:cs="Calibri"/>
                <w:color w:val="000000"/>
                <w:sz w:val="20"/>
                <w:lang w:val="fr-FR"/>
              </w:rPr>
            </w:pPr>
          </w:p>
        </w:tc>
        <w:tc>
          <w:tcPr>
            <w:tcW w:w="1418" w:type="dxa"/>
            <w:shd w:val="clear" w:color="auto" w:fill="auto"/>
            <w:noWrap/>
            <w:vAlign w:val="bottom"/>
            <w:hideMark/>
          </w:tcPr>
          <w:p w14:paraId="0F7F69A4" w14:textId="77777777" w:rsidR="003B0EC3" w:rsidRPr="003C5A92" w:rsidRDefault="003B0EC3" w:rsidP="000D4C18">
            <w:pPr>
              <w:spacing w:after="0" w:line="240" w:lineRule="auto"/>
              <w:rPr>
                <w:rFonts w:ascii="Calibri" w:eastAsia="Times New Roman" w:hAnsi="Calibri" w:cs="Calibri"/>
                <w:color w:val="000000"/>
                <w:sz w:val="20"/>
                <w:lang w:val="fr-FR"/>
              </w:rPr>
            </w:pPr>
          </w:p>
        </w:tc>
        <w:tc>
          <w:tcPr>
            <w:tcW w:w="1246" w:type="dxa"/>
          </w:tcPr>
          <w:p w14:paraId="260466F6" w14:textId="77777777" w:rsidR="003B0EC3" w:rsidRPr="003C5A92" w:rsidRDefault="003B0EC3" w:rsidP="000D4C18">
            <w:pPr>
              <w:spacing w:after="0" w:line="240" w:lineRule="auto"/>
              <w:rPr>
                <w:rFonts w:ascii="Calibri" w:eastAsia="Times New Roman" w:hAnsi="Calibri" w:cs="Calibri"/>
                <w:color w:val="000000"/>
                <w:sz w:val="20"/>
                <w:lang w:val="fr-FR"/>
              </w:rPr>
            </w:pPr>
          </w:p>
        </w:tc>
      </w:tr>
    </w:tbl>
    <w:p w14:paraId="0CD1994E" w14:textId="77777777" w:rsidR="003C62B4" w:rsidRPr="003C5A92" w:rsidRDefault="003C62B4" w:rsidP="00190372">
      <w:pPr>
        <w:rPr>
          <w:sz w:val="20"/>
          <w:lang w:val="fr-FR"/>
        </w:rPr>
      </w:pPr>
    </w:p>
    <w:p w14:paraId="5FF2FA15" w14:textId="77777777" w:rsidR="005A181C" w:rsidRPr="003C5A92" w:rsidRDefault="00144174">
      <w:pPr>
        <w:rPr>
          <w:sz w:val="20"/>
          <w:lang w:val="fr-FR"/>
        </w:rPr>
      </w:pPr>
      <w:r w:rsidRPr="003C5A92">
        <w:rPr>
          <w:sz w:val="20"/>
          <w:lang w:val="fr-FR"/>
        </w:rPr>
        <w:t xml:space="preserve">Tableau </w:t>
      </w:r>
      <w:r w:rsidR="009B2C0D" w:rsidRPr="003C5A92">
        <w:rPr>
          <w:sz w:val="20"/>
          <w:lang w:val="fr-FR"/>
        </w:rPr>
        <w:t>40</w:t>
      </w:r>
      <w:r w:rsidRPr="003C5A92">
        <w:rPr>
          <w:sz w:val="20"/>
          <w:lang w:val="fr-FR"/>
        </w:rPr>
        <w:t xml:space="preserve">. </w:t>
      </w:r>
      <w:r w:rsidR="00DA283B" w:rsidRPr="003C5A92">
        <w:rPr>
          <w:sz w:val="20"/>
          <w:lang w:val="fr-FR"/>
        </w:rPr>
        <w:t xml:space="preserve">Informations sur la </w:t>
      </w:r>
      <w:r w:rsidR="00346CF4" w:rsidRPr="003C5A92">
        <w:rPr>
          <w:sz w:val="20"/>
          <w:lang w:val="fr-FR"/>
        </w:rPr>
        <w:t xml:space="preserve">quantité totale estimée de </w:t>
      </w:r>
      <w:r w:rsidRPr="003C5A92">
        <w:rPr>
          <w:sz w:val="20"/>
          <w:lang w:val="fr-FR"/>
        </w:rPr>
        <w:t xml:space="preserve">POP-PBDE </w:t>
      </w:r>
      <w:r w:rsidR="00346CF4" w:rsidRPr="003C5A92">
        <w:rPr>
          <w:sz w:val="20"/>
          <w:lang w:val="fr-FR"/>
        </w:rPr>
        <w:t xml:space="preserve">dans les </w:t>
      </w:r>
      <w:r w:rsidRPr="003C5A92">
        <w:rPr>
          <w:sz w:val="20"/>
          <w:lang w:val="fr-FR"/>
        </w:rPr>
        <w:t xml:space="preserve">articles/produits exportés </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798"/>
        <w:gridCol w:w="1286"/>
        <w:gridCol w:w="1181"/>
        <w:gridCol w:w="1603"/>
        <w:gridCol w:w="1637"/>
        <w:gridCol w:w="1168"/>
        <w:gridCol w:w="1063"/>
      </w:tblGrid>
      <w:tr w:rsidR="00DA283B" w:rsidRPr="003C5A92" w14:paraId="09ED7033" w14:textId="77777777" w:rsidTr="00DA283B">
        <w:trPr>
          <w:trHeight w:val="1545"/>
        </w:trPr>
        <w:tc>
          <w:tcPr>
            <w:tcW w:w="1187" w:type="dxa"/>
          </w:tcPr>
          <w:p w14:paraId="0770F30A" w14:textId="77777777" w:rsidR="00DA283B" w:rsidRPr="003C5A92" w:rsidRDefault="00DA283B" w:rsidP="000D4C18">
            <w:pPr>
              <w:spacing w:after="0" w:line="240" w:lineRule="auto"/>
              <w:rPr>
                <w:rFonts w:ascii="Calibri" w:eastAsia="Times New Roman" w:hAnsi="Calibri" w:cs="Calibri"/>
                <w:b/>
                <w:bCs/>
                <w:color w:val="000000"/>
                <w:sz w:val="18"/>
                <w:szCs w:val="20"/>
                <w:lang w:val="fr-FR"/>
              </w:rPr>
            </w:pPr>
          </w:p>
          <w:p w14:paraId="13288055" w14:textId="77777777" w:rsidR="00DA283B" w:rsidRPr="003C5A92" w:rsidRDefault="00DA283B" w:rsidP="000D4C18">
            <w:pPr>
              <w:spacing w:after="0" w:line="240" w:lineRule="auto"/>
              <w:rPr>
                <w:rFonts w:ascii="Calibri" w:eastAsia="Times New Roman" w:hAnsi="Calibri" w:cs="Calibri"/>
                <w:b/>
                <w:bCs/>
                <w:color w:val="000000"/>
                <w:sz w:val="18"/>
                <w:szCs w:val="20"/>
                <w:lang w:val="fr-FR"/>
              </w:rPr>
            </w:pPr>
          </w:p>
          <w:p w14:paraId="13CFEB1D" w14:textId="77777777" w:rsidR="00DA283B" w:rsidRPr="003C5A92" w:rsidRDefault="00DA283B" w:rsidP="000D4C18">
            <w:pPr>
              <w:spacing w:after="0" w:line="240" w:lineRule="auto"/>
              <w:rPr>
                <w:rFonts w:ascii="Calibri" w:eastAsia="Times New Roman" w:hAnsi="Calibri" w:cs="Calibri"/>
                <w:b/>
                <w:bCs/>
                <w:color w:val="000000"/>
                <w:sz w:val="18"/>
                <w:szCs w:val="20"/>
                <w:lang w:val="fr-FR"/>
              </w:rPr>
            </w:pPr>
          </w:p>
          <w:p w14:paraId="2A7B6DC9" w14:textId="77777777" w:rsidR="00DA283B" w:rsidRPr="003C5A92" w:rsidRDefault="00DA283B" w:rsidP="000D4C18">
            <w:pPr>
              <w:spacing w:after="0" w:line="240" w:lineRule="auto"/>
              <w:rPr>
                <w:rFonts w:ascii="Calibri" w:eastAsia="Times New Roman" w:hAnsi="Calibri" w:cs="Calibri"/>
                <w:b/>
                <w:bCs/>
                <w:color w:val="000000"/>
                <w:sz w:val="18"/>
                <w:szCs w:val="20"/>
                <w:lang w:val="fr-FR"/>
              </w:rPr>
            </w:pPr>
          </w:p>
          <w:p w14:paraId="5C2F7EFA" w14:textId="77777777" w:rsidR="00DA283B" w:rsidRPr="003C5A92" w:rsidRDefault="00DA283B" w:rsidP="000D4C18">
            <w:pPr>
              <w:spacing w:after="0" w:line="240" w:lineRule="auto"/>
              <w:rPr>
                <w:rFonts w:ascii="Calibri" w:eastAsia="Times New Roman" w:hAnsi="Calibri" w:cs="Calibri"/>
                <w:b/>
                <w:bCs/>
                <w:color w:val="000000"/>
                <w:sz w:val="18"/>
                <w:szCs w:val="20"/>
                <w:lang w:val="fr-FR"/>
              </w:rPr>
            </w:pPr>
          </w:p>
          <w:p w14:paraId="25271730"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Statut</w:t>
            </w:r>
          </w:p>
        </w:tc>
        <w:tc>
          <w:tcPr>
            <w:tcW w:w="798" w:type="dxa"/>
            <w:shd w:val="clear" w:color="auto" w:fill="auto"/>
            <w:noWrap/>
            <w:vAlign w:val="bottom"/>
            <w:hideMark/>
          </w:tcPr>
          <w:p w14:paraId="67B14229"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Année</w:t>
            </w:r>
          </w:p>
        </w:tc>
        <w:tc>
          <w:tcPr>
            <w:tcW w:w="1286" w:type="dxa"/>
            <w:shd w:val="clear" w:color="auto" w:fill="auto"/>
            <w:vAlign w:val="bottom"/>
            <w:hideMark/>
          </w:tcPr>
          <w:p w14:paraId="164401CE"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Type d'article/</w:t>
            </w:r>
          </w:p>
          <w:p w14:paraId="4A05E652"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produit contenant des POP-PBDE</w:t>
            </w:r>
          </w:p>
        </w:tc>
        <w:tc>
          <w:tcPr>
            <w:tcW w:w="1181" w:type="dxa"/>
            <w:shd w:val="clear" w:color="auto" w:fill="auto"/>
            <w:vAlign w:val="bottom"/>
            <w:hideMark/>
          </w:tcPr>
          <w:p w14:paraId="5F61B140"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 xml:space="preserve">Pays de destination </w:t>
            </w:r>
          </w:p>
        </w:tc>
        <w:tc>
          <w:tcPr>
            <w:tcW w:w="1526" w:type="dxa"/>
            <w:shd w:val="clear" w:color="auto" w:fill="auto"/>
            <w:vAlign w:val="bottom"/>
            <w:hideMark/>
          </w:tcPr>
          <w:p w14:paraId="41D9DFCF"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Exportation annuelle totale d'articles/produits contenant des POP-PBDE (tonnes/an)</w:t>
            </w:r>
          </w:p>
        </w:tc>
        <w:tc>
          <w:tcPr>
            <w:tcW w:w="1637" w:type="dxa"/>
            <w:shd w:val="clear" w:color="auto" w:fill="auto"/>
            <w:vAlign w:val="bottom"/>
            <w:hideMark/>
          </w:tcPr>
          <w:p w14:paraId="5E6BCFD4"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Estimation totale de la teneur en POP-PBDE des articles/produits exportés (tonnes/an)</w:t>
            </w:r>
          </w:p>
        </w:tc>
        <w:tc>
          <w:tcPr>
            <w:tcW w:w="1430" w:type="dxa"/>
          </w:tcPr>
          <w:p w14:paraId="6910EABB"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Fraction polymérique totale contenant des POP-PBDE dans les articles exportés/</w:t>
            </w:r>
          </w:p>
          <w:p w14:paraId="4909E54B"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produits (tonnes/an)</w:t>
            </w:r>
          </w:p>
        </w:tc>
        <w:tc>
          <w:tcPr>
            <w:tcW w:w="438" w:type="dxa"/>
          </w:tcPr>
          <w:p w14:paraId="1BAE5487"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Remarques</w:t>
            </w:r>
          </w:p>
        </w:tc>
      </w:tr>
      <w:tr w:rsidR="00DA283B" w:rsidRPr="003C5A92" w14:paraId="36B4DF80" w14:textId="77777777" w:rsidTr="00DA283B">
        <w:trPr>
          <w:trHeight w:val="300"/>
        </w:trPr>
        <w:tc>
          <w:tcPr>
            <w:tcW w:w="1187" w:type="dxa"/>
            <w:vMerge w:val="restart"/>
          </w:tcPr>
          <w:p w14:paraId="74F60DFF"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1E83D5B1"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42A9AA10"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01EDFB96"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21D95FD1"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798" w:type="dxa"/>
            <w:shd w:val="clear" w:color="auto" w:fill="auto"/>
            <w:noWrap/>
            <w:vAlign w:val="bottom"/>
            <w:hideMark/>
          </w:tcPr>
          <w:p w14:paraId="2B3DA2DB" w14:textId="77777777" w:rsidR="00DA283B" w:rsidRPr="003C5A92" w:rsidRDefault="00DA283B" w:rsidP="000D4C18">
            <w:pPr>
              <w:spacing w:after="0" w:line="240" w:lineRule="auto"/>
              <w:rPr>
                <w:rFonts w:ascii="Calibri" w:eastAsia="Times New Roman" w:hAnsi="Calibri" w:cs="Calibri"/>
                <w:color w:val="000000"/>
                <w:sz w:val="18"/>
                <w:szCs w:val="20"/>
                <w:lang w:val="fr-FR"/>
              </w:rPr>
            </w:pPr>
          </w:p>
        </w:tc>
        <w:tc>
          <w:tcPr>
            <w:tcW w:w="1286" w:type="dxa"/>
            <w:shd w:val="clear" w:color="auto" w:fill="auto"/>
            <w:noWrap/>
            <w:vAlign w:val="bottom"/>
            <w:hideMark/>
          </w:tcPr>
          <w:p w14:paraId="769D7270" w14:textId="77777777" w:rsidR="00DA283B" w:rsidRPr="003C5A92" w:rsidRDefault="00DA283B" w:rsidP="000D4C18">
            <w:pPr>
              <w:spacing w:after="0" w:line="240" w:lineRule="auto"/>
              <w:rPr>
                <w:rFonts w:ascii="Calibri" w:eastAsia="Times New Roman" w:hAnsi="Calibri" w:cs="Calibri"/>
                <w:color w:val="000000"/>
                <w:sz w:val="20"/>
                <w:lang w:val="fr-FR"/>
              </w:rPr>
            </w:pPr>
          </w:p>
        </w:tc>
        <w:tc>
          <w:tcPr>
            <w:tcW w:w="1181" w:type="dxa"/>
            <w:shd w:val="clear" w:color="auto" w:fill="auto"/>
            <w:noWrap/>
            <w:vAlign w:val="bottom"/>
            <w:hideMark/>
          </w:tcPr>
          <w:p w14:paraId="113C2C73" w14:textId="77777777" w:rsidR="00DA283B" w:rsidRPr="003C5A92" w:rsidRDefault="00DA283B" w:rsidP="000D4C18">
            <w:pPr>
              <w:spacing w:after="0" w:line="240" w:lineRule="auto"/>
              <w:rPr>
                <w:rFonts w:ascii="Calibri" w:eastAsia="Times New Roman" w:hAnsi="Calibri" w:cs="Calibri"/>
                <w:color w:val="000000"/>
                <w:sz w:val="20"/>
                <w:lang w:val="fr-FR"/>
              </w:rPr>
            </w:pPr>
          </w:p>
        </w:tc>
        <w:tc>
          <w:tcPr>
            <w:tcW w:w="1526" w:type="dxa"/>
            <w:shd w:val="clear" w:color="auto" w:fill="auto"/>
            <w:noWrap/>
            <w:vAlign w:val="bottom"/>
            <w:hideMark/>
          </w:tcPr>
          <w:p w14:paraId="4C81F1B2" w14:textId="77777777" w:rsidR="00DA283B" w:rsidRPr="003C5A92" w:rsidRDefault="00DA283B" w:rsidP="000D4C18">
            <w:pPr>
              <w:spacing w:after="0" w:line="240" w:lineRule="auto"/>
              <w:rPr>
                <w:rFonts w:ascii="Calibri" w:eastAsia="Times New Roman" w:hAnsi="Calibri" w:cs="Calibri"/>
                <w:color w:val="000000"/>
                <w:sz w:val="20"/>
                <w:lang w:val="fr-FR"/>
              </w:rPr>
            </w:pPr>
          </w:p>
        </w:tc>
        <w:tc>
          <w:tcPr>
            <w:tcW w:w="1637" w:type="dxa"/>
            <w:shd w:val="clear" w:color="auto" w:fill="auto"/>
            <w:noWrap/>
            <w:vAlign w:val="bottom"/>
            <w:hideMark/>
          </w:tcPr>
          <w:p w14:paraId="3022232A" w14:textId="77777777" w:rsidR="00DA283B" w:rsidRPr="003C5A92" w:rsidRDefault="00DA283B" w:rsidP="000D4C18">
            <w:pPr>
              <w:spacing w:after="0" w:line="240" w:lineRule="auto"/>
              <w:rPr>
                <w:rFonts w:ascii="Calibri" w:eastAsia="Times New Roman" w:hAnsi="Calibri" w:cs="Calibri"/>
                <w:color w:val="000000"/>
                <w:sz w:val="20"/>
                <w:lang w:val="fr-FR"/>
              </w:rPr>
            </w:pPr>
          </w:p>
        </w:tc>
        <w:tc>
          <w:tcPr>
            <w:tcW w:w="1430" w:type="dxa"/>
          </w:tcPr>
          <w:p w14:paraId="28ABD282" w14:textId="77777777" w:rsidR="00DA283B" w:rsidRPr="003C5A92" w:rsidRDefault="00DA283B" w:rsidP="000D4C18">
            <w:pPr>
              <w:spacing w:after="0" w:line="240" w:lineRule="auto"/>
              <w:rPr>
                <w:rFonts w:ascii="Calibri" w:eastAsia="Times New Roman" w:hAnsi="Calibri" w:cs="Calibri"/>
                <w:color w:val="000000"/>
                <w:sz w:val="20"/>
                <w:lang w:val="fr-FR"/>
              </w:rPr>
            </w:pPr>
          </w:p>
        </w:tc>
        <w:tc>
          <w:tcPr>
            <w:tcW w:w="438" w:type="dxa"/>
          </w:tcPr>
          <w:p w14:paraId="62B78D4E" w14:textId="77777777" w:rsidR="00DA283B" w:rsidRPr="003C5A92" w:rsidRDefault="00DA283B" w:rsidP="000D4C18">
            <w:pPr>
              <w:spacing w:after="0" w:line="240" w:lineRule="auto"/>
              <w:rPr>
                <w:rFonts w:ascii="Calibri" w:eastAsia="Times New Roman" w:hAnsi="Calibri" w:cs="Calibri"/>
                <w:color w:val="000000"/>
                <w:sz w:val="20"/>
                <w:lang w:val="fr-FR"/>
              </w:rPr>
            </w:pPr>
          </w:p>
        </w:tc>
      </w:tr>
      <w:tr w:rsidR="00DA283B" w:rsidRPr="003C5A92" w14:paraId="39911928" w14:textId="77777777" w:rsidTr="00DA283B">
        <w:trPr>
          <w:trHeight w:val="300"/>
        </w:trPr>
        <w:tc>
          <w:tcPr>
            <w:tcW w:w="1187" w:type="dxa"/>
            <w:vMerge/>
          </w:tcPr>
          <w:p w14:paraId="53EEF622" w14:textId="77777777" w:rsidR="00DA283B" w:rsidRPr="003C5A92" w:rsidRDefault="00DA283B" w:rsidP="000D4C18">
            <w:pPr>
              <w:spacing w:after="0" w:line="240" w:lineRule="auto"/>
              <w:rPr>
                <w:rFonts w:ascii="Calibri" w:eastAsia="Times New Roman" w:hAnsi="Calibri" w:cs="Calibri"/>
                <w:color w:val="000000"/>
                <w:sz w:val="18"/>
                <w:szCs w:val="20"/>
                <w:lang w:val="fr-FR"/>
              </w:rPr>
            </w:pPr>
          </w:p>
        </w:tc>
        <w:tc>
          <w:tcPr>
            <w:tcW w:w="798" w:type="dxa"/>
            <w:shd w:val="clear" w:color="auto" w:fill="auto"/>
            <w:noWrap/>
            <w:vAlign w:val="bottom"/>
            <w:hideMark/>
          </w:tcPr>
          <w:p w14:paraId="11655EE1" w14:textId="77777777" w:rsidR="00DA283B" w:rsidRPr="003C5A92" w:rsidRDefault="00DA283B" w:rsidP="000D4C18">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w:t>
            </w:r>
          </w:p>
        </w:tc>
        <w:tc>
          <w:tcPr>
            <w:tcW w:w="1286" w:type="dxa"/>
            <w:shd w:val="clear" w:color="auto" w:fill="auto"/>
            <w:noWrap/>
            <w:vAlign w:val="bottom"/>
            <w:hideMark/>
          </w:tcPr>
          <w:p w14:paraId="78F5A01F" w14:textId="77777777" w:rsidR="00DA283B" w:rsidRPr="003C5A92" w:rsidRDefault="00DA283B" w:rsidP="000D4C18">
            <w:pPr>
              <w:spacing w:after="0" w:line="240" w:lineRule="auto"/>
              <w:rPr>
                <w:rFonts w:ascii="Calibri" w:eastAsia="Times New Roman" w:hAnsi="Calibri" w:cs="Calibri"/>
                <w:color w:val="000000"/>
                <w:sz w:val="20"/>
                <w:lang w:val="fr-FR"/>
              </w:rPr>
            </w:pPr>
            <w:r w:rsidRPr="003C5A92">
              <w:rPr>
                <w:rFonts w:ascii="Calibri" w:eastAsia="Times New Roman" w:hAnsi="Calibri" w:cs="Calibri"/>
                <w:color w:val="000000"/>
                <w:sz w:val="20"/>
                <w:lang w:val="fr-FR"/>
              </w:rPr>
              <w:t> </w:t>
            </w:r>
          </w:p>
        </w:tc>
        <w:tc>
          <w:tcPr>
            <w:tcW w:w="1181" w:type="dxa"/>
            <w:shd w:val="clear" w:color="auto" w:fill="auto"/>
            <w:noWrap/>
            <w:vAlign w:val="bottom"/>
            <w:hideMark/>
          </w:tcPr>
          <w:p w14:paraId="020CC2EC" w14:textId="77777777" w:rsidR="00DA283B" w:rsidRPr="003C5A92" w:rsidRDefault="00DA283B" w:rsidP="000D4C18">
            <w:pPr>
              <w:spacing w:after="0" w:line="240" w:lineRule="auto"/>
              <w:rPr>
                <w:rFonts w:ascii="Calibri" w:eastAsia="Times New Roman" w:hAnsi="Calibri" w:cs="Calibri"/>
                <w:color w:val="000000"/>
                <w:sz w:val="20"/>
                <w:lang w:val="fr-FR"/>
              </w:rPr>
            </w:pPr>
            <w:r w:rsidRPr="003C5A92">
              <w:rPr>
                <w:rFonts w:ascii="Calibri" w:eastAsia="Times New Roman" w:hAnsi="Calibri" w:cs="Calibri"/>
                <w:color w:val="000000"/>
                <w:sz w:val="20"/>
                <w:lang w:val="fr-FR"/>
              </w:rPr>
              <w:t> </w:t>
            </w:r>
          </w:p>
        </w:tc>
        <w:tc>
          <w:tcPr>
            <w:tcW w:w="1526" w:type="dxa"/>
            <w:shd w:val="clear" w:color="auto" w:fill="auto"/>
            <w:noWrap/>
            <w:vAlign w:val="bottom"/>
            <w:hideMark/>
          </w:tcPr>
          <w:p w14:paraId="3E9E7C60" w14:textId="77777777" w:rsidR="00DA283B" w:rsidRPr="003C5A92" w:rsidRDefault="00DA283B" w:rsidP="000D4C18">
            <w:pPr>
              <w:spacing w:after="0" w:line="240" w:lineRule="auto"/>
              <w:rPr>
                <w:rFonts w:ascii="Calibri" w:eastAsia="Times New Roman" w:hAnsi="Calibri" w:cs="Calibri"/>
                <w:color w:val="000000"/>
                <w:sz w:val="20"/>
                <w:lang w:val="fr-FR"/>
              </w:rPr>
            </w:pPr>
            <w:r w:rsidRPr="003C5A92">
              <w:rPr>
                <w:rFonts w:ascii="Calibri" w:eastAsia="Times New Roman" w:hAnsi="Calibri" w:cs="Calibri"/>
                <w:color w:val="000000"/>
                <w:sz w:val="20"/>
                <w:lang w:val="fr-FR"/>
              </w:rPr>
              <w:t> </w:t>
            </w:r>
          </w:p>
        </w:tc>
        <w:tc>
          <w:tcPr>
            <w:tcW w:w="1637" w:type="dxa"/>
            <w:shd w:val="clear" w:color="auto" w:fill="auto"/>
            <w:noWrap/>
            <w:vAlign w:val="bottom"/>
            <w:hideMark/>
          </w:tcPr>
          <w:p w14:paraId="611641E5" w14:textId="77777777" w:rsidR="00DA283B" w:rsidRPr="003C5A92" w:rsidRDefault="00DA283B" w:rsidP="000D4C18">
            <w:pPr>
              <w:spacing w:after="0" w:line="240" w:lineRule="auto"/>
              <w:rPr>
                <w:rFonts w:ascii="Calibri" w:eastAsia="Times New Roman" w:hAnsi="Calibri" w:cs="Calibri"/>
                <w:color w:val="000000"/>
                <w:sz w:val="20"/>
                <w:lang w:val="fr-FR"/>
              </w:rPr>
            </w:pPr>
            <w:r w:rsidRPr="003C5A92">
              <w:rPr>
                <w:rFonts w:ascii="Calibri" w:eastAsia="Times New Roman" w:hAnsi="Calibri" w:cs="Calibri"/>
                <w:color w:val="000000"/>
                <w:sz w:val="20"/>
                <w:lang w:val="fr-FR"/>
              </w:rPr>
              <w:t> </w:t>
            </w:r>
          </w:p>
        </w:tc>
        <w:tc>
          <w:tcPr>
            <w:tcW w:w="1430" w:type="dxa"/>
          </w:tcPr>
          <w:p w14:paraId="2DEAE8ED" w14:textId="77777777" w:rsidR="00DA283B" w:rsidRPr="003C5A92" w:rsidRDefault="00DA283B" w:rsidP="000D4C18">
            <w:pPr>
              <w:spacing w:after="0" w:line="240" w:lineRule="auto"/>
              <w:rPr>
                <w:rFonts w:ascii="Calibri" w:eastAsia="Times New Roman" w:hAnsi="Calibri" w:cs="Calibri"/>
                <w:color w:val="000000"/>
                <w:sz w:val="20"/>
                <w:lang w:val="fr-FR"/>
              </w:rPr>
            </w:pPr>
          </w:p>
        </w:tc>
        <w:tc>
          <w:tcPr>
            <w:tcW w:w="438" w:type="dxa"/>
          </w:tcPr>
          <w:p w14:paraId="27F693CE" w14:textId="77777777" w:rsidR="00DA283B" w:rsidRPr="003C5A92" w:rsidRDefault="00DA283B" w:rsidP="000D4C18">
            <w:pPr>
              <w:spacing w:after="0" w:line="240" w:lineRule="auto"/>
              <w:rPr>
                <w:rFonts w:ascii="Calibri" w:eastAsia="Times New Roman" w:hAnsi="Calibri" w:cs="Calibri"/>
                <w:color w:val="000000"/>
                <w:sz w:val="20"/>
                <w:lang w:val="fr-FR"/>
              </w:rPr>
            </w:pPr>
          </w:p>
        </w:tc>
      </w:tr>
    </w:tbl>
    <w:p w14:paraId="0E7EECC6" w14:textId="77777777" w:rsidR="00E53E1C" w:rsidRPr="003C5A92" w:rsidRDefault="00E53E1C" w:rsidP="00190372">
      <w:pPr>
        <w:rPr>
          <w:sz w:val="20"/>
          <w:lang w:val="fr-FR"/>
        </w:rPr>
      </w:pPr>
    </w:p>
    <w:p w14:paraId="364E2838" w14:textId="77777777" w:rsidR="005A181C" w:rsidRPr="003C5A92" w:rsidRDefault="00144174">
      <w:pPr>
        <w:rPr>
          <w:sz w:val="20"/>
          <w:lang w:val="fr-FR"/>
        </w:rPr>
      </w:pPr>
      <w:r w:rsidRPr="003C5A92">
        <w:rPr>
          <w:sz w:val="20"/>
          <w:lang w:val="fr-FR"/>
        </w:rPr>
        <w:t xml:space="preserve">Tableau </w:t>
      </w:r>
      <w:r w:rsidR="009B2C0D" w:rsidRPr="003C5A92">
        <w:rPr>
          <w:sz w:val="20"/>
          <w:lang w:val="fr-FR"/>
        </w:rPr>
        <w:t>41</w:t>
      </w:r>
      <w:r w:rsidRPr="003C5A92">
        <w:rPr>
          <w:sz w:val="20"/>
          <w:lang w:val="fr-FR"/>
        </w:rPr>
        <w:t xml:space="preserve">. </w:t>
      </w:r>
      <w:r w:rsidR="009220EC" w:rsidRPr="003C5A92">
        <w:rPr>
          <w:sz w:val="20"/>
          <w:lang w:val="fr-FR"/>
        </w:rPr>
        <w:t>Informations sur les</w:t>
      </w:r>
      <w:r w:rsidRPr="003C5A92">
        <w:rPr>
          <w:sz w:val="20"/>
          <w:lang w:val="fr-FR"/>
        </w:rPr>
        <w:t xml:space="preserve"> déchets contenant des POP-PBDE exportés (DEEE et VHU) en vue d'une </w:t>
      </w:r>
      <w:r w:rsidR="00BD699A" w:rsidRPr="003C5A92">
        <w:rPr>
          <w:sz w:val="20"/>
          <w:lang w:val="fr-FR"/>
        </w:rPr>
        <w:t>élimination</w:t>
      </w:r>
      <w:r w:rsidRPr="003C5A92">
        <w:rPr>
          <w:sz w:val="20"/>
          <w:lang w:val="fr-FR"/>
        </w:rPr>
        <w:t xml:space="preserve"> écologiquement rationnelle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700"/>
        <w:gridCol w:w="3402"/>
        <w:gridCol w:w="1215"/>
        <w:gridCol w:w="1445"/>
        <w:gridCol w:w="1443"/>
      </w:tblGrid>
      <w:tr w:rsidR="009220EC" w:rsidRPr="003C5A92" w14:paraId="617F4042" w14:textId="77777777" w:rsidTr="009220EC">
        <w:trPr>
          <w:trHeight w:val="525"/>
        </w:trPr>
        <w:tc>
          <w:tcPr>
            <w:tcW w:w="477" w:type="pct"/>
          </w:tcPr>
          <w:p w14:paraId="6F69C056" w14:textId="77777777" w:rsidR="009220EC" w:rsidRPr="003C5A92" w:rsidRDefault="009220EC" w:rsidP="00CA7D86">
            <w:pPr>
              <w:spacing w:after="0" w:line="240" w:lineRule="auto"/>
              <w:rPr>
                <w:rFonts w:ascii="Calibri" w:eastAsia="Times New Roman" w:hAnsi="Calibri" w:cs="Calibri"/>
                <w:b/>
                <w:bCs/>
                <w:color w:val="000000"/>
                <w:sz w:val="18"/>
                <w:szCs w:val="20"/>
                <w:lang w:val="fr-FR"/>
              </w:rPr>
            </w:pPr>
          </w:p>
          <w:p w14:paraId="470494D5"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Statut</w:t>
            </w:r>
          </w:p>
        </w:tc>
        <w:tc>
          <w:tcPr>
            <w:tcW w:w="362" w:type="pct"/>
            <w:shd w:val="clear" w:color="auto" w:fill="auto"/>
            <w:noWrap/>
            <w:vAlign w:val="bottom"/>
            <w:hideMark/>
          </w:tcPr>
          <w:p w14:paraId="15CE974F"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Année</w:t>
            </w:r>
          </w:p>
        </w:tc>
        <w:tc>
          <w:tcPr>
            <w:tcW w:w="868" w:type="pct"/>
            <w:shd w:val="clear" w:color="auto" w:fill="auto"/>
            <w:noWrap/>
            <w:vAlign w:val="bottom"/>
            <w:hideMark/>
          </w:tcPr>
          <w:p w14:paraId="318F62B4"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Type de produit chimique dans les déchets</w:t>
            </w:r>
          </w:p>
        </w:tc>
        <w:tc>
          <w:tcPr>
            <w:tcW w:w="1016" w:type="pct"/>
            <w:shd w:val="clear" w:color="auto" w:fill="auto"/>
            <w:vAlign w:val="bottom"/>
            <w:hideMark/>
          </w:tcPr>
          <w:p w14:paraId="64CA6549"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Pays de destination</w:t>
            </w:r>
          </w:p>
        </w:tc>
        <w:tc>
          <w:tcPr>
            <w:tcW w:w="1139" w:type="pct"/>
            <w:shd w:val="clear" w:color="auto" w:fill="auto"/>
            <w:vAlign w:val="bottom"/>
            <w:hideMark/>
          </w:tcPr>
          <w:p w14:paraId="439C8FD0"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Exportation annuelle totale (tonnes/an)</w:t>
            </w:r>
          </w:p>
        </w:tc>
        <w:tc>
          <w:tcPr>
            <w:tcW w:w="1139" w:type="pct"/>
          </w:tcPr>
          <w:p w14:paraId="684606C9"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Remarques</w:t>
            </w:r>
          </w:p>
        </w:tc>
      </w:tr>
      <w:tr w:rsidR="009220EC" w:rsidRPr="003C5A92" w14:paraId="3E0183A5" w14:textId="77777777" w:rsidTr="009220EC">
        <w:trPr>
          <w:trHeight w:val="610"/>
        </w:trPr>
        <w:tc>
          <w:tcPr>
            <w:tcW w:w="477" w:type="pct"/>
          </w:tcPr>
          <w:p w14:paraId="69D10BC0"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13BCB48C"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496712A2"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1242BE66"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258F17F6"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362" w:type="pct"/>
            <w:shd w:val="clear" w:color="auto" w:fill="auto"/>
            <w:noWrap/>
            <w:vAlign w:val="bottom"/>
            <w:hideMark/>
          </w:tcPr>
          <w:p w14:paraId="7D970816" w14:textId="77777777" w:rsidR="009220EC" w:rsidRPr="003C5A92" w:rsidRDefault="009220EC" w:rsidP="00CA7D86">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w:t>
            </w:r>
          </w:p>
        </w:tc>
        <w:tc>
          <w:tcPr>
            <w:tcW w:w="868" w:type="pct"/>
            <w:shd w:val="clear" w:color="auto" w:fill="auto"/>
            <w:noWrap/>
            <w:vAlign w:val="bottom"/>
            <w:hideMark/>
          </w:tcPr>
          <w:p w14:paraId="261E3E63" w14:textId="77777777" w:rsidR="009220EC" w:rsidRPr="003C5A92" w:rsidRDefault="009220EC" w:rsidP="00CA7D86">
            <w:pPr>
              <w:spacing w:after="0" w:line="240" w:lineRule="auto"/>
              <w:rPr>
                <w:rFonts w:ascii="Calibri" w:eastAsia="Times New Roman" w:hAnsi="Calibri" w:cs="Calibri"/>
                <w:color w:val="000000"/>
                <w:sz w:val="20"/>
                <w:lang w:val="fr-FR"/>
              </w:rPr>
            </w:pPr>
            <w:r w:rsidRPr="003C5A92">
              <w:rPr>
                <w:rFonts w:ascii="Calibri" w:eastAsia="Times New Roman" w:hAnsi="Calibri" w:cs="Calibri"/>
                <w:color w:val="000000"/>
                <w:sz w:val="20"/>
                <w:lang w:val="fr-FR"/>
              </w:rPr>
              <w:t> </w:t>
            </w:r>
          </w:p>
        </w:tc>
        <w:tc>
          <w:tcPr>
            <w:tcW w:w="1016" w:type="pct"/>
            <w:shd w:val="clear" w:color="auto" w:fill="auto"/>
            <w:noWrap/>
            <w:vAlign w:val="bottom"/>
            <w:hideMark/>
          </w:tcPr>
          <w:p w14:paraId="714C2252" w14:textId="77777777" w:rsidR="009220EC" w:rsidRPr="003C5A92" w:rsidRDefault="009220EC" w:rsidP="00CA7D86">
            <w:pPr>
              <w:spacing w:after="0" w:line="240" w:lineRule="auto"/>
              <w:rPr>
                <w:rFonts w:ascii="Calibri" w:eastAsia="Times New Roman" w:hAnsi="Calibri" w:cs="Calibri"/>
                <w:color w:val="000000"/>
                <w:sz w:val="20"/>
                <w:lang w:val="fr-FR"/>
              </w:rPr>
            </w:pPr>
            <w:r w:rsidRPr="003C5A92">
              <w:rPr>
                <w:rFonts w:ascii="Calibri" w:eastAsia="Times New Roman" w:hAnsi="Calibri" w:cs="Calibri"/>
                <w:color w:val="000000"/>
                <w:sz w:val="20"/>
                <w:lang w:val="fr-FR"/>
              </w:rPr>
              <w:t> </w:t>
            </w:r>
          </w:p>
        </w:tc>
        <w:tc>
          <w:tcPr>
            <w:tcW w:w="1139" w:type="pct"/>
            <w:shd w:val="clear" w:color="auto" w:fill="auto"/>
            <w:noWrap/>
            <w:vAlign w:val="bottom"/>
            <w:hideMark/>
          </w:tcPr>
          <w:p w14:paraId="10CD9323" w14:textId="77777777" w:rsidR="009220EC" w:rsidRPr="003C5A92" w:rsidRDefault="009220EC" w:rsidP="00CA7D86">
            <w:pPr>
              <w:spacing w:after="0" w:line="240" w:lineRule="auto"/>
              <w:rPr>
                <w:rFonts w:ascii="Calibri" w:eastAsia="Times New Roman" w:hAnsi="Calibri" w:cs="Calibri"/>
                <w:color w:val="000000"/>
                <w:sz w:val="20"/>
                <w:lang w:val="fr-FR"/>
              </w:rPr>
            </w:pPr>
            <w:r w:rsidRPr="003C5A92">
              <w:rPr>
                <w:rFonts w:ascii="Calibri" w:eastAsia="Times New Roman" w:hAnsi="Calibri" w:cs="Calibri"/>
                <w:color w:val="000000"/>
                <w:sz w:val="20"/>
                <w:lang w:val="fr-FR"/>
              </w:rPr>
              <w:t> </w:t>
            </w:r>
          </w:p>
        </w:tc>
        <w:tc>
          <w:tcPr>
            <w:tcW w:w="1139" w:type="pct"/>
          </w:tcPr>
          <w:p w14:paraId="39925632" w14:textId="77777777" w:rsidR="009220EC" w:rsidRPr="003C5A92" w:rsidRDefault="009220EC" w:rsidP="00CA7D86">
            <w:pPr>
              <w:spacing w:after="0" w:line="240" w:lineRule="auto"/>
              <w:rPr>
                <w:rFonts w:ascii="Calibri" w:eastAsia="Times New Roman" w:hAnsi="Calibri" w:cs="Calibri"/>
                <w:color w:val="000000"/>
                <w:sz w:val="20"/>
                <w:lang w:val="fr-FR"/>
              </w:rPr>
            </w:pPr>
          </w:p>
        </w:tc>
      </w:tr>
    </w:tbl>
    <w:p w14:paraId="5B2435B8" w14:textId="77777777" w:rsidR="00427333" w:rsidRPr="003C5A92" w:rsidRDefault="00427333" w:rsidP="00190372">
      <w:pPr>
        <w:rPr>
          <w:sz w:val="20"/>
          <w:lang w:val="fr-FR"/>
        </w:rPr>
      </w:pPr>
    </w:p>
    <w:p w14:paraId="172DB973" w14:textId="77777777" w:rsidR="005A181C" w:rsidRPr="003C5A92" w:rsidRDefault="00144174">
      <w:pPr>
        <w:pStyle w:val="Heading5"/>
        <w:rPr>
          <w:sz w:val="20"/>
          <w:lang w:val="fr-FR"/>
        </w:rPr>
      </w:pPr>
      <w:r w:rsidRPr="003C5A92">
        <w:rPr>
          <w:sz w:val="20"/>
          <w:lang w:val="fr-FR"/>
        </w:rPr>
        <w:t>2.3.3.1.4 Utilisation</w:t>
      </w:r>
    </w:p>
    <w:p w14:paraId="50302FF1" w14:textId="77777777" w:rsidR="00D10681" w:rsidRPr="003C5A92" w:rsidRDefault="00D10681" w:rsidP="00F5686A">
      <w:pPr>
        <w:rPr>
          <w:b/>
          <w:color w:val="FF0000"/>
          <w:sz w:val="20"/>
          <w:lang w:val="fr-FR"/>
        </w:rPr>
      </w:pPr>
    </w:p>
    <w:p w14:paraId="63AC0F1C" w14:textId="77777777" w:rsidR="005A181C" w:rsidRPr="003C5A92" w:rsidRDefault="003C5A92">
      <w:pPr>
        <w:rPr>
          <w:b/>
          <w:color w:val="FF0000"/>
          <w:sz w:val="20"/>
          <w:lang w:val="fr-FR"/>
        </w:rPr>
      </w:pPr>
      <w:r w:rsidRPr="003C5A92">
        <w:rPr>
          <w:b/>
          <w:color w:val="FF0000"/>
          <w:sz w:val="20"/>
          <w:lang w:val="fr-FR"/>
        </w:rPr>
        <w:t>[Narration]</w:t>
      </w:r>
    </w:p>
    <w:p w14:paraId="5ACC87DA" w14:textId="77777777" w:rsidR="005A181C" w:rsidRPr="003C5A92" w:rsidRDefault="00144174">
      <w:pPr>
        <w:rPr>
          <w:sz w:val="20"/>
          <w:lang w:val="fr-FR"/>
        </w:rPr>
      </w:pPr>
      <w:r w:rsidRPr="003C5A92">
        <w:rPr>
          <w:sz w:val="20"/>
          <w:lang w:val="fr-FR"/>
        </w:rPr>
        <w:tab/>
        <w:t xml:space="preserve">AE Équipements </w:t>
      </w:r>
      <w:r w:rsidRPr="003C5A92">
        <w:rPr>
          <w:sz w:val="20"/>
          <w:lang w:val="fr-FR"/>
        </w:rPr>
        <w:tab/>
        <w:t>électriques et électroniques (EEE)</w:t>
      </w:r>
    </w:p>
    <w:p w14:paraId="73849880" w14:textId="77777777" w:rsidR="005A181C" w:rsidRPr="003C5A92" w:rsidRDefault="00144174">
      <w:pPr>
        <w:rPr>
          <w:sz w:val="20"/>
          <w:lang w:val="fr-FR"/>
        </w:rPr>
      </w:pPr>
      <w:r w:rsidRPr="003C5A92">
        <w:rPr>
          <w:sz w:val="20"/>
          <w:lang w:val="fr-FR"/>
        </w:rPr>
        <w:t xml:space="preserve">Tableau </w:t>
      </w:r>
      <w:r w:rsidR="009B2C0D" w:rsidRPr="003C5A92">
        <w:rPr>
          <w:sz w:val="20"/>
          <w:lang w:val="fr-FR"/>
        </w:rPr>
        <w:t>42</w:t>
      </w:r>
      <w:r w:rsidRPr="003C5A92">
        <w:rPr>
          <w:sz w:val="20"/>
          <w:lang w:val="fr-FR"/>
        </w:rPr>
        <w:t xml:space="preserve">. </w:t>
      </w:r>
      <w:r w:rsidR="00E17620" w:rsidRPr="003C5A92">
        <w:rPr>
          <w:sz w:val="20"/>
          <w:lang w:val="fr-FR"/>
        </w:rPr>
        <w:t>Informations sur la</w:t>
      </w:r>
      <w:r w:rsidRPr="003C5A92">
        <w:rPr>
          <w:sz w:val="20"/>
          <w:lang w:val="fr-FR"/>
        </w:rPr>
        <w:t xml:space="preserve"> teneur totale estimée en POP-PBDE des articles/produits </w:t>
      </w:r>
      <w:r w:rsidR="006C10C3" w:rsidRPr="003C5A92">
        <w:rPr>
          <w:sz w:val="20"/>
          <w:lang w:val="fr-FR"/>
        </w:rPr>
        <w:t xml:space="preserve">EEE </w:t>
      </w:r>
      <w:r w:rsidRPr="003C5A92">
        <w:rPr>
          <w:sz w:val="20"/>
          <w:lang w:val="fr-FR"/>
        </w:rPr>
        <w:t xml:space="preserve">utilisés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
        <w:gridCol w:w="657"/>
        <w:gridCol w:w="1348"/>
        <w:gridCol w:w="1480"/>
        <w:gridCol w:w="1353"/>
        <w:gridCol w:w="1353"/>
        <w:gridCol w:w="1109"/>
        <w:gridCol w:w="988"/>
      </w:tblGrid>
      <w:tr w:rsidR="00E17620" w:rsidRPr="003C5A92" w14:paraId="75D932B2" w14:textId="77777777" w:rsidTr="00E17620">
        <w:trPr>
          <w:trHeight w:val="1340"/>
        </w:trPr>
        <w:tc>
          <w:tcPr>
            <w:tcW w:w="520" w:type="pct"/>
          </w:tcPr>
          <w:p w14:paraId="40DB4C54" w14:textId="77777777" w:rsidR="00E17620" w:rsidRPr="003C5A92" w:rsidRDefault="00E17620" w:rsidP="00567A20">
            <w:pPr>
              <w:spacing w:after="0" w:line="240" w:lineRule="auto"/>
              <w:rPr>
                <w:rFonts w:ascii="Calibri" w:eastAsia="Times New Roman" w:hAnsi="Calibri" w:cs="Calibri"/>
                <w:b/>
                <w:bCs/>
                <w:color w:val="000000"/>
                <w:sz w:val="18"/>
                <w:szCs w:val="20"/>
                <w:lang w:val="fr-FR"/>
              </w:rPr>
            </w:pPr>
          </w:p>
          <w:p w14:paraId="380C06A9" w14:textId="77777777" w:rsidR="00E17620" w:rsidRPr="003C5A92" w:rsidRDefault="00E17620" w:rsidP="00567A20">
            <w:pPr>
              <w:spacing w:after="0" w:line="240" w:lineRule="auto"/>
              <w:rPr>
                <w:rFonts w:ascii="Calibri" w:eastAsia="Times New Roman" w:hAnsi="Calibri" w:cs="Calibri"/>
                <w:b/>
                <w:bCs/>
                <w:color w:val="000000"/>
                <w:sz w:val="18"/>
                <w:szCs w:val="20"/>
                <w:lang w:val="fr-FR"/>
              </w:rPr>
            </w:pPr>
          </w:p>
          <w:p w14:paraId="40685A8F" w14:textId="77777777" w:rsidR="00E17620" w:rsidRPr="003C5A92" w:rsidRDefault="00E17620" w:rsidP="00567A20">
            <w:pPr>
              <w:spacing w:after="0" w:line="240" w:lineRule="auto"/>
              <w:rPr>
                <w:rFonts w:ascii="Calibri" w:eastAsia="Times New Roman" w:hAnsi="Calibri" w:cs="Calibri"/>
                <w:b/>
                <w:bCs/>
                <w:color w:val="000000"/>
                <w:sz w:val="18"/>
                <w:szCs w:val="20"/>
                <w:lang w:val="fr-FR"/>
              </w:rPr>
            </w:pPr>
          </w:p>
          <w:p w14:paraId="7E66FFA1" w14:textId="77777777" w:rsidR="00E17620" w:rsidRPr="003C5A92" w:rsidRDefault="00E17620" w:rsidP="00567A20">
            <w:pPr>
              <w:spacing w:after="0" w:line="240" w:lineRule="auto"/>
              <w:rPr>
                <w:rFonts w:ascii="Calibri" w:eastAsia="Times New Roman" w:hAnsi="Calibri" w:cs="Calibri"/>
                <w:b/>
                <w:bCs/>
                <w:color w:val="000000"/>
                <w:sz w:val="18"/>
                <w:szCs w:val="20"/>
                <w:lang w:val="fr-FR"/>
              </w:rPr>
            </w:pPr>
          </w:p>
          <w:p w14:paraId="5069C1F7" w14:textId="77777777" w:rsidR="00E17620" w:rsidRPr="003C5A92" w:rsidRDefault="00E17620" w:rsidP="00567A20">
            <w:pPr>
              <w:spacing w:after="0" w:line="240" w:lineRule="auto"/>
              <w:rPr>
                <w:rFonts w:ascii="Calibri" w:eastAsia="Times New Roman" w:hAnsi="Calibri" w:cs="Calibri"/>
                <w:b/>
                <w:bCs/>
                <w:color w:val="000000"/>
                <w:sz w:val="18"/>
                <w:szCs w:val="20"/>
                <w:lang w:val="fr-FR"/>
              </w:rPr>
            </w:pPr>
          </w:p>
          <w:p w14:paraId="044311F3" w14:textId="77777777" w:rsidR="00E17620" w:rsidRPr="003C5A92" w:rsidRDefault="00E17620" w:rsidP="00567A20">
            <w:pPr>
              <w:spacing w:after="0" w:line="240" w:lineRule="auto"/>
              <w:rPr>
                <w:rFonts w:ascii="Calibri" w:eastAsia="Times New Roman" w:hAnsi="Calibri" w:cs="Calibri"/>
                <w:b/>
                <w:bCs/>
                <w:color w:val="000000"/>
                <w:sz w:val="18"/>
                <w:szCs w:val="20"/>
                <w:lang w:val="fr-FR"/>
              </w:rPr>
            </w:pPr>
          </w:p>
          <w:p w14:paraId="1C145C5D"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Statut</w:t>
            </w:r>
          </w:p>
        </w:tc>
        <w:tc>
          <w:tcPr>
            <w:tcW w:w="473" w:type="pct"/>
            <w:shd w:val="clear" w:color="auto" w:fill="auto"/>
            <w:noWrap/>
            <w:vAlign w:val="bottom"/>
            <w:hideMark/>
          </w:tcPr>
          <w:p w14:paraId="54282165"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Année</w:t>
            </w:r>
          </w:p>
        </w:tc>
        <w:tc>
          <w:tcPr>
            <w:tcW w:w="652" w:type="pct"/>
            <w:shd w:val="clear" w:color="auto" w:fill="auto"/>
            <w:vAlign w:val="bottom"/>
            <w:hideMark/>
          </w:tcPr>
          <w:p w14:paraId="2295EFB8"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Type d'article/produit contenant des POP-PBDE</w:t>
            </w:r>
          </w:p>
        </w:tc>
        <w:tc>
          <w:tcPr>
            <w:tcW w:w="730" w:type="pct"/>
            <w:shd w:val="clear" w:color="auto" w:fill="auto"/>
            <w:vAlign w:val="bottom"/>
            <w:hideMark/>
          </w:tcPr>
          <w:p w14:paraId="6D1A1904"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Quantité totale d'articles/produits contenant des POP-PBDE utilisés (tonnes/an)</w:t>
            </w:r>
          </w:p>
        </w:tc>
        <w:tc>
          <w:tcPr>
            <w:tcW w:w="740" w:type="pct"/>
            <w:shd w:val="clear" w:color="auto" w:fill="auto"/>
            <w:vAlign w:val="bottom"/>
            <w:hideMark/>
          </w:tcPr>
          <w:p w14:paraId="1D3EB0FB"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Estimation totale de la fraction polymérique contenant des POP-PBDE dans les articles/produits utilisés (tonnes/an)</w:t>
            </w:r>
          </w:p>
        </w:tc>
        <w:tc>
          <w:tcPr>
            <w:tcW w:w="717" w:type="pct"/>
            <w:shd w:val="clear" w:color="auto" w:fill="auto"/>
            <w:vAlign w:val="bottom"/>
            <w:hideMark/>
          </w:tcPr>
          <w:p w14:paraId="091850D9"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Estimation de la teneur totale en POP-PBDE des articles/produits utilisés (tonnes/an)</w:t>
            </w:r>
          </w:p>
        </w:tc>
        <w:tc>
          <w:tcPr>
            <w:tcW w:w="584" w:type="pct"/>
          </w:tcPr>
          <w:p w14:paraId="04E24923"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Principales sources de problèmes</w:t>
            </w:r>
          </w:p>
        </w:tc>
        <w:tc>
          <w:tcPr>
            <w:tcW w:w="584" w:type="pct"/>
          </w:tcPr>
          <w:p w14:paraId="781C6EF2"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Remarques</w:t>
            </w:r>
          </w:p>
        </w:tc>
      </w:tr>
      <w:tr w:rsidR="00E17620" w:rsidRPr="003C5A92" w14:paraId="52AD24AC" w14:textId="77777777" w:rsidTr="00E17620">
        <w:trPr>
          <w:trHeight w:val="315"/>
        </w:trPr>
        <w:tc>
          <w:tcPr>
            <w:tcW w:w="520" w:type="pct"/>
            <w:vMerge w:val="restart"/>
          </w:tcPr>
          <w:p w14:paraId="287ACF60"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0A726155"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610CA9FB"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3DE1F38D"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20493B3F"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color w:val="000000"/>
                <w:sz w:val="18"/>
                <w:szCs w:val="20"/>
                <w:lang w:val="fr-FR"/>
              </w:rPr>
              <w:t>[Sans objet</w:t>
            </w:r>
          </w:p>
        </w:tc>
        <w:tc>
          <w:tcPr>
            <w:tcW w:w="473" w:type="pct"/>
            <w:shd w:val="clear" w:color="auto" w:fill="auto"/>
            <w:noWrap/>
            <w:vAlign w:val="bottom"/>
            <w:hideMark/>
          </w:tcPr>
          <w:p w14:paraId="34729D41" w14:textId="77777777" w:rsidR="00E17620" w:rsidRPr="003C5A92" w:rsidRDefault="00E17620" w:rsidP="00567A20">
            <w:pPr>
              <w:spacing w:after="0" w:line="240" w:lineRule="auto"/>
              <w:rPr>
                <w:rFonts w:ascii="Calibri" w:eastAsia="Times New Roman" w:hAnsi="Calibri" w:cs="Calibri"/>
                <w:b/>
                <w:bCs/>
                <w:color w:val="000000"/>
                <w:sz w:val="18"/>
                <w:szCs w:val="20"/>
                <w:lang w:val="fr-FR"/>
              </w:rPr>
            </w:pPr>
          </w:p>
        </w:tc>
        <w:tc>
          <w:tcPr>
            <w:tcW w:w="652" w:type="pct"/>
            <w:shd w:val="clear" w:color="auto" w:fill="auto"/>
            <w:vAlign w:val="bottom"/>
            <w:hideMark/>
          </w:tcPr>
          <w:p w14:paraId="2C079763" w14:textId="77777777" w:rsidR="00E17620" w:rsidRPr="003C5A92" w:rsidRDefault="00E17620" w:rsidP="00567A20">
            <w:pPr>
              <w:spacing w:after="0" w:line="240" w:lineRule="auto"/>
              <w:rPr>
                <w:rFonts w:ascii="Calibri" w:eastAsia="Times New Roman" w:hAnsi="Calibri" w:cs="Calibri"/>
                <w:b/>
                <w:bCs/>
                <w:color w:val="000000"/>
                <w:sz w:val="18"/>
                <w:szCs w:val="20"/>
                <w:lang w:val="fr-FR"/>
              </w:rPr>
            </w:pPr>
          </w:p>
        </w:tc>
        <w:tc>
          <w:tcPr>
            <w:tcW w:w="730" w:type="pct"/>
            <w:shd w:val="clear" w:color="auto" w:fill="auto"/>
            <w:vAlign w:val="bottom"/>
            <w:hideMark/>
          </w:tcPr>
          <w:p w14:paraId="3A478376" w14:textId="77777777" w:rsidR="00E17620" w:rsidRPr="003C5A92" w:rsidRDefault="00E17620" w:rsidP="00567A20">
            <w:pPr>
              <w:spacing w:after="0" w:line="240" w:lineRule="auto"/>
              <w:rPr>
                <w:rFonts w:ascii="Calibri" w:eastAsia="Times New Roman" w:hAnsi="Calibri" w:cs="Calibri"/>
                <w:b/>
                <w:bCs/>
                <w:color w:val="000000"/>
                <w:sz w:val="18"/>
                <w:szCs w:val="20"/>
                <w:lang w:val="fr-FR"/>
              </w:rPr>
            </w:pPr>
          </w:p>
        </w:tc>
        <w:tc>
          <w:tcPr>
            <w:tcW w:w="740" w:type="pct"/>
            <w:shd w:val="clear" w:color="auto" w:fill="auto"/>
            <w:vAlign w:val="bottom"/>
            <w:hideMark/>
          </w:tcPr>
          <w:p w14:paraId="648B1F2E" w14:textId="77777777" w:rsidR="00E17620" w:rsidRPr="003C5A92" w:rsidRDefault="00E17620" w:rsidP="00567A20">
            <w:pPr>
              <w:spacing w:after="0" w:line="240" w:lineRule="auto"/>
              <w:rPr>
                <w:rFonts w:ascii="Calibri" w:eastAsia="Times New Roman" w:hAnsi="Calibri" w:cs="Calibri"/>
                <w:b/>
                <w:bCs/>
                <w:color w:val="000000"/>
                <w:sz w:val="18"/>
                <w:szCs w:val="20"/>
                <w:lang w:val="fr-FR"/>
              </w:rPr>
            </w:pPr>
          </w:p>
        </w:tc>
        <w:tc>
          <w:tcPr>
            <w:tcW w:w="717" w:type="pct"/>
            <w:shd w:val="clear" w:color="auto" w:fill="auto"/>
            <w:vAlign w:val="bottom"/>
            <w:hideMark/>
          </w:tcPr>
          <w:p w14:paraId="48381555" w14:textId="77777777" w:rsidR="00E17620" w:rsidRPr="003C5A92" w:rsidRDefault="00E17620" w:rsidP="00567A20">
            <w:pPr>
              <w:spacing w:after="0" w:line="240" w:lineRule="auto"/>
              <w:rPr>
                <w:rFonts w:ascii="Calibri" w:eastAsia="Times New Roman" w:hAnsi="Calibri" w:cs="Calibri"/>
                <w:b/>
                <w:bCs/>
                <w:color w:val="000000"/>
                <w:sz w:val="18"/>
                <w:szCs w:val="20"/>
                <w:lang w:val="fr-FR"/>
              </w:rPr>
            </w:pPr>
          </w:p>
        </w:tc>
        <w:tc>
          <w:tcPr>
            <w:tcW w:w="584" w:type="pct"/>
            <w:vMerge w:val="restart"/>
          </w:tcPr>
          <w:p w14:paraId="2A972DC1"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[Absence de cadre juridique, institutionnel ou politique</w:t>
            </w:r>
          </w:p>
          <w:p w14:paraId="04C310B8"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[Manque de ressources financières</w:t>
            </w:r>
          </w:p>
          <w:p w14:paraId="4A6520E2"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[Manque de ressources humaines</w:t>
            </w:r>
          </w:p>
          <w:p w14:paraId="24AB673A"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Manque de capacité technique</w:t>
            </w:r>
          </w:p>
          <w:p w14:paraId="5EA3EFD7"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xml:space="preserve">[Autres </w:t>
            </w:r>
          </w:p>
        </w:tc>
        <w:tc>
          <w:tcPr>
            <w:tcW w:w="584" w:type="pct"/>
          </w:tcPr>
          <w:p w14:paraId="5234E7CA" w14:textId="77777777" w:rsidR="00E17620" w:rsidRPr="003C5A92" w:rsidRDefault="00E17620" w:rsidP="009362F0">
            <w:pPr>
              <w:spacing w:after="0" w:line="240" w:lineRule="auto"/>
              <w:rPr>
                <w:rFonts w:ascii="Calibri" w:eastAsia="Times New Roman" w:hAnsi="Calibri" w:cs="Calibri"/>
                <w:color w:val="000000"/>
                <w:sz w:val="18"/>
                <w:szCs w:val="20"/>
                <w:lang w:val="fr-FR"/>
              </w:rPr>
            </w:pPr>
          </w:p>
        </w:tc>
      </w:tr>
      <w:tr w:rsidR="00E17620" w:rsidRPr="003C5A92" w14:paraId="08F61E55" w14:textId="77777777" w:rsidTr="00E17620">
        <w:trPr>
          <w:trHeight w:val="315"/>
        </w:trPr>
        <w:tc>
          <w:tcPr>
            <w:tcW w:w="520" w:type="pct"/>
            <w:vMerge/>
          </w:tcPr>
          <w:p w14:paraId="5764B0BA" w14:textId="77777777" w:rsidR="00E17620" w:rsidRPr="003C5A92" w:rsidRDefault="00E17620" w:rsidP="00567A20">
            <w:pPr>
              <w:spacing w:after="0" w:line="240" w:lineRule="auto"/>
              <w:rPr>
                <w:rFonts w:ascii="Calibri" w:eastAsia="Times New Roman" w:hAnsi="Calibri" w:cs="Calibri"/>
                <w:b/>
                <w:bCs/>
                <w:color w:val="000000"/>
                <w:sz w:val="18"/>
                <w:szCs w:val="20"/>
                <w:lang w:val="fr-FR"/>
              </w:rPr>
            </w:pPr>
          </w:p>
        </w:tc>
        <w:tc>
          <w:tcPr>
            <w:tcW w:w="473" w:type="pct"/>
            <w:shd w:val="clear" w:color="auto" w:fill="auto"/>
            <w:noWrap/>
            <w:vAlign w:val="bottom"/>
            <w:hideMark/>
          </w:tcPr>
          <w:p w14:paraId="4CDCAC08" w14:textId="77777777" w:rsidR="00E17620" w:rsidRPr="003C5A92" w:rsidRDefault="00E17620" w:rsidP="00567A20">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 </w:t>
            </w:r>
          </w:p>
        </w:tc>
        <w:tc>
          <w:tcPr>
            <w:tcW w:w="652" w:type="pct"/>
            <w:shd w:val="clear" w:color="auto" w:fill="auto"/>
            <w:vAlign w:val="bottom"/>
            <w:hideMark/>
          </w:tcPr>
          <w:p w14:paraId="48C08E4A" w14:textId="77777777" w:rsidR="00E17620" w:rsidRPr="003C5A92" w:rsidRDefault="00E17620" w:rsidP="00567A20">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 </w:t>
            </w:r>
          </w:p>
        </w:tc>
        <w:tc>
          <w:tcPr>
            <w:tcW w:w="730" w:type="pct"/>
            <w:shd w:val="clear" w:color="auto" w:fill="auto"/>
            <w:vAlign w:val="bottom"/>
            <w:hideMark/>
          </w:tcPr>
          <w:p w14:paraId="1E1F8F7E" w14:textId="77777777" w:rsidR="00E17620" w:rsidRPr="003C5A92" w:rsidRDefault="00E17620" w:rsidP="00567A20">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 </w:t>
            </w:r>
          </w:p>
        </w:tc>
        <w:tc>
          <w:tcPr>
            <w:tcW w:w="740" w:type="pct"/>
            <w:shd w:val="clear" w:color="auto" w:fill="auto"/>
            <w:vAlign w:val="bottom"/>
            <w:hideMark/>
          </w:tcPr>
          <w:p w14:paraId="3BD089C0" w14:textId="77777777" w:rsidR="00E17620" w:rsidRPr="003C5A92" w:rsidRDefault="00E17620" w:rsidP="00567A20">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 </w:t>
            </w:r>
          </w:p>
        </w:tc>
        <w:tc>
          <w:tcPr>
            <w:tcW w:w="717" w:type="pct"/>
            <w:shd w:val="clear" w:color="auto" w:fill="auto"/>
            <w:vAlign w:val="bottom"/>
            <w:hideMark/>
          </w:tcPr>
          <w:p w14:paraId="4A414E56" w14:textId="77777777" w:rsidR="00E17620" w:rsidRPr="003C5A92" w:rsidRDefault="00E17620" w:rsidP="00567A20">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 </w:t>
            </w:r>
          </w:p>
        </w:tc>
        <w:tc>
          <w:tcPr>
            <w:tcW w:w="584" w:type="pct"/>
            <w:vMerge/>
          </w:tcPr>
          <w:p w14:paraId="46670CF0" w14:textId="77777777" w:rsidR="00E17620" w:rsidRPr="003C5A92" w:rsidRDefault="00E17620" w:rsidP="00567A20">
            <w:pPr>
              <w:spacing w:after="0" w:line="240" w:lineRule="auto"/>
              <w:rPr>
                <w:rFonts w:ascii="Calibri" w:eastAsia="Times New Roman" w:hAnsi="Calibri" w:cs="Calibri"/>
                <w:b/>
                <w:bCs/>
                <w:color w:val="000000"/>
                <w:sz w:val="18"/>
                <w:szCs w:val="20"/>
                <w:lang w:val="fr-FR"/>
              </w:rPr>
            </w:pPr>
          </w:p>
        </w:tc>
        <w:tc>
          <w:tcPr>
            <w:tcW w:w="584" w:type="pct"/>
          </w:tcPr>
          <w:p w14:paraId="7A6828E7" w14:textId="77777777" w:rsidR="00E17620" w:rsidRPr="003C5A92" w:rsidRDefault="00E17620" w:rsidP="00567A20">
            <w:pPr>
              <w:spacing w:after="0" w:line="240" w:lineRule="auto"/>
              <w:rPr>
                <w:rFonts w:ascii="Calibri" w:eastAsia="Times New Roman" w:hAnsi="Calibri" w:cs="Calibri"/>
                <w:b/>
                <w:bCs/>
                <w:color w:val="000000"/>
                <w:sz w:val="18"/>
                <w:szCs w:val="20"/>
                <w:lang w:val="fr-FR"/>
              </w:rPr>
            </w:pPr>
          </w:p>
        </w:tc>
      </w:tr>
    </w:tbl>
    <w:p w14:paraId="64F65275" w14:textId="77777777" w:rsidR="00567A20" w:rsidRPr="003C5A92" w:rsidRDefault="00567A20" w:rsidP="00190372">
      <w:pPr>
        <w:rPr>
          <w:sz w:val="20"/>
          <w:lang w:val="fr-FR"/>
        </w:rPr>
      </w:pPr>
    </w:p>
    <w:p w14:paraId="58C63974" w14:textId="77777777" w:rsidR="005A181C" w:rsidRPr="003C5A92" w:rsidRDefault="00144174">
      <w:pPr>
        <w:rPr>
          <w:sz w:val="20"/>
          <w:lang w:val="fr-FR"/>
        </w:rPr>
      </w:pPr>
      <w:r w:rsidRPr="003C5A92">
        <w:rPr>
          <w:sz w:val="20"/>
          <w:lang w:val="fr-FR"/>
        </w:rPr>
        <w:tab/>
        <w:t>BT Secteur des transports</w:t>
      </w:r>
      <w:r w:rsidRPr="003C5A92">
        <w:rPr>
          <w:sz w:val="20"/>
          <w:lang w:val="fr-FR"/>
        </w:rPr>
        <w:tab/>
      </w:r>
    </w:p>
    <w:p w14:paraId="47970702" w14:textId="77777777" w:rsidR="005A181C" w:rsidRPr="003C5A92" w:rsidRDefault="00144174">
      <w:pPr>
        <w:rPr>
          <w:sz w:val="20"/>
          <w:lang w:val="fr-FR"/>
        </w:rPr>
      </w:pPr>
      <w:r w:rsidRPr="003C5A92">
        <w:rPr>
          <w:sz w:val="20"/>
          <w:lang w:val="fr-FR"/>
        </w:rPr>
        <w:t xml:space="preserve">Tableau </w:t>
      </w:r>
      <w:r w:rsidR="009B2C0D" w:rsidRPr="003C5A92">
        <w:rPr>
          <w:sz w:val="20"/>
          <w:lang w:val="fr-FR"/>
        </w:rPr>
        <w:t>43</w:t>
      </w:r>
      <w:r w:rsidRPr="003C5A92">
        <w:rPr>
          <w:sz w:val="20"/>
          <w:lang w:val="fr-FR"/>
        </w:rPr>
        <w:t xml:space="preserve">. </w:t>
      </w:r>
      <w:r w:rsidR="0023591C" w:rsidRPr="003C5A92">
        <w:rPr>
          <w:sz w:val="20"/>
          <w:lang w:val="fr-FR"/>
        </w:rPr>
        <w:t>Informations sur la</w:t>
      </w:r>
      <w:r w:rsidRPr="003C5A92">
        <w:rPr>
          <w:sz w:val="20"/>
          <w:lang w:val="fr-FR"/>
        </w:rPr>
        <w:t xml:space="preserve"> teneur totale estimée en POP-PBDE des articles/produits utilisés dans le secteur des transports </w:t>
      </w:r>
    </w:p>
    <w:tbl>
      <w:tblPr>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718"/>
        <w:gridCol w:w="1174"/>
        <w:gridCol w:w="1287"/>
        <w:gridCol w:w="1178"/>
        <w:gridCol w:w="1178"/>
        <w:gridCol w:w="1178"/>
        <w:gridCol w:w="971"/>
        <w:gridCol w:w="1035"/>
      </w:tblGrid>
      <w:tr w:rsidR="0023591C" w:rsidRPr="003C5A92" w14:paraId="78FF2565" w14:textId="77777777" w:rsidTr="003C5A92">
        <w:trPr>
          <w:trHeight w:val="2055"/>
        </w:trPr>
        <w:tc>
          <w:tcPr>
            <w:tcW w:w="419" w:type="pct"/>
          </w:tcPr>
          <w:p w14:paraId="07F4B8D6" w14:textId="77777777" w:rsidR="0023591C" w:rsidRPr="003C5A92" w:rsidRDefault="0023591C" w:rsidP="00567A20">
            <w:pPr>
              <w:spacing w:after="0" w:line="240" w:lineRule="auto"/>
              <w:rPr>
                <w:rFonts w:ascii="Calibri" w:eastAsia="Times New Roman" w:hAnsi="Calibri" w:cs="Calibri"/>
                <w:b/>
                <w:bCs/>
                <w:color w:val="000000"/>
                <w:sz w:val="18"/>
                <w:szCs w:val="20"/>
                <w:lang w:val="fr-FR"/>
              </w:rPr>
            </w:pPr>
          </w:p>
          <w:p w14:paraId="5263ACCD" w14:textId="77777777" w:rsidR="0023591C" w:rsidRPr="003C5A92" w:rsidRDefault="0023591C" w:rsidP="00567A20">
            <w:pPr>
              <w:spacing w:after="0" w:line="240" w:lineRule="auto"/>
              <w:rPr>
                <w:rFonts w:ascii="Calibri" w:eastAsia="Times New Roman" w:hAnsi="Calibri" w:cs="Calibri"/>
                <w:b/>
                <w:bCs/>
                <w:color w:val="000000"/>
                <w:sz w:val="18"/>
                <w:szCs w:val="20"/>
                <w:lang w:val="fr-FR"/>
              </w:rPr>
            </w:pPr>
          </w:p>
          <w:p w14:paraId="54E9241D" w14:textId="77777777" w:rsidR="0023591C" w:rsidRPr="003C5A92" w:rsidRDefault="0023591C" w:rsidP="00567A20">
            <w:pPr>
              <w:spacing w:after="0" w:line="240" w:lineRule="auto"/>
              <w:rPr>
                <w:rFonts w:ascii="Calibri" w:eastAsia="Times New Roman" w:hAnsi="Calibri" w:cs="Calibri"/>
                <w:b/>
                <w:bCs/>
                <w:color w:val="000000"/>
                <w:sz w:val="18"/>
                <w:szCs w:val="20"/>
                <w:lang w:val="fr-FR"/>
              </w:rPr>
            </w:pPr>
          </w:p>
          <w:p w14:paraId="0F1B5F1B" w14:textId="77777777" w:rsidR="0023591C" w:rsidRPr="003C5A92" w:rsidRDefault="0023591C" w:rsidP="00567A20">
            <w:pPr>
              <w:spacing w:after="0" w:line="240" w:lineRule="auto"/>
              <w:rPr>
                <w:rFonts w:ascii="Calibri" w:eastAsia="Times New Roman" w:hAnsi="Calibri" w:cs="Calibri"/>
                <w:b/>
                <w:bCs/>
                <w:color w:val="000000"/>
                <w:sz w:val="18"/>
                <w:szCs w:val="20"/>
                <w:lang w:val="fr-FR"/>
              </w:rPr>
            </w:pPr>
          </w:p>
          <w:p w14:paraId="281C37DF" w14:textId="77777777" w:rsidR="0023591C" w:rsidRPr="003C5A92" w:rsidRDefault="0023591C" w:rsidP="00567A20">
            <w:pPr>
              <w:spacing w:after="0" w:line="240" w:lineRule="auto"/>
              <w:rPr>
                <w:rFonts w:ascii="Calibri" w:eastAsia="Times New Roman" w:hAnsi="Calibri" w:cs="Calibri"/>
                <w:b/>
                <w:bCs/>
                <w:color w:val="000000"/>
                <w:sz w:val="18"/>
                <w:szCs w:val="20"/>
                <w:lang w:val="fr-FR"/>
              </w:rPr>
            </w:pPr>
          </w:p>
          <w:p w14:paraId="5D982E2B" w14:textId="77777777" w:rsidR="0023591C" w:rsidRPr="003C5A92" w:rsidRDefault="0023591C" w:rsidP="00567A20">
            <w:pPr>
              <w:spacing w:after="0" w:line="240" w:lineRule="auto"/>
              <w:rPr>
                <w:rFonts w:ascii="Calibri" w:eastAsia="Times New Roman" w:hAnsi="Calibri" w:cs="Calibri"/>
                <w:b/>
                <w:bCs/>
                <w:color w:val="000000"/>
                <w:sz w:val="18"/>
                <w:szCs w:val="20"/>
                <w:lang w:val="fr-FR"/>
              </w:rPr>
            </w:pPr>
          </w:p>
          <w:p w14:paraId="322FFE64" w14:textId="77777777" w:rsidR="0023591C" w:rsidRPr="003C5A92" w:rsidRDefault="0023591C" w:rsidP="00567A20">
            <w:pPr>
              <w:spacing w:after="0" w:line="240" w:lineRule="auto"/>
              <w:rPr>
                <w:rFonts w:ascii="Calibri" w:eastAsia="Times New Roman" w:hAnsi="Calibri" w:cs="Calibri"/>
                <w:b/>
                <w:bCs/>
                <w:color w:val="000000"/>
                <w:sz w:val="18"/>
                <w:szCs w:val="20"/>
                <w:lang w:val="fr-FR"/>
              </w:rPr>
            </w:pPr>
          </w:p>
          <w:p w14:paraId="763F02D7"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Statut</w:t>
            </w:r>
          </w:p>
        </w:tc>
        <w:tc>
          <w:tcPr>
            <w:tcW w:w="377" w:type="pct"/>
            <w:shd w:val="clear" w:color="auto" w:fill="auto"/>
            <w:noWrap/>
            <w:vAlign w:val="bottom"/>
            <w:hideMark/>
          </w:tcPr>
          <w:p w14:paraId="6A5CDB01" w14:textId="77777777" w:rsidR="005A181C" w:rsidRPr="003C5A92" w:rsidRDefault="00144174">
            <w:pPr>
              <w:spacing w:after="0" w:line="240" w:lineRule="auto"/>
              <w:rPr>
                <w:rFonts w:ascii="Calibri" w:eastAsia="Times New Roman" w:hAnsi="Calibri" w:cs="Calibri"/>
                <w:b/>
                <w:bCs/>
                <w:color w:val="000000"/>
                <w:sz w:val="16"/>
                <w:szCs w:val="20"/>
                <w:lang w:val="fr-FR"/>
              </w:rPr>
            </w:pPr>
            <w:r w:rsidRPr="003C5A92">
              <w:rPr>
                <w:rFonts w:ascii="Calibri" w:eastAsia="Times New Roman" w:hAnsi="Calibri" w:cs="Calibri"/>
                <w:b/>
                <w:bCs/>
                <w:color w:val="000000"/>
                <w:sz w:val="16"/>
                <w:szCs w:val="20"/>
                <w:lang w:val="fr-FR"/>
              </w:rPr>
              <w:t>Année</w:t>
            </w:r>
          </w:p>
        </w:tc>
        <w:tc>
          <w:tcPr>
            <w:tcW w:w="617" w:type="pct"/>
            <w:shd w:val="clear" w:color="auto" w:fill="auto"/>
            <w:vAlign w:val="bottom"/>
            <w:hideMark/>
          </w:tcPr>
          <w:p w14:paraId="074A9A98" w14:textId="77777777" w:rsidR="005A181C" w:rsidRPr="003C5A92" w:rsidRDefault="00144174">
            <w:pPr>
              <w:spacing w:after="0" w:line="240" w:lineRule="auto"/>
              <w:rPr>
                <w:rFonts w:ascii="Calibri" w:eastAsia="Times New Roman" w:hAnsi="Calibri" w:cs="Calibri"/>
                <w:b/>
                <w:bCs/>
                <w:color w:val="000000"/>
                <w:sz w:val="16"/>
                <w:szCs w:val="20"/>
                <w:lang w:val="fr-FR"/>
              </w:rPr>
            </w:pPr>
            <w:r w:rsidRPr="003C5A92">
              <w:rPr>
                <w:rFonts w:ascii="Calibri" w:eastAsia="Times New Roman" w:hAnsi="Calibri" w:cs="Calibri"/>
                <w:b/>
                <w:bCs/>
                <w:color w:val="000000"/>
                <w:sz w:val="16"/>
                <w:szCs w:val="20"/>
                <w:lang w:val="fr-FR"/>
              </w:rPr>
              <w:t>Type d'article/produit contenant des POP-PBDE</w:t>
            </w:r>
          </w:p>
        </w:tc>
        <w:tc>
          <w:tcPr>
            <w:tcW w:w="676" w:type="pct"/>
            <w:shd w:val="clear" w:color="auto" w:fill="auto"/>
            <w:vAlign w:val="bottom"/>
            <w:hideMark/>
          </w:tcPr>
          <w:p w14:paraId="54197BE7" w14:textId="77777777" w:rsidR="005A181C" w:rsidRPr="003C5A92" w:rsidRDefault="00144174">
            <w:pPr>
              <w:spacing w:after="0" w:line="240" w:lineRule="auto"/>
              <w:rPr>
                <w:rFonts w:ascii="Calibri" w:eastAsia="Times New Roman" w:hAnsi="Calibri" w:cs="Calibri"/>
                <w:b/>
                <w:bCs/>
                <w:color w:val="000000"/>
                <w:sz w:val="16"/>
                <w:szCs w:val="20"/>
                <w:lang w:val="fr-FR"/>
              </w:rPr>
            </w:pPr>
            <w:r w:rsidRPr="003C5A92">
              <w:rPr>
                <w:rFonts w:ascii="Calibri" w:eastAsia="Times New Roman" w:hAnsi="Calibri" w:cs="Calibri"/>
                <w:b/>
                <w:bCs/>
                <w:color w:val="000000"/>
                <w:sz w:val="16"/>
                <w:szCs w:val="20"/>
                <w:lang w:val="fr-FR"/>
              </w:rPr>
              <w:t>Quantité totale d'articles/produits contenant des POP-PBDE utilisés (tonnes/an)</w:t>
            </w:r>
          </w:p>
        </w:tc>
        <w:tc>
          <w:tcPr>
            <w:tcW w:w="619" w:type="pct"/>
            <w:shd w:val="clear" w:color="auto" w:fill="auto"/>
            <w:vAlign w:val="bottom"/>
            <w:hideMark/>
          </w:tcPr>
          <w:p w14:paraId="70B34015" w14:textId="77777777" w:rsidR="005A181C" w:rsidRPr="003C5A92" w:rsidRDefault="00144174">
            <w:pPr>
              <w:spacing w:after="0" w:line="240" w:lineRule="auto"/>
              <w:rPr>
                <w:rFonts w:ascii="Calibri" w:eastAsia="Times New Roman" w:hAnsi="Calibri" w:cs="Calibri"/>
                <w:b/>
                <w:bCs/>
                <w:color w:val="000000"/>
                <w:sz w:val="16"/>
                <w:szCs w:val="20"/>
                <w:lang w:val="fr-FR"/>
              </w:rPr>
            </w:pPr>
            <w:r w:rsidRPr="003C5A92">
              <w:rPr>
                <w:rFonts w:ascii="Calibri" w:eastAsia="Times New Roman" w:hAnsi="Calibri" w:cs="Calibri"/>
                <w:b/>
                <w:bCs/>
                <w:color w:val="000000"/>
                <w:sz w:val="16"/>
                <w:szCs w:val="20"/>
                <w:lang w:val="fr-FR"/>
              </w:rPr>
              <w:t>Estimation totale de la fraction polymérique contenant des POP-PBDE dans les articles/produits utilisés (tonnes/an)</w:t>
            </w:r>
          </w:p>
        </w:tc>
        <w:tc>
          <w:tcPr>
            <w:tcW w:w="619" w:type="pct"/>
            <w:shd w:val="clear" w:color="auto" w:fill="auto"/>
            <w:vAlign w:val="bottom"/>
            <w:hideMark/>
          </w:tcPr>
          <w:p w14:paraId="27AE4670" w14:textId="77777777" w:rsidR="005A181C" w:rsidRPr="003C5A92" w:rsidRDefault="00144174">
            <w:pPr>
              <w:spacing w:after="0" w:line="240" w:lineRule="auto"/>
              <w:rPr>
                <w:rFonts w:ascii="Calibri" w:eastAsia="Times New Roman" w:hAnsi="Calibri" w:cs="Calibri"/>
                <w:b/>
                <w:bCs/>
                <w:color w:val="000000"/>
                <w:sz w:val="16"/>
                <w:szCs w:val="20"/>
                <w:lang w:val="fr-FR"/>
              </w:rPr>
            </w:pPr>
            <w:r w:rsidRPr="003C5A92">
              <w:rPr>
                <w:rFonts w:ascii="Calibri" w:eastAsia="Times New Roman" w:hAnsi="Calibri" w:cs="Calibri"/>
                <w:b/>
                <w:bCs/>
                <w:color w:val="000000"/>
                <w:sz w:val="16"/>
                <w:szCs w:val="20"/>
                <w:lang w:val="fr-FR"/>
              </w:rPr>
              <w:t>Estimation totale de la mousse de polyuréthane contenant des POP-PBDE dans les articles/produits en usage (tonnes/an)</w:t>
            </w:r>
          </w:p>
          <w:p w14:paraId="63D1043D" w14:textId="77777777" w:rsidR="0023591C" w:rsidRPr="003C5A92" w:rsidRDefault="0023591C" w:rsidP="00567A20">
            <w:pPr>
              <w:spacing w:after="0" w:line="240" w:lineRule="auto"/>
              <w:rPr>
                <w:rFonts w:ascii="Calibri" w:eastAsia="Times New Roman" w:hAnsi="Calibri" w:cs="Calibri"/>
                <w:b/>
                <w:bCs/>
                <w:color w:val="000000"/>
                <w:sz w:val="16"/>
                <w:szCs w:val="20"/>
                <w:lang w:val="fr-FR"/>
              </w:rPr>
            </w:pPr>
          </w:p>
        </w:tc>
        <w:tc>
          <w:tcPr>
            <w:tcW w:w="619" w:type="pct"/>
            <w:shd w:val="clear" w:color="auto" w:fill="auto"/>
            <w:vAlign w:val="bottom"/>
            <w:hideMark/>
          </w:tcPr>
          <w:p w14:paraId="649C71EC" w14:textId="77777777" w:rsidR="005A181C" w:rsidRPr="003C5A92" w:rsidRDefault="00144174">
            <w:pPr>
              <w:spacing w:after="0" w:line="240" w:lineRule="auto"/>
              <w:rPr>
                <w:rFonts w:ascii="Calibri" w:eastAsia="Times New Roman" w:hAnsi="Calibri" w:cs="Calibri"/>
                <w:b/>
                <w:bCs/>
                <w:color w:val="000000"/>
                <w:sz w:val="16"/>
                <w:szCs w:val="20"/>
                <w:lang w:val="fr-FR"/>
              </w:rPr>
            </w:pPr>
            <w:r w:rsidRPr="003C5A92">
              <w:rPr>
                <w:rFonts w:ascii="Calibri" w:eastAsia="Times New Roman" w:hAnsi="Calibri" w:cs="Calibri"/>
                <w:b/>
                <w:bCs/>
                <w:color w:val="000000"/>
                <w:sz w:val="16"/>
                <w:szCs w:val="20"/>
                <w:lang w:val="fr-FR"/>
              </w:rPr>
              <w:t>Estimation de la teneur totale en POP-PBDE des articles/produits utilisés (tonnes/an)</w:t>
            </w:r>
          </w:p>
        </w:tc>
        <w:tc>
          <w:tcPr>
            <w:tcW w:w="510" w:type="pct"/>
          </w:tcPr>
          <w:p w14:paraId="60CB5BCD" w14:textId="77777777" w:rsidR="005A181C" w:rsidRPr="003C5A92" w:rsidRDefault="00144174">
            <w:pPr>
              <w:spacing w:after="0" w:line="240" w:lineRule="auto"/>
              <w:rPr>
                <w:rFonts w:ascii="Calibri" w:eastAsia="Times New Roman" w:hAnsi="Calibri" w:cs="Calibri"/>
                <w:b/>
                <w:bCs/>
                <w:color w:val="000000"/>
                <w:sz w:val="16"/>
                <w:szCs w:val="20"/>
                <w:lang w:val="fr-FR"/>
              </w:rPr>
            </w:pPr>
            <w:r w:rsidRPr="003C5A92">
              <w:rPr>
                <w:rFonts w:ascii="Calibri" w:eastAsia="Times New Roman" w:hAnsi="Calibri" w:cs="Calibri"/>
                <w:b/>
                <w:bCs/>
                <w:color w:val="000000"/>
                <w:sz w:val="16"/>
                <w:szCs w:val="20"/>
                <w:lang w:val="fr-FR"/>
              </w:rPr>
              <w:t>Principales sources de problèmes</w:t>
            </w:r>
          </w:p>
        </w:tc>
        <w:tc>
          <w:tcPr>
            <w:tcW w:w="544" w:type="pct"/>
          </w:tcPr>
          <w:p w14:paraId="748DA4FB" w14:textId="77777777" w:rsidR="005A181C" w:rsidRPr="003C5A92" w:rsidRDefault="00144174">
            <w:pPr>
              <w:spacing w:after="0" w:line="240" w:lineRule="auto"/>
              <w:rPr>
                <w:rFonts w:ascii="Calibri" w:eastAsia="Times New Roman" w:hAnsi="Calibri" w:cs="Calibri"/>
                <w:b/>
                <w:bCs/>
                <w:color w:val="000000"/>
                <w:sz w:val="16"/>
                <w:szCs w:val="20"/>
                <w:lang w:val="fr-FR"/>
              </w:rPr>
            </w:pPr>
            <w:r w:rsidRPr="003C5A92">
              <w:rPr>
                <w:rFonts w:ascii="Calibri" w:eastAsia="Times New Roman" w:hAnsi="Calibri" w:cs="Calibri"/>
                <w:b/>
                <w:bCs/>
                <w:color w:val="000000"/>
                <w:sz w:val="16"/>
                <w:szCs w:val="20"/>
                <w:lang w:val="fr-FR"/>
              </w:rPr>
              <w:t>Remarques</w:t>
            </w:r>
          </w:p>
        </w:tc>
      </w:tr>
      <w:tr w:rsidR="0023591C" w:rsidRPr="003C5A92" w14:paraId="5183D427" w14:textId="77777777" w:rsidTr="003C5A92">
        <w:trPr>
          <w:trHeight w:val="300"/>
        </w:trPr>
        <w:tc>
          <w:tcPr>
            <w:tcW w:w="419" w:type="pct"/>
            <w:vMerge w:val="restart"/>
          </w:tcPr>
          <w:p w14:paraId="6F4A8967"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19861C0C"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48EEB3ED"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08797473"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36752217"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377" w:type="pct"/>
            <w:shd w:val="clear" w:color="auto" w:fill="auto"/>
            <w:noWrap/>
            <w:vAlign w:val="bottom"/>
            <w:hideMark/>
          </w:tcPr>
          <w:p w14:paraId="46A99CAE" w14:textId="77777777" w:rsidR="0023591C" w:rsidRPr="003C5A92" w:rsidRDefault="0023591C" w:rsidP="00A11219">
            <w:pPr>
              <w:spacing w:after="0" w:line="240" w:lineRule="auto"/>
              <w:rPr>
                <w:rFonts w:ascii="Calibri" w:eastAsia="Times New Roman" w:hAnsi="Calibri" w:cs="Calibri"/>
                <w:b/>
                <w:bCs/>
                <w:color w:val="000000"/>
                <w:sz w:val="18"/>
                <w:szCs w:val="20"/>
                <w:lang w:val="fr-FR"/>
              </w:rPr>
            </w:pPr>
          </w:p>
        </w:tc>
        <w:tc>
          <w:tcPr>
            <w:tcW w:w="617" w:type="pct"/>
            <w:shd w:val="clear" w:color="auto" w:fill="auto"/>
            <w:vAlign w:val="bottom"/>
            <w:hideMark/>
          </w:tcPr>
          <w:p w14:paraId="73EC8E42" w14:textId="77777777" w:rsidR="0023591C" w:rsidRPr="003C5A92" w:rsidRDefault="0023591C" w:rsidP="00A11219">
            <w:pPr>
              <w:spacing w:after="0" w:line="240" w:lineRule="auto"/>
              <w:rPr>
                <w:rFonts w:ascii="Calibri" w:eastAsia="Times New Roman" w:hAnsi="Calibri" w:cs="Calibri"/>
                <w:b/>
                <w:bCs/>
                <w:color w:val="000000"/>
                <w:sz w:val="18"/>
                <w:szCs w:val="20"/>
                <w:lang w:val="fr-FR"/>
              </w:rPr>
            </w:pPr>
          </w:p>
        </w:tc>
        <w:tc>
          <w:tcPr>
            <w:tcW w:w="676" w:type="pct"/>
            <w:shd w:val="clear" w:color="auto" w:fill="auto"/>
            <w:vAlign w:val="bottom"/>
            <w:hideMark/>
          </w:tcPr>
          <w:p w14:paraId="551A6C04" w14:textId="77777777" w:rsidR="0023591C" w:rsidRPr="003C5A92" w:rsidRDefault="0023591C" w:rsidP="00A11219">
            <w:pPr>
              <w:spacing w:after="0" w:line="240" w:lineRule="auto"/>
              <w:rPr>
                <w:rFonts w:ascii="Calibri" w:eastAsia="Times New Roman" w:hAnsi="Calibri" w:cs="Calibri"/>
                <w:b/>
                <w:bCs/>
                <w:color w:val="000000"/>
                <w:sz w:val="18"/>
                <w:szCs w:val="20"/>
                <w:lang w:val="fr-FR"/>
              </w:rPr>
            </w:pPr>
          </w:p>
        </w:tc>
        <w:tc>
          <w:tcPr>
            <w:tcW w:w="619" w:type="pct"/>
            <w:shd w:val="clear" w:color="auto" w:fill="auto"/>
            <w:vAlign w:val="bottom"/>
            <w:hideMark/>
          </w:tcPr>
          <w:p w14:paraId="71AEC0F9" w14:textId="77777777" w:rsidR="0023591C" w:rsidRPr="003C5A92" w:rsidRDefault="0023591C" w:rsidP="00A11219">
            <w:pPr>
              <w:spacing w:after="0" w:line="240" w:lineRule="auto"/>
              <w:rPr>
                <w:rFonts w:ascii="Calibri" w:eastAsia="Times New Roman" w:hAnsi="Calibri" w:cs="Calibri"/>
                <w:b/>
                <w:bCs/>
                <w:color w:val="000000"/>
                <w:sz w:val="18"/>
                <w:szCs w:val="20"/>
                <w:lang w:val="fr-FR"/>
              </w:rPr>
            </w:pPr>
          </w:p>
        </w:tc>
        <w:tc>
          <w:tcPr>
            <w:tcW w:w="619" w:type="pct"/>
            <w:shd w:val="clear" w:color="auto" w:fill="auto"/>
            <w:vAlign w:val="bottom"/>
            <w:hideMark/>
          </w:tcPr>
          <w:p w14:paraId="582E0365" w14:textId="77777777" w:rsidR="0023591C" w:rsidRPr="003C5A92" w:rsidRDefault="0023591C" w:rsidP="00A11219">
            <w:pPr>
              <w:spacing w:after="0" w:line="240" w:lineRule="auto"/>
              <w:rPr>
                <w:rFonts w:ascii="Calibri" w:eastAsia="Times New Roman" w:hAnsi="Calibri" w:cs="Calibri"/>
                <w:b/>
                <w:bCs/>
                <w:color w:val="000000"/>
                <w:sz w:val="18"/>
                <w:szCs w:val="20"/>
                <w:lang w:val="fr-FR"/>
              </w:rPr>
            </w:pPr>
          </w:p>
        </w:tc>
        <w:tc>
          <w:tcPr>
            <w:tcW w:w="619" w:type="pct"/>
            <w:shd w:val="clear" w:color="auto" w:fill="auto"/>
            <w:noWrap/>
            <w:vAlign w:val="bottom"/>
            <w:hideMark/>
          </w:tcPr>
          <w:p w14:paraId="78452C1B" w14:textId="77777777" w:rsidR="0023591C" w:rsidRPr="003C5A92" w:rsidRDefault="0023591C" w:rsidP="00A11219">
            <w:pPr>
              <w:spacing w:after="0" w:line="240" w:lineRule="auto"/>
              <w:rPr>
                <w:rFonts w:ascii="Calibri" w:eastAsia="Times New Roman" w:hAnsi="Calibri" w:cs="Calibri"/>
                <w:color w:val="000000"/>
                <w:sz w:val="20"/>
                <w:lang w:val="fr-FR"/>
              </w:rPr>
            </w:pPr>
          </w:p>
        </w:tc>
        <w:tc>
          <w:tcPr>
            <w:tcW w:w="510" w:type="pct"/>
            <w:vMerge w:val="restart"/>
          </w:tcPr>
          <w:p w14:paraId="10B9EFAA"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[Absence de cadre juridique, institutionnel ou politique</w:t>
            </w:r>
          </w:p>
          <w:p w14:paraId="482BF6F1"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[Manque de ressources financières</w:t>
            </w:r>
          </w:p>
          <w:p w14:paraId="59AD5F81"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[Manque de ressources humaines</w:t>
            </w:r>
          </w:p>
          <w:p w14:paraId="6B35BD8A"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Manque de capacité technique</w:t>
            </w:r>
          </w:p>
          <w:p w14:paraId="07B543A2"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xml:space="preserve">[Autres </w:t>
            </w:r>
          </w:p>
        </w:tc>
        <w:tc>
          <w:tcPr>
            <w:tcW w:w="544" w:type="pct"/>
          </w:tcPr>
          <w:p w14:paraId="4FF051ED" w14:textId="77777777" w:rsidR="0023591C" w:rsidRPr="003C5A92" w:rsidRDefault="0023591C" w:rsidP="00A11219">
            <w:pPr>
              <w:spacing w:after="0" w:line="240" w:lineRule="auto"/>
              <w:rPr>
                <w:rFonts w:ascii="Calibri" w:eastAsia="Times New Roman" w:hAnsi="Calibri" w:cs="Calibri"/>
                <w:color w:val="000000"/>
                <w:sz w:val="18"/>
                <w:szCs w:val="20"/>
                <w:lang w:val="fr-FR"/>
              </w:rPr>
            </w:pPr>
          </w:p>
        </w:tc>
      </w:tr>
      <w:tr w:rsidR="0023591C" w:rsidRPr="003C5A92" w14:paraId="5A4BA0D7" w14:textId="77777777" w:rsidTr="003C5A92">
        <w:trPr>
          <w:trHeight w:val="300"/>
        </w:trPr>
        <w:tc>
          <w:tcPr>
            <w:tcW w:w="419" w:type="pct"/>
            <w:vMerge/>
          </w:tcPr>
          <w:p w14:paraId="496EBAF4" w14:textId="77777777" w:rsidR="0023591C" w:rsidRPr="003C5A92" w:rsidRDefault="0023591C" w:rsidP="00A11219">
            <w:pPr>
              <w:spacing w:after="0" w:line="240" w:lineRule="auto"/>
              <w:rPr>
                <w:rFonts w:ascii="Calibri" w:eastAsia="Times New Roman" w:hAnsi="Calibri" w:cs="Calibri"/>
                <w:b/>
                <w:bCs/>
                <w:color w:val="000000"/>
                <w:sz w:val="18"/>
                <w:szCs w:val="20"/>
                <w:lang w:val="fr-FR"/>
              </w:rPr>
            </w:pPr>
          </w:p>
        </w:tc>
        <w:tc>
          <w:tcPr>
            <w:tcW w:w="377" w:type="pct"/>
            <w:shd w:val="clear" w:color="auto" w:fill="auto"/>
            <w:noWrap/>
            <w:vAlign w:val="bottom"/>
            <w:hideMark/>
          </w:tcPr>
          <w:p w14:paraId="3806F3DD" w14:textId="77777777" w:rsidR="0023591C" w:rsidRPr="003C5A92" w:rsidRDefault="0023591C" w:rsidP="00A11219">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 </w:t>
            </w:r>
          </w:p>
        </w:tc>
        <w:tc>
          <w:tcPr>
            <w:tcW w:w="617" w:type="pct"/>
            <w:shd w:val="clear" w:color="auto" w:fill="auto"/>
            <w:vAlign w:val="bottom"/>
            <w:hideMark/>
          </w:tcPr>
          <w:p w14:paraId="7DC63B39" w14:textId="77777777" w:rsidR="0023591C" w:rsidRPr="003C5A92" w:rsidRDefault="0023591C" w:rsidP="00A11219">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 </w:t>
            </w:r>
          </w:p>
        </w:tc>
        <w:tc>
          <w:tcPr>
            <w:tcW w:w="676" w:type="pct"/>
            <w:shd w:val="clear" w:color="auto" w:fill="auto"/>
            <w:vAlign w:val="bottom"/>
            <w:hideMark/>
          </w:tcPr>
          <w:p w14:paraId="38DB0706" w14:textId="77777777" w:rsidR="0023591C" w:rsidRPr="003C5A92" w:rsidRDefault="0023591C" w:rsidP="00A11219">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 </w:t>
            </w:r>
          </w:p>
        </w:tc>
        <w:tc>
          <w:tcPr>
            <w:tcW w:w="619" w:type="pct"/>
            <w:shd w:val="clear" w:color="auto" w:fill="auto"/>
            <w:vAlign w:val="bottom"/>
            <w:hideMark/>
          </w:tcPr>
          <w:p w14:paraId="45A93AD6" w14:textId="77777777" w:rsidR="0023591C" w:rsidRPr="003C5A92" w:rsidRDefault="0023591C" w:rsidP="00A11219">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 </w:t>
            </w:r>
          </w:p>
        </w:tc>
        <w:tc>
          <w:tcPr>
            <w:tcW w:w="619" w:type="pct"/>
            <w:shd w:val="clear" w:color="auto" w:fill="auto"/>
            <w:vAlign w:val="bottom"/>
            <w:hideMark/>
          </w:tcPr>
          <w:p w14:paraId="0842EC6D" w14:textId="77777777" w:rsidR="0023591C" w:rsidRPr="003C5A92" w:rsidRDefault="0023591C" w:rsidP="00A11219">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 </w:t>
            </w:r>
          </w:p>
        </w:tc>
        <w:tc>
          <w:tcPr>
            <w:tcW w:w="619" w:type="pct"/>
            <w:shd w:val="clear" w:color="auto" w:fill="auto"/>
            <w:noWrap/>
            <w:vAlign w:val="bottom"/>
            <w:hideMark/>
          </w:tcPr>
          <w:p w14:paraId="0A74CC6C" w14:textId="77777777" w:rsidR="0023591C" w:rsidRPr="003C5A92" w:rsidRDefault="0023591C" w:rsidP="00A11219">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w:t>
            </w:r>
          </w:p>
        </w:tc>
        <w:tc>
          <w:tcPr>
            <w:tcW w:w="510" w:type="pct"/>
            <w:vMerge/>
          </w:tcPr>
          <w:p w14:paraId="3DD2EEE7" w14:textId="77777777" w:rsidR="0023591C" w:rsidRPr="003C5A92" w:rsidRDefault="0023591C" w:rsidP="00A11219">
            <w:pPr>
              <w:spacing w:after="0" w:line="240" w:lineRule="auto"/>
              <w:rPr>
                <w:rFonts w:ascii="Calibri" w:eastAsia="Times New Roman" w:hAnsi="Calibri" w:cs="Calibri"/>
                <w:color w:val="000000"/>
                <w:sz w:val="18"/>
                <w:szCs w:val="20"/>
                <w:lang w:val="fr-FR"/>
              </w:rPr>
            </w:pPr>
          </w:p>
        </w:tc>
        <w:tc>
          <w:tcPr>
            <w:tcW w:w="544" w:type="pct"/>
          </w:tcPr>
          <w:p w14:paraId="6023D913" w14:textId="77777777" w:rsidR="0023591C" w:rsidRPr="003C5A92" w:rsidRDefault="0023591C" w:rsidP="00A11219">
            <w:pPr>
              <w:spacing w:after="0" w:line="240" w:lineRule="auto"/>
              <w:rPr>
                <w:rFonts w:ascii="Calibri" w:eastAsia="Times New Roman" w:hAnsi="Calibri" w:cs="Calibri"/>
                <w:color w:val="000000"/>
                <w:sz w:val="18"/>
                <w:szCs w:val="20"/>
                <w:lang w:val="fr-FR"/>
              </w:rPr>
            </w:pPr>
          </w:p>
        </w:tc>
      </w:tr>
    </w:tbl>
    <w:p w14:paraId="22664A60" w14:textId="77777777" w:rsidR="00F5686A" w:rsidRPr="003C5A92" w:rsidRDefault="00F5686A" w:rsidP="00190372">
      <w:pPr>
        <w:rPr>
          <w:sz w:val="20"/>
          <w:lang w:val="fr-FR"/>
        </w:rPr>
      </w:pPr>
    </w:p>
    <w:p w14:paraId="493FF86D" w14:textId="77777777" w:rsidR="005A181C" w:rsidRPr="003C5A92" w:rsidRDefault="00144174">
      <w:pPr>
        <w:pStyle w:val="Heading5"/>
        <w:rPr>
          <w:sz w:val="20"/>
          <w:lang w:val="fr-FR"/>
        </w:rPr>
      </w:pPr>
      <w:r w:rsidRPr="003C5A92">
        <w:rPr>
          <w:sz w:val="20"/>
          <w:lang w:val="fr-FR"/>
        </w:rPr>
        <w:t>2.3.3.1.5 Recyclage</w:t>
      </w:r>
    </w:p>
    <w:p w14:paraId="362A463D" w14:textId="77777777" w:rsidR="009D2456" w:rsidRPr="003C5A92" w:rsidRDefault="009D2456" w:rsidP="00C504EF">
      <w:pPr>
        <w:rPr>
          <w:b/>
          <w:color w:val="FF0000"/>
          <w:sz w:val="20"/>
          <w:lang w:val="fr-FR"/>
        </w:rPr>
      </w:pPr>
    </w:p>
    <w:p w14:paraId="0ED5676F" w14:textId="77777777" w:rsidR="005A181C" w:rsidRPr="003C5A92" w:rsidRDefault="003C5A92">
      <w:pPr>
        <w:rPr>
          <w:b/>
          <w:color w:val="FF0000"/>
          <w:sz w:val="20"/>
          <w:lang w:val="fr-FR"/>
        </w:rPr>
      </w:pPr>
      <w:r w:rsidRPr="003C5A92">
        <w:rPr>
          <w:b/>
          <w:color w:val="FF0000"/>
          <w:sz w:val="20"/>
          <w:lang w:val="fr-FR"/>
        </w:rPr>
        <w:t>[Narration]</w:t>
      </w:r>
    </w:p>
    <w:p w14:paraId="2BEDB590" w14:textId="77777777" w:rsidR="005A181C" w:rsidRPr="003C5A92" w:rsidRDefault="00144174">
      <w:pPr>
        <w:rPr>
          <w:bCs/>
          <w:color w:val="000000" w:themeColor="text1"/>
          <w:sz w:val="20"/>
          <w:lang w:val="fr-FR"/>
        </w:rPr>
      </w:pPr>
      <w:r w:rsidRPr="003C5A92">
        <w:rPr>
          <w:bCs/>
          <w:color w:val="000000" w:themeColor="text1"/>
          <w:sz w:val="20"/>
          <w:lang w:val="fr-FR"/>
        </w:rPr>
        <w:t xml:space="preserve">Tableau </w:t>
      </w:r>
      <w:r w:rsidR="009B2C0D" w:rsidRPr="003C5A92">
        <w:rPr>
          <w:bCs/>
          <w:color w:val="000000" w:themeColor="text1"/>
          <w:sz w:val="20"/>
          <w:lang w:val="fr-FR"/>
        </w:rPr>
        <w:t>44</w:t>
      </w:r>
      <w:r w:rsidRPr="003C5A92">
        <w:rPr>
          <w:bCs/>
          <w:color w:val="000000" w:themeColor="text1"/>
          <w:sz w:val="20"/>
          <w:lang w:val="fr-FR"/>
        </w:rPr>
        <w:t xml:space="preserve">. État du recyclage des articles contenant ou pouvant contenir des </w:t>
      </w:r>
      <w:r w:rsidR="002F61FA" w:rsidRPr="003C5A92">
        <w:rPr>
          <w:bCs/>
          <w:color w:val="000000" w:themeColor="text1"/>
          <w:sz w:val="20"/>
          <w:lang w:val="fr-FR"/>
        </w:rPr>
        <w:t>POP-PBDE</w:t>
      </w:r>
      <w:r w:rsidRPr="003C5A92">
        <w:rPr>
          <w:bCs/>
          <w:color w:val="000000" w:themeColor="text1"/>
          <w:sz w:val="20"/>
          <w:lang w:val="fr-FR"/>
        </w:rPr>
        <w:t xml:space="preserve"> et actions ou mesures de contrôle prises pour s'assurer que le recyclage est effectué de </w:t>
      </w:r>
      <w:r w:rsidR="00F5073F" w:rsidRPr="003C5A92">
        <w:rPr>
          <w:bCs/>
          <w:color w:val="000000" w:themeColor="text1"/>
          <w:sz w:val="20"/>
          <w:lang w:val="fr-FR"/>
        </w:rPr>
        <w:t>manière</w:t>
      </w:r>
      <w:r w:rsidRPr="003C5A92">
        <w:rPr>
          <w:bCs/>
          <w:color w:val="000000" w:themeColor="text1"/>
          <w:sz w:val="20"/>
          <w:lang w:val="fr-FR"/>
        </w:rPr>
        <w:t xml:space="preserve"> écologiquement rationnelle </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1134"/>
        <w:gridCol w:w="2085"/>
        <w:gridCol w:w="1449"/>
        <w:gridCol w:w="1686"/>
        <w:gridCol w:w="1285"/>
      </w:tblGrid>
      <w:tr w:rsidR="0023591C" w:rsidRPr="003C5A92" w14:paraId="3D1457AD" w14:textId="77777777" w:rsidTr="0023591C">
        <w:trPr>
          <w:trHeight w:val="374"/>
        </w:trPr>
        <w:tc>
          <w:tcPr>
            <w:tcW w:w="1769" w:type="dxa"/>
          </w:tcPr>
          <w:p w14:paraId="595B1D8B"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 xml:space="preserve">Statut du recyclage des articles contenant ou pouvant contenir des </w:t>
            </w:r>
            <w:r w:rsidRPr="003C5A92">
              <w:rPr>
                <w:rFonts w:cstheme="minorHAnsi"/>
                <w:b/>
                <w:bCs/>
                <w:sz w:val="18"/>
                <w:szCs w:val="20"/>
                <w:lang w:val="fr-FR"/>
              </w:rPr>
              <w:t xml:space="preserve">bromodiphényléthers </w:t>
            </w:r>
          </w:p>
          <w:p w14:paraId="17893B3C" w14:textId="77777777" w:rsidR="0023591C" w:rsidRPr="003C5A92" w:rsidRDefault="0023591C" w:rsidP="009A0F10">
            <w:pPr>
              <w:spacing w:after="0" w:line="240" w:lineRule="auto"/>
              <w:rPr>
                <w:rFonts w:ascii="Calibri" w:eastAsia="Times New Roman" w:hAnsi="Calibri" w:cs="Calibri"/>
                <w:b/>
                <w:bCs/>
                <w:color w:val="000000"/>
                <w:sz w:val="18"/>
                <w:szCs w:val="20"/>
                <w:lang w:val="fr-FR"/>
              </w:rPr>
            </w:pPr>
          </w:p>
        </w:tc>
        <w:tc>
          <w:tcPr>
            <w:tcW w:w="1134" w:type="dxa"/>
            <w:shd w:val="clear" w:color="auto" w:fill="auto"/>
            <w:noWrap/>
            <w:vAlign w:val="bottom"/>
            <w:hideMark/>
          </w:tcPr>
          <w:p w14:paraId="06B22931"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Année</w:t>
            </w:r>
          </w:p>
        </w:tc>
        <w:tc>
          <w:tcPr>
            <w:tcW w:w="1937" w:type="dxa"/>
          </w:tcPr>
          <w:p w14:paraId="7BE2FFB5" w14:textId="77777777" w:rsidR="005A181C" w:rsidRPr="003C5A92" w:rsidRDefault="00144174">
            <w:pPr>
              <w:spacing w:after="0" w:line="240" w:lineRule="auto"/>
              <w:rPr>
                <w:rFonts w:ascii="Calibri" w:eastAsia="Times New Roman" w:hAnsi="Calibri" w:cs="Calibri"/>
                <w:b/>
                <w:bCs/>
                <w:color w:val="000000" w:themeColor="text1"/>
                <w:sz w:val="18"/>
                <w:szCs w:val="20"/>
                <w:lang w:val="fr-FR"/>
              </w:rPr>
            </w:pPr>
            <w:r w:rsidRPr="003C5A92">
              <w:rPr>
                <w:b/>
                <w:color w:val="000000" w:themeColor="text1"/>
                <w:sz w:val="18"/>
                <w:szCs w:val="20"/>
                <w:lang w:val="fr-FR"/>
              </w:rPr>
              <w:t xml:space="preserve">Description des actions ou des mesures de contrôle prises pour garantir que le recyclage est effectué d'une manière respectueuse de l'environnement </w:t>
            </w:r>
          </w:p>
        </w:tc>
        <w:tc>
          <w:tcPr>
            <w:tcW w:w="1526" w:type="dxa"/>
          </w:tcPr>
          <w:p w14:paraId="4E78CAD3" w14:textId="77777777" w:rsidR="005A181C" w:rsidRPr="003C5A92" w:rsidRDefault="00144174">
            <w:pPr>
              <w:spacing w:after="0" w:line="240" w:lineRule="auto"/>
              <w:rPr>
                <w:rFonts w:ascii="Calibri" w:eastAsia="Times New Roman" w:hAnsi="Calibri" w:cs="Calibri"/>
                <w:b/>
                <w:bCs/>
                <w:sz w:val="18"/>
                <w:szCs w:val="20"/>
                <w:lang w:val="fr-FR"/>
              </w:rPr>
            </w:pPr>
            <w:r w:rsidRPr="003C5A92">
              <w:rPr>
                <w:rFonts w:ascii="Calibri" w:eastAsia="Times New Roman" w:hAnsi="Calibri" w:cs="Calibri"/>
                <w:b/>
                <w:bCs/>
                <w:sz w:val="18"/>
                <w:szCs w:val="20"/>
                <w:lang w:val="fr-FR"/>
              </w:rPr>
              <w:t>Type d'articles recyclés</w:t>
            </w:r>
          </w:p>
        </w:tc>
        <w:tc>
          <w:tcPr>
            <w:tcW w:w="1786" w:type="dxa"/>
          </w:tcPr>
          <w:p w14:paraId="0B09D51A" w14:textId="77777777" w:rsidR="005A181C" w:rsidRPr="003C5A92" w:rsidRDefault="00144174">
            <w:pPr>
              <w:spacing w:after="0" w:line="240" w:lineRule="auto"/>
              <w:rPr>
                <w:b/>
                <w:color w:val="FF0000"/>
                <w:sz w:val="18"/>
                <w:szCs w:val="20"/>
                <w:lang w:val="fr-FR"/>
              </w:rPr>
            </w:pPr>
            <w:r w:rsidRPr="003C5A92">
              <w:rPr>
                <w:rFonts w:ascii="Calibri" w:eastAsia="Times New Roman" w:hAnsi="Calibri" w:cs="Calibri"/>
                <w:b/>
                <w:bCs/>
                <w:color w:val="000000"/>
                <w:sz w:val="18"/>
                <w:szCs w:val="20"/>
                <w:lang w:val="fr-FR"/>
              </w:rPr>
              <w:t>Principales sources de problèmes</w:t>
            </w:r>
          </w:p>
        </w:tc>
        <w:tc>
          <w:tcPr>
            <w:tcW w:w="1331" w:type="dxa"/>
          </w:tcPr>
          <w:p w14:paraId="1340EEC3"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Remarques</w:t>
            </w:r>
          </w:p>
        </w:tc>
      </w:tr>
      <w:tr w:rsidR="0023591C" w:rsidRPr="003C5A92" w14:paraId="3358F3A3" w14:textId="77777777" w:rsidTr="0023591C">
        <w:trPr>
          <w:trHeight w:val="610"/>
        </w:trPr>
        <w:tc>
          <w:tcPr>
            <w:tcW w:w="1769" w:type="dxa"/>
          </w:tcPr>
          <w:p w14:paraId="50746176"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1BCBCF00"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74D0F263"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0EEFB36F"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1CC3595B"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color w:val="000000"/>
                <w:sz w:val="18"/>
                <w:szCs w:val="20"/>
                <w:lang w:val="fr-FR"/>
              </w:rPr>
              <w:t>[Sans objet</w:t>
            </w:r>
          </w:p>
        </w:tc>
        <w:tc>
          <w:tcPr>
            <w:tcW w:w="1134" w:type="dxa"/>
            <w:shd w:val="clear" w:color="auto" w:fill="auto"/>
            <w:noWrap/>
            <w:vAlign w:val="bottom"/>
          </w:tcPr>
          <w:p w14:paraId="0D47BC19" w14:textId="77777777" w:rsidR="0023591C" w:rsidRPr="003C5A92" w:rsidRDefault="0023591C" w:rsidP="009A0F10">
            <w:pPr>
              <w:spacing w:after="0" w:line="240" w:lineRule="auto"/>
              <w:rPr>
                <w:rFonts w:ascii="Calibri" w:eastAsia="Times New Roman" w:hAnsi="Calibri" w:cs="Calibri"/>
                <w:b/>
                <w:bCs/>
                <w:color w:val="000000"/>
                <w:sz w:val="18"/>
                <w:szCs w:val="20"/>
                <w:lang w:val="fr-FR"/>
              </w:rPr>
            </w:pPr>
          </w:p>
        </w:tc>
        <w:tc>
          <w:tcPr>
            <w:tcW w:w="1937" w:type="dxa"/>
          </w:tcPr>
          <w:p w14:paraId="1407BBDD" w14:textId="77777777" w:rsidR="0023591C" w:rsidRPr="003C5A92" w:rsidRDefault="0023591C" w:rsidP="00814143">
            <w:pPr>
              <w:rPr>
                <w:rFonts w:ascii="Calibri" w:eastAsia="Times New Roman" w:hAnsi="Calibri" w:cs="Calibri"/>
                <w:color w:val="000000"/>
                <w:sz w:val="18"/>
                <w:szCs w:val="20"/>
                <w:lang w:val="fr-FR"/>
              </w:rPr>
            </w:pPr>
          </w:p>
        </w:tc>
        <w:tc>
          <w:tcPr>
            <w:tcW w:w="1526" w:type="dxa"/>
          </w:tcPr>
          <w:p w14:paraId="07BECA48" w14:textId="77777777" w:rsidR="0023591C" w:rsidRPr="003C5A92" w:rsidRDefault="0023591C" w:rsidP="009A0F10">
            <w:pPr>
              <w:pStyle w:val="Default"/>
              <w:rPr>
                <w:rFonts w:ascii="Calibri" w:eastAsia="Times New Roman" w:hAnsi="Calibri" w:cs="Calibri"/>
                <w:sz w:val="18"/>
                <w:szCs w:val="20"/>
                <w:lang w:val="fr-FR"/>
              </w:rPr>
            </w:pPr>
          </w:p>
        </w:tc>
        <w:tc>
          <w:tcPr>
            <w:tcW w:w="1786" w:type="dxa"/>
          </w:tcPr>
          <w:p w14:paraId="3D62DA16" w14:textId="77777777" w:rsidR="005A181C" w:rsidRPr="003C5A92" w:rsidRDefault="00144174">
            <w:pPr>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[Absence de cadre juridique, institutionnel ou politique</w:t>
            </w:r>
          </w:p>
          <w:p w14:paraId="14556519" w14:textId="77777777" w:rsidR="005A181C" w:rsidRPr="003C5A92" w:rsidRDefault="00144174">
            <w:pPr>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[Manque de ressources financières</w:t>
            </w:r>
          </w:p>
          <w:p w14:paraId="2B142129" w14:textId="77777777" w:rsidR="005A181C" w:rsidRPr="003C5A92" w:rsidRDefault="00144174">
            <w:pPr>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[Manque de ressources humaines</w:t>
            </w:r>
          </w:p>
          <w:p w14:paraId="3E48FAC3" w14:textId="77777777" w:rsidR="005A181C" w:rsidRPr="003C5A92" w:rsidRDefault="00144174">
            <w:pPr>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[Manque de capacité technique</w:t>
            </w:r>
          </w:p>
          <w:p w14:paraId="10C8CEA7" w14:textId="77777777" w:rsidR="005A181C" w:rsidRPr="003C5A92" w:rsidRDefault="00144174">
            <w:pPr>
              <w:rPr>
                <w:rFonts w:ascii="Calibri" w:eastAsia="Times New Roman" w:hAnsi="Calibri" w:cs="Calibri"/>
                <w:color w:val="000000"/>
                <w:sz w:val="18"/>
                <w:szCs w:val="20"/>
                <w:lang w:val="fr-FR"/>
              </w:rPr>
            </w:pPr>
            <w:r w:rsidRPr="003C5A92">
              <w:rPr>
                <w:rFonts w:cstheme="minorHAnsi"/>
                <w:sz w:val="18"/>
                <w:szCs w:val="20"/>
                <w:lang w:val="fr-FR"/>
              </w:rPr>
              <w:t xml:space="preserve">[Autres </w:t>
            </w:r>
          </w:p>
        </w:tc>
        <w:tc>
          <w:tcPr>
            <w:tcW w:w="1331" w:type="dxa"/>
          </w:tcPr>
          <w:p w14:paraId="02AC9EE9" w14:textId="77777777" w:rsidR="0023591C" w:rsidRPr="003C5A92" w:rsidRDefault="0023591C" w:rsidP="00AC1E4E">
            <w:pPr>
              <w:rPr>
                <w:rFonts w:ascii="Calibri" w:eastAsia="Times New Roman" w:hAnsi="Calibri" w:cs="Calibri"/>
                <w:color w:val="000000"/>
                <w:sz w:val="18"/>
                <w:szCs w:val="20"/>
                <w:lang w:val="fr-FR"/>
              </w:rPr>
            </w:pPr>
          </w:p>
        </w:tc>
      </w:tr>
      <w:tr w:rsidR="0023591C" w:rsidRPr="003C5A92" w14:paraId="602CB624" w14:textId="77777777" w:rsidTr="0023591C">
        <w:trPr>
          <w:trHeight w:val="610"/>
        </w:trPr>
        <w:tc>
          <w:tcPr>
            <w:tcW w:w="1769" w:type="dxa"/>
            <w:tcBorders>
              <w:top w:val="single" w:sz="4" w:space="0" w:color="auto"/>
              <w:left w:val="single" w:sz="4" w:space="0" w:color="auto"/>
              <w:bottom w:val="single" w:sz="4" w:space="0" w:color="auto"/>
              <w:right w:val="single" w:sz="4" w:space="0" w:color="auto"/>
            </w:tcBorders>
          </w:tcPr>
          <w:p w14:paraId="76878762"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État d'avancement de la mise en place de mesures visant à séparer les articles contenant des POP-PBDE avant leur recyclage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61C345"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Année</w:t>
            </w:r>
          </w:p>
        </w:tc>
        <w:tc>
          <w:tcPr>
            <w:tcW w:w="1937" w:type="dxa"/>
            <w:tcBorders>
              <w:top w:val="single" w:sz="4" w:space="0" w:color="auto"/>
              <w:left w:val="single" w:sz="4" w:space="0" w:color="auto"/>
              <w:bottom w:val="single" w:sz="4" w:space="0" w:color="auto"/>
              <w:right w:val="single" w:sz="4" w:space="0" w:color="auto"/>
            </w:tcBorders>
          </w:tcPr>
          <w:p w14:paraId="698D13E4" w14:textId="77777777" w:rsidR="005A181C" w:rsidRPr="003C5A92" w:rsidRDefault="00144174">
            <w:pPr>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Chimique</w:t>
            </w:r>
          </w:p>
        </w:tc>
        <w:tc>
          <w:tcPr>
            <w:tcW w:w="1526" w:type="dxa"/>
            <w:tcBorders>
              <w:top w:val="single" w:sz="4" w:space="0" w:color="auto"/>
              <w:left w:val="single" w:sz="4" w:space="0" w:color="auto"/>
              <w:bottom w:val="single" w:sz="4" w:space="0" w:color="auto"/>
              <w:right w:val="single" w:sz="4" w:space="0" w:color="auto"/>
            </w:tcBorders>
          </w:tcPr>
          <w:p w14:paraId="64410C42" w14:textId="77777777" w:rsidR="005A181C" w:rsidRPr="003C5A92" w:rsidRDefault="00144174">
            <w:pPr>
              <w:pStyle w:val="Default"/>
              <w:rPr>
                <w:rFonts w:ascii="Calibri" w:eastAsia="Times New Roman" w:hAnsi="Calibri" w:cs="Calibri"/>
                <w:sz w:val="18"/>
                <w:szCs w:val="20"/>
                <w:lang w:val="fr-FR"/>
              </w:rPr>
            </w:pPr>
            <w:r w:rsidRPr="003C5A92">
              <w:rPr>
                <w:rFonts w:ascii="Calibri" w:eastAsia="Times New Roman" w:hAnsi="Calibri" w:cs="Calibri"/>
                <w:b/>
                <w:bCs/>
                <w:sz w:val="18"/>
                <w:szCs w:val="20"/>
                <w:lang w:val="fr-FR"/>
              </w:rPr>
              <w:t xml:space="preserve">Description de la mesure </w:t>
            </w:r>
          </w:p>
        </w:tc>
        <w:tc>
          <w:tcPr>
            <w:tcW w:w="1786" w:type="dxa"/>
            <w:tcBorders>
              <w:top w:val="single" w:sz="4" w:space="0" w:color="auto"/>
              <w:left w:val="single" w:sz="4" w:space="0" w:color="auto"/>
              <w:bottom w:val="single" w:sz="4" w:space="0" w:color="auto"/>
              <w:right w:val="single" w:sz="4" w:space="0" w:color="auto"/>
            </w:tcBorders>
          </w:tcPr>
          <w:p w14:paraId="2E80388A" w14:textId="77777777" w:rsidR="005A181C" w:rsidRPr="003C5A92" w:rsidRDefault="00144174">
            <w:pPr>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Principales sources de problèmes</w:t>
            </w:r>
          </w:p>
        </w:tc>
        <w:tc>
          <w:tcPr>
            <w:tcW w:w="1331" w:type="dxa"/>
            <w:tcBorders>
              <w:top w:val="single" w:sz="4" w:space="0" w:color="auto"/>
              <w:left w:val="single" w:sz="4" w:space="0" w:color="auto"/>
              <w:bottom w:val="single" w:sz="4" w:space="0" w:color="auto"/>
              <w:right w:val="single" w:sz="4" w:space="0" w:color="auto"/>
            </w:tcBorders>
          </w:tcPr>
          <w:p w14:paraId="0805C394" w14:textId="77777777" w:rsidR="0023591C" w:rsidRPr="003C5A92" w:rsidRDefault="0023591C" w:rsidP="00F53C84">
            <w:pPr>
              <w:rPr>
                <w:rFonts w:ascii="Calibri" w:eastAsia="Times New Roman" w:hAnsi="Calibri" w:cs="Calibri"/>
                <w:b/>
                <w:bCs/>
                <w:color w:val="000000"/>
                <w:sz w:val="18"/>
                <w:szCs w:val="20"/>
                <w:lang w:val="fr-FR"/>
              </w:rPr>
            </w:pPr>
          </w:p>
        </w:tc>
      </w:tr>
      <w:tr w:rsidR="0023591C" w:rsidRPr="003C5A92" w14:paraId="03924E2F" w14:textId="77777777" w:rsidTr="0023591C">
        <w:trPr>
          <w:trHeight w:val="610"/>
        </w:trPr>
        <w:tc>
          <w:tcPr>
            <w:tcW w:w="1769" w:type="dxa"/>
            <w:tcBorders>
              <w:top w:val="single" w:sz="4" w:space="0" w:color="auto"/>
              <w:left w:val="single" w:sz="4" w:space="0" w:color="auto"/>
              <w:bottom w:val="single" w:sz="4" w:space="0" w:color="auto"/>
              <w:right w:val="single" w:sz="4" w:space="0" w:color="auto"/>
            </w:tcBorders>
          </w:tcPr>
          <w:p w14:paraId="2E5477D1"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7985669D"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[En cours de développement</w:t>
            </w:r>
          </w:p>
          <w:p w14:paraId="0DBE7F23"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60201CFB"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4B04BD06"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0FD461FB" w14:textId="77777777" w:rsidR="0023591C" w:rsidRPr="003C5A92" w:rsidRDefault="0023591C" w:rsidP="009A0F10">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BF82A5" w14:textId="77777777" w:rsidR="0023591C" w:rsidRPr="003C5A92" w:rsidRDefault="0023591C" w:rsidP="009A0F10">
            <w:pPr>
              <w:spacing w:after="0" w:line="240" w:lineRule="auto"/>
              <w:rPr>
                <w:rFonts w:ascii="Calibri" w:eastAsia="Times New Roman" w:hAnsi="Calibri" w:cs="Calibri"/>
                <w:b/>
                <w:bCs/>
                <w:color w:val="000000"/>
                <w:sz w:val="18"/>
                <w:szCs w:val="20"/>
                <w:lang w:val="fr-FR"/>
              </w:rPr>
            </w:pPr>
          </w:p>
        </w:tc>
        <w:tc>
          <w:tcPr>
            <w:tcW w:w="1937" w:type="dxa"/>
            <w:tcBorders>
              <w:top w:val="single" w:sz="4" w:space="0" w:color="auto"/>
              <w:left w:val="single" w:sz="4" w:space="0" w:color="auto"/>
              <w:bottom w:val="single" w:sz="4" w:space="0" w:color="auto"/>
              <w:right w:val="single" w:sz="4" w:space="0" w:color="auto"/>
            </w:tcBorders>
          </w:tcPr>
          <w:p w14:paraId="0B03D115" w14:textId="77777777" w:rsidR="005A181C" w:rsidRPr="003C5A92" w:rsidRDefault="00144174">
            <w:pPr>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[Éther hexabromodiphénylique et éther heptabromodiphénylique</w:t>
            </w:r>
          </w:p>
          <w:p w14:paraId="2C78BDA4" w14:textId="77777777" w:rsidR="005A181C" w:rsidRPr="003C5A92" w:rsidRDefault="00144174">
            <w:pPr>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[Éther tétrabromodiphénylique et éther pentabromodiphénylique</w:t>
            </w:r>
          </w:p>
          <w:p w14:paraId="2F0FFA18" w14:textId="77777777" w:rsidR="005A181C" w:rsidRPr="003C5A92" w:rsidRDefault="00144174">
            <w:pPr>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[éthers diphényliques bromés combinés</w:t>
            </w:r>
          </w:p>
        </w:tc>
        <w:tc>
          <w:tcPr>
            <w:tcW w:w="1526" w:type="dxa"/>
            <w:tcBorders>
              <w:top w:val="single" w:sz="4" w:space="0" w:color="auto"/>
              <w:left w:val="single" w:sz="4" w:space="0" w:color="auto"/>
              <w:bottom w:val="single" w:sz="4" w:space="0" w:color="auto"/>
              <w:right w:val="single" w:sz="4" w:space="0" w:color="auto"/>
            </w:tcBorders>
          </w:tcPr>
          <w:p w14:paraId="12FA496E" w14:textId="77777777" w:rsidR="0023591C" w:rsidRPr="003C5A92" w:rsidRDefault="0023591C" w:rsidP="009A0F10">
            <w:pPr>
              <w:pStyle w:val="Default"/>
              <w:rPr>
                <w:rFonts w:ascii="Calibri" w:eastAsia="Times New Roman" w:hAnsi="Calibri" w:cs="Calibri"/>
                <w:sz w:val="18"/>
                <w:szCs w:val="20"/>
                <w:lang w:val="fr-FR"/>
              </w:rPr>
            </w:pPr>
          </w:p>
        </w:tc>
        <w:tc>
          <w:tcPr>
            <w:tcW w:w="1786" w:type="dxa"/>
            <w:tcBorders>
              <w:top w:val="single" w:sz="4" w:space="0" w:color="auto"/>
              <w:left w:val="single" w:sz="4" w:space="0" w:color="auto"/>
              <w:bottom w:val="single" w:sz="4" w:space="0" w:color="auto"/>
              <w:right w:val="single" w:sz="4" w:space="0" w:color="auto"/>
            </w:tcBorders>
          </w:tcPr>
          <w:p w14:paraId="26DFCB37" w14:textId="77777777" w:rsidR="005A181C" w:rsidRPr="003C5A92" w:rsidRDefault="00144174">
            <w:pPr>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[Manque de ressources financières</w:t>
            </w:r>
          </w:p>
          <w:p w14:paraId="7283D70B" w14:textId="77777777" w:rsidR="005A181C" w:rsidRPr="003C5A92" w:rsidRDefault="00144174">
            <w:pPr>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[Manque de capacité technique</w:t>
            </w:r>
          </w:p>
          <w:p w14:paraId="46DDA793" w14:textId="77777777" w:rsidR="005A181C" w:rsidRPr="003C5A92" w:rsidRDefault="00144174">
            <w:pPr>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xml:space="preserve">[Autres </w:t>
            </w:r>
          </w:p>
        </w:tc>
        <w:tc>
          <w:tcPr>
            <w:tcW w:w="1331" w:type="dxa"/>
            <w:tcBorders>
              <w:top w:val="single" w:sz="4" w:space="0" w:color="auto"/>
              <w:left w:val="single" w:sz="4" w:space="0" w:color="auto"/>
              <w:bottom w:val="single" w:sz="4" w:space="0" w:color="auto"/>
              <w:right w:val="single" w:sz="4" w:space="0" w:color="auto"/>
            </w:tcBorders>
          </w:tcPr>
          <w:p w14:paraId="40727F81" w14:textId="77777777" w:rsidR="0023591C" w:rsidRPr="003C5A92" w:rsidRDefault="0023591C" w:rsidP="009A0F10">
            <w:pPr>
              <w:rPr>
                <w:rFonts w:ascii="Calibri" w:eastAsia="Times New Roman" w:hAnsi="Calibri" w:cs="Calibri"/>
                <w:color w:val="000000"/>
                <w:sz w:val="18"/>
                <w:szCs w:val="20"/>
                <w:lang w:val="fr-FR"/>
              </w:rPr>
            </w:pPr>
          </w:p>
        </w:tc>
      </w:tr>
    </w:tbl>
    <w:p w14:paraId="1ECE1E25" w14:textId="77777777" w:rsidR="00522CC7" w:rsidRPr="003C5A92" w:rsidRDefault="00522CC7" w:rsidP="00C504EF">
      <w:pPr>
        <w:rPr>
          <w:b/>
          <w:color w:val="FF0000"/>
          <w:sz w:val="20"/>
          <w:lang w:val="fr-FR"/>
        </w:rPr>
      </w:pPr>
    </w:p>
    <w:p w14:paraId="64672657" w14:textId="77777777" w:rsidR="005A181C" w:rsidRPr="003C5A92" w:rsidRDefault="00144174">
      <w:pPr>
        <w:rPr>
          <w:bCs/>
          <w:color w:val="000000" w:themeColor="text1"/>
          <w:sz w:val="20"/>
          <w:lang w:val="fr-FR"/>
        </w:rPr>
      </w:pPr>
      <w:r w:rsidRPr="003C5A92">
        <w:rPr>
          <w:bCs/>
          <w:color w:val="000000" w:themeColor="text1"/>
          <w:sz w:val="20"/>
          <w:lang w:val="fr-FR"/>
        </w:rPr>
        <w:t xml:space="preserve">Tableau </w:t>
      </w:r>
      <w:r w:rsidR="009B2C0D" w:rsidRPr="003C5A92">
        <w:rPr>
          <w:bCs/>
          <w:color w:val="000000" w:themeColor="text1"/>
          <w:sz w:val="20"/>
          <w:lang w:val="fr-FR"/>
        </w:rPr>
        <w:t>45</w:t>
      </w:r>
      <w:r w:rsidRPr="003C5A92">
        <w:rPr>
          <w:bCs/>
          <w:color w:val="000000" w:themeColor="text1"/>
          <w:sz w:val="20"/>
          <w:lang w:val="fr-FR"/>
        </w:rPr>
        <w:t xml:space="preserve">. État de l'utilisation d'articles fabriqués à partir de matériaux recyclés qui contiennent ou peuvent contenir des </w:t>
      </w:r>
      <w:r w:rsidR="00F5073F" w:rsidRPr="003C5A92">
        <w:rPr>
          <w:bCs/>
          <w:color w:val="000000" w:themeColor="text1"/>
          <w:sz w:val="20"/>
          <w:lang w:val="fr-FR"/>
        </w:rPr>
        <w:t xml:space="preserve">POP-PBDE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8"/>
        <w:gridCol w:w="952"/>
        <w:gridCol w:w="2955"/>
        <w:gridCol w:w="2955"/>
      </w:tblGrid>
      <w:tr w:rsidR="00435802" w:rsidRPr="003C5A92" w14:paraId="3246ADC9" w14:textId="77777777" w:rsidTr="00435802">
        <w:trPr>
          <w:trHeight w:val="610"/>
        </w:trPr>
        <w:tc>
          <w:tcPr>
            <w:tcW w:w="1331" w:type="pct"/>
            <w:tcBorders>
              <w:top w:val="single" w:sz="4" w:space="0" w:color="auto"/>
              <w:left w:val="single" w:sz="4" w:space="0" w:color="auto"/>
              <w:bottom w:val="single" w:sz="4" w:space="0" w:color="auto"/>
              <w:right w:val="single" w:sz="4" w:space="0" w:color="auto"/>
            </w:tcBorders>
          </w:tcPr>
          <w:p w14:paraId="6436BA95"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État de l'utilisation d'articles fabriqués à partir de matériaux recyclés qui contiennent ou peuvent contenir des POP-PBDE</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2A0E44F"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Année</w:t>
            </w:r>
          </w:p>
        </w:tc>
        <w:tc>
          <w:tcPr>
            <w:tcW w:w="1580" w:type="pct"/>
            <w:tcBorders>
              <w:top w:val="single" w:sz="4" w:space="0" w:color="auto"/>
              <w:left w:val="single" w:sz="4" w:space="0" w:color="auto"/>
              <w:bottom w:val="single" w:sz="4" w:space="0" w:color="auto"/>
              <w:right w:val="single" w:sz="4" w:space="0" w:color="auto"/>
            </w:tcBorders>
          </w:tcPr>
          <w:p w14:paraId="1163800C" w14:textId="77777777" w:rsidR="005A181C" w:rsidRPr="003C5A92" w:rsidRDefault="00144174">
            <w:pPr>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Informations disponibles sur les articles</w:t>
            </w:r>
          </w:p>
        </w:tc>
        <w:tc>
          <w:tcPr>
            <w:tcW w:w="1580" w:type="pct"/>
            <w:tcBorders>
              <w:top w:val="single" w:sz="4" w:space="0" w:color="auto"/>
              <w:left w:val="single" w:sz="4" w:space="0" w:color="auto"/>
              <w:bottom w:val="single" w:sz="4" w:space="0" w:color="auto"/>
              <w:right w:val="single" w:sz="4" w:space="0" w:color="auto"/>
            </w:tcBorders>
          </w:tcPr>
          <w:p w14:paraId="3133FB91" w14:textId="77777777" w:rsidR="005A181C" w:rsidRPr="003C5A92" w:rsidRDefault="00144174">
            <w:pPr>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Remarques</w:t>
            </w:r>
          </w:p>
        </w:tc>
      </w:tr>
      <w:tr w:rsidR="00435802" w:rsidRPr="003C5A92" w14:paraId="2E520F89" w14:textId="77777777" w:rsidTr="00435802">
        <w:trPr>
          <w:trHeight w:val="610"/>
        </w:trPr>
        <w:tc>
          <w:tcPr>
            <w:tcW w:w="1331" w:type="pct"/>
            <w:tcBorders>
              <w:top w:val="single" w:sz="4" w:space="0" w:color="auto"/>
              <w:left w:val="single" w:sz="4" w:space="0" w:color="auto"/>
              <w:bottom w:val="single" w:sz="4" w:space="0" w:color="auto"/>
              <w:right w:val="single" w:sz="4" w:space="0" w:color="auto"/>
            </w:tcBorders>
          </w:tcPr>
          <w:p w14:paraId="5C85D621"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15748F3A"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33A75261"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xml:space="preserve">[Autres </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5101075" w14:textId="77777777" w:rsidR="00435802" w:rsidRPr="003C5A92" w:rsidRDefault="00435802" w:rsidP="009A0F10">
            <w:pPr>
              <w:spacing w:after="0" w:line="240" w:lineRule="auto"/>
              <w:rPr>
                <w:rFonts w:ascii="Calibri" w:eastAsia="Times New Roman" w:hAnsi="Calibri" w:cs="Calibri"/>
                <w:b/>
                <w:bCs/>
                <w:color w:val="000000"/>
                <w:sz w:val="18"/>
                <w:szCs w:val="20"/>
                <w:lang w:val="fr-FR"/>
              </w:rPr>
            </w:pPr>
          </w:p>
        </w:tc>
        <w:tc>
          <w:tcPr>
            <w:tcW w:w="1580" w:type="pct"/>
            <w:tcBorders>
              <w:top w:val="single" w:sz="4" w:space="0" w:color="auto"/>
              <w:left w:val="single" w:sz="4" w:space="0" w:color="auto"/>
              <w:bottom w:val="single" w:sz="4" w:space="0" w:color="auto"/>
              <w:right w:val="single" w:sz="4" w:space="0" w:color="auto"/>
            </w:tcBorders>
          </w:tcPr>
          <w:p w14:paraId="44541B57" w14:textId="77777777" w:rsidR="00435802" w:rsidRPr="003C5A92" w:rsidRDefault="00435802" w:rsidP="009A0F10">
            <w:pPr>
              <w:rPr>
                <w:rFonts w:ascii="Calibri" w:eastAsia="Times New Roman" w:hAnsi="Calibri" w:cs="Calibri"/>
                <w:color w:val="000000"/>
                <w:sz w:val="18"/>
                <w:szCs w:val="20"/>
                <w:lang w:val="fr-FR"/>
              </w:rPr>
            </w:pPr>
          </w:p>
        </w:tc>
        <w:tc>
          <w:tcPr>
            <w:tcW w:w="1580" w:type="pct"/>
            <w:tcBorders>
              <w:top w:val="single" w:sz="4" w:space="0" w:color="auto"/>
              <w:left w:val="single" w:sz="4" w:space="0" w:color="auto"/>
              <w:bottom w:val="single" w:sz="4" w:space="0" w:color="auto"/>
              <w:right w:val="single" w:sz="4" w:space="0" w:color="auto"/>
            </w:tcBorders>
          </w:tcPr>
          <w:p w14:paraId="69A9B357" w14:textId="77777777" w:rsidR="00435802" w:rsidRPr="003C5A92" w:rsidRDefault="00435802" w:rsidP="009A0F10">
            <w:pPr>
              <w:rPr>
                <w:rFonts w:ascii="Calibri" w:eastAsia="Times New Roman" w:hAnsi="Calibri" w:cs="Calibri"/>
                <w:color w:val="000000"/>
                <w:sz w:val="18"/>
                <w:szCs w:val="20"/>
                <w:lang w:val="fr-FR"/>
              </w:rPr>
            </w:pPr>
          </w:p>
        </w:tc>
      </w:tr>
    </w:tbl>
    <w:p w14:paraId="1D2AC912" w14:textId="77777777" w:rsidR="006E4605" w:rsidRPr="003C5A92" w:rsidRDefault="006E4605" w:rsidP="00C504EF">
      <w:pPr>
        <w:rPr>
          <w:b/>
          <w:color w:val="000000" w:themeColor="text1"/>
          <w:sz w:val="20"/>
          <w:lang w:val="fr-FR"/>
        </w:rPr>
      </w:pPr>
    </w:p>
    <w:p w14:paraId="0D708A43" w14:textId="77777777" w:rsidR="005A181C" w:rsidRPr="003C5A92" w:rsidRDefault="00144174">
      <w:pPr>
        <w:rPr>
          <w:b/>
          <w:color w:val="000000" w:themeColor="text1"/>
          <w:sz w:val="20"/>
          <w:lang w:val="fr-FR"/>
        </w:rPr>
      </w:pPr>
      <w:r w:rsidRPr="003C5A92">
        <w:rPr>
          <w:bCs/>
          <w:color w:val="000000" w:themeColor="text1"/>
          <w:sz w:val="20"/>
          <w:lang w:val="fr-FR"/>
        </w:rPr>
        <w:t xml:space="preserve">Tableau </w:t>
      </w:r>
      <w:r w:rsidR="009B2C0D" w:rsidRPr="003C5A92">
        <w:rPr>
          <w:bCs/>
          <w:color w:val="000000" w:themeColor="text1"/>
          <w:sz w:val="20"/>
          <w:lang w:val="fr-FR"/>
        </w:rPr>
        <w:t>46</w:t>
      </w:r>
      <w:r w:rsidRPr="003C5A92">
        <w:rPr>
          <w:bCs/>
          <w:color w:val="000000" w:themeColor="text1"/>
          <w:sz w:val="20"/>
          <w:lang w:val="fr-FR"/>
        </w:rPr>
        <w:t xml:space="preserve">. État d'avancement des mesures prises pour empêcher l'exportation d'articles fabriqués à partir de matériaux recyclés qui contiennent des niveaux ou des concentrations de </w:t>
      </w:r>
      <w:r w:rsidR="00B24BEF" w:rsidRPr="003C5A92">
        <w:rPr>
          <w:bCs/>
          <w:color w:val="000000" w:themeColor="text1"/>
          <w:sz w:val="20"/>
          <w:lang w:val="fr-FR"/>
        </w:rPr>
        <w:t>POP-PBDE</w:t>
      </w:r>
      <w:r w:rsidRPr="003C5A92">
        <w:rPr>
          <w:bCs/>
          <w:color w:val="000000" w:themeColor="text1"/>
          <w:sz w:val="20"/>
          <w:lang w:val="fr-FR"/>
        </w:rPr>
        <w:t xml:space="preserve"> supérieurs à ceux autorisés pour la vente, l'utilisation, l'importation ou la fabrication de ces </w:t>
      </w:r>
      <w:r w:rsidR="00F5073F" w:rsidRPr="003C5A92">
        <w:rPr>
          <w:bCs/>
          <w:color w:val="000000" w:themeColor="text1"/>
          <w:sz w:val="20"/>
          <w:lang w:val="fr-FR"/>
        </w:rPr>
        <w:t xml:space="preserve">articles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5"/>
        <w:gridCol w:w="2201"/>
        <w:gridCol w:w="888"/>
        <w:gridCol w:w="1416"/>
        <w:gridCol w:w="1416"/>
        <w:gridCol w:w="1414"/>
      </w:tblGrid>
      <w:tr w:rsidR="00EF464D" w:rsidRPr="003C5A92" w14:paraId="13042DE0" w14:textId="77777777" w:rsidTr="00EF464D">
        <w:trPr>
          <w:trHeight w:val="610"/>
        </w:trPr>
        <w:tc>
          <w:tcPr>
            <w:tcW w:w="1078" w:type="pct"/>
            <w:tcBorders>
              <w:top w:val="single" w:sz="4" w:space="0" w:color="auto"/>
              <w:left w:val="single" w:sz="4" w:space="0" w:color="auto"/>
              <w:bottom w:val="single" w:sz="4" w:space="0" w:color="auto"/>
              <w:right w:val="single" w:sz="4" w:space="0" w:color="auto"/>
            </w:tcBorders>
          </w:tcPr>
          <w:p w14:paraId="3174F433"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État d'avancement des mesures prises pour empêcher l'exportation d'articles fabriqués à partir de matériaux recyclés qui contiennent des niveaux ou des concentrations de POP-PBDE supérieurs à ceux autorisés pour la vente, l'utilisation, l'importation ou la fabrication de ces articles</w:t>
            </w:r>
          </w:p>
        </w:tc>
        <w:tc>
          <w:tcPr>
            <w:tcW w:w="1177" w:type="pct"/>
            <w:tcBorders>
              <w:top w:val="single" w:sz="4" w:space="0" w:color="auto"/>
              <w:left w:val="single" w:sz="4" w:space="0" w:color="auto"/>
              <w:bottom w:val="single" w:sz="4" w:space="0" w:color="auto"/>
              <w:right w:val="single" w:sz="4" w:space="0" w:color="auto"/>
            </w:tcBorders>
          </w:tcPr>
          <w:p w14:paraId="6EC9036B"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Chimique</w:t>
            </w:r>
          </w:p>
        </w:tc>
        <w:tc>
          <w:tcPr>
            <w:tcW w:w="47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095173C"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Année</w:t>
            </w:r>
          </w:p>
        </w:tc>
        <w:tc>
          <w:tcPr>
            <w:tcW w:w="757" w:type="pct"/>
            <w:tcBorders>
              <w:top w:val="single" w:sz="4" w:space="0" w:color="auto"/>
              <w:left w:val="single" w:sz="4" w:space="0" w:color="auto"/>
              <w:bottom w:val="single" w:sz="4" w:space="0" w:color="auto"/>
              <w:right w:val="single" w:sz="4" w:space="0" w:color="auto"/>
            </w:tcBorders>
          </w:tcPr>
          <w:p w14:paraId="62A919E8" w14:textId="77777777" w:rsidR="005A181C" w:rsidRPr="003C5A92" w:rsidRDefault="00144174">
            <w:pPr>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 xml:space="preserve">Description des mesures </w:t>
            </w:r>
          </w:p>
        </w:tc>
        <w:tc>
          <w:tcPr>
            <w:tcW w:w="757" w:type="pct"/>
            <w:tcBorders>
              <w:top w:val="single" w:sz="4" w:space="0" w:color="auto"/>
              <w:left w:val="single" w:sz="4" w:space="0" w:color="auto"/>
              <w:bottom w:val="single" w:sz="4" w:space="0" w:color="auto"/>
              <w:right w:val="single" w:sz="4" w:space="0" w:color="auto"/>
            </w:tcBorders>
          </w:tcPr>
          <w:p w14:paraId="0C53D391" w14:textId="77777777" w:rsidR="005A181C" w:rsidRPr="003C5A92" w:rsidRDefault="00144174">
            <w:pPr>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Limites</w:t>
            </w:r>
          </w:p>
        </w:tc>
        <w:tc>
          <w:tcPr>
            <w:tcW w:w="756" w:type="pct"/>
            <w:tcBorders>
              <w:top w:val="single" w:sz="4" w:space="0" w:color="auto"/>
              <w:left w:val="single" w:sz="4" w:space="0" w:color="auto"/>
              <w:bottom w:val="single" w:sz="4" w:space="0" w:color="auto"/>
              <w:right w:val="single" w:sz="4" w:space="0" w:color="auto"/>
            </w:tcBorders>
          </w:tcPr>
          <w:p w14:paraId="06E825F0" w14:textId="77777777" w:rsidR="005A181C" w:rsidRPr="003C5A92" w:rsidRDefault="00144174">
            <w:pPr>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Remarques</w:t>
            </w:r>
          </w:p>
        </w:tc>
      </w:tr>
      <w:tr w:rsidR="00EF464D" w:rsidRPr="003C5A92" w14:paraId="2E3254DB" w14:textId="77777777" w:rsidTr="00EF464D">
        <w:trPr>
          <w:trHeight w:val="610"/>
        </w:trPr>
        <w:tc>
          <w:tcPr>
            <w:tcW w:w="1078" w:type="pct"/>
            <w:tcBorders>
              <w:top w:val="single" w:sz="4" w:space="0" w:color="auto"/>
              <w:left w:val="single" w:sz="4" w:space="0" w:color="auto"/>
              <w:bottom w:val="single" w:sz="4" w:space="0" w:color="auto"/>
              <w:right w:val="single" w:sz="4" w:space="0" w:color="auto"/>
            </w:tcBorders>
          </w:tcPr>
          <w:p w14:paraId="22609B01"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6F274AC7"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[En cours de développement</w:t>
            </w:r>
          </w:p>
          <w:p w14:paraId="516CB731"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xml:space="preserve">[Non </w:t>
            </w:r>
          </w:p>
          <w:p w14:paraId="52BCB93A"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2D1ACB86"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77FEAB45" w14:textId="77777777" w:rsidR="00EF464D" w:rsidRPr="003C5A92" w:rsidRDefault="00EF464D" w:rsidP="009A0F10">
            <w:pPr>
              <w:spacing w:after="0" w:line="240" w:lineRule="auto"/>
              <w:rPr>
                <w:rFonts w:ascii="Calibri" w:eastAsia="Times New Roman" w:hAnsi="Calibri" w:cs="Calibri"/>
                <w:color w:val="000000"/>
                <w:sz w:val="18"/>
                <w:szCs w:val="20"/>
                <w:lang w:val="fr-FR"/>
              </w:rPr>
            </w:pPr>
          </w:p>
        </w:tc>
        <w:tc>
          <w:tcPr>
            <w:tcW w:w="1177" w:type="pct"/>
            <w:tcBorders>
              <w:top w:val="single" w:sz="4" w:space="0" w:color="auto"/>
              <w:left w:val="single" w:sz="4" w:space="0" w:color="auto"/>
              <w:bottom w:val="single" w:sz="4" w:space="0" w:color="auto"/>
              <w:right w:val="single" w:sz="4" w:space="0" w:color="auto"/>
            </w:tcBorders>
          </w:tcPr>
          <w:p w14:paraId="7FFD5CDD"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[Éther hexabromodiphénylique et éther heptabromodiphénylique</w:t>
            </w:r>
          </w:p>
          <w:p w14:paraId="35E09295"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[Éther tétrabromodiphénylique et éther pentabromodiphénylique</w:t>
            </w:r>
          </w:p>
          <w:p w14:paraId="03642132"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xml:space="preserve">[éthers diphényliques bromés combinés </w:t>
            </w:r>
          </w:p>
        </w:tc>
        <w:tc>
          <w:tcPr>
            <w:tcW w:w="47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35A1E15" w14:textId="77777777" w:rsidR="00EF464D" w:rsidRPr="003C5A92" w:rsidRDefault="00EF464D" w:rsidP="009A0F10">
            <w:pPr>
              <w:spacing w:after="0" w:line="240" w:lineRule="auto"/>
              <w:ind w:left="720"/>
              <w:rPr>
                <w:rFonts w:ascii="Calibri" w:eastAsia="Times New Roman" w:hAnsi="Calibri" w:cs="Calibri"/>
                <w:color w:val="000000"/>
                <w:sz w:val="18"/>
                <w:szCs w:val="20"/>
                <w:lang w:val="fr-FR"/>
              </w:rPr>
            </w:pPr>
          </w:p>
        </w:tc>
        <w:tc>
          <w:tcPr>
            <w:tcW w:w="757" w:type="pct"/>
            <w:tcBorders>
              <w:top w:val="single" w:sz="4" w:space="0" w:color="auto"/>
              <w:left w:val="single" w:sz="4" w:space="0" w:color="auto"/>
              <w:bottom w:val="single" w:sz="4" w:space="0" w:color="auto"/>
              <w:right w:val="single" w:sz="4" w:space="0" w:color="auto"/>
            </w:tcBorders>
          </w:tcPr>
          <w:p w14:paraId="2340D7D5" w14:textId="77777777" w:rsidR="00EF464D" w:rsidRPr="003C5A92" w:rsidRDefault="00EF464D" w:rsidP="009A0F10">
            <w:pPr>
              <w:rPr>
                <w:rFonts w:ascii="Calibri" w:eastAsia="Times New Roman" w:hAnsi="Calibri" w:cs="Calibri"/>
                <w:color w:val="000000"/>
                <w:sz w:val="18"/>
                <w:szCs w:val="20"/>
                <w:lang w:val="fr-FR"/>
              </w:rPr>
            </w:pPr>
          </w:p>
        </w:tc>
        <w:tc>
          <w:tcPr>
            <w:tcW w:w="757" w:type="pct"/>
            <w:tcBorders>
              <w:top w:val="single" w:sz="4" w:space="0" w:color="auto"/>
              <w:left w:val="single" w:sz="4" w:space="0" w:color="auto"/>
              <w:bottom w:val="single" w:sz="4" w:space="0" w:color="auto"/>
              <w:right w:val="single" w:sz="4" w:space="0" w:color="auto"/>
            </w:tcBorders>
          </w:tcPr>
          <w:p w14:paraId="09A4D5CE"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[Manque de ressources financières</w:t>
            </w:r>
          </w:p>
          <w:p w14:paraId="13AB07FF"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[Manque de capacité technique</w:t>
            </w:r>
          </w:p>
          <w:p w14:paraId="235E720B"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[Absence de cadre juridique, institutionnel ou politique</w:t>
            </w:r>
          </w:p>
          <w:p w14:paraId="7949D082" w14:textId="77777777" w:rsidR="005A181C" w:rsidRPr="003C5A92" w:rsidRDefault="00144174">
            <w:pPr>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[Autres</w:t>
            </w:r>
          </w:p>
        </w:tc>
        <w:tc>
          <w:tcPr>
            <w:tcW w:w="756" w:type="pct"/>
            <w:tcBorders>
              <w:top w:val="single" w:sz="4" w:space="0" w:color="auto"/>
              <w:left w:val="single" w:sz="4" w:space="0" w:color="auto"/>
              <w:bottom w:val="single" w:sz="4" w:space="0" w:color="auto"/>
              <w:right w:val="single" w:sz="4" w:space="0" w:color="auto"/>
            </w:tcBorders>
          </w:tcPr>
          <w:p w14:paraId="1FD0F421" w14:textId="77777777" w:rsidR="00EF464D" w:rsidRPr="003C5A92" w:rsidRDefault="00EF464D" w:rsidP="001C3A8B">
            <w:pPr>
              <w:spacing w:after="0" w:line="240" w:lineRule="auto"/>
              <w:rPr>
                <w:rFonts w:ascii="Calibri" w:eastAsia="Times New Roman" w:hAnsi="Calibri" w:cs="Calibri"/>
                <w:color w:val="000000"/>
                <w:sz w:val="18"/>
                <w:szCs w:val="20"/>
                <w:lang w:val="fr-FR"/>
              </w:rPr>
            </w:pPr>
          </w:p>
        </w:tc>
      </w:tr>
    </w:tbl>
    <w:p w14:paraId="5BEE183E" w14:textId="77777777" w:rsidR="00D12BD0" w:rsidRPr="003C5A92" w:rsidRDefault="00D12BD0" w:rsidP="00C504EF">
      <w:pPr>
        <w:rPr>
          <w:b/>
          <w:color w:val="FF0000"/>
          <w:sz w:val="20"/>
          <w:lang w:val="fr-FR"/>
        </w:rPr>
      </w:pPr>
    </w:p>
    <w:p w14:paraId="5824F5B0" w14:textId="77777777" w:rsidR="005A181C" w:rsidRPr="003C5A92" w:rsidRDefault="00144174">
      <w:pPr>
        <w:rPr>
          <w:sz w:val="20"/>
          <w:lang w:val="fr-FR"/>
        </w:rPr>
      </w:pPr>
      <w:r w:rsidRPr="003C5A92">
        <w:rPr>
          <w:sz w:val="20"/>
          <w:lang w:val="fr-FR"/>
        </w:rPr>
        <w:tab/>
        <w:t xml:space="preserve">AE Équipements </w:t>
      </w:r>
      <w:r w:rsidRPr="003C5A92">
        <w:rPr>
          <w:sz w:val="20"/>
          <w:lang w:val="fr-FR"/>
        </w:rPr>
        <w:tab/>
        <w:t>électriques et électroniques (EEE)</w:t>
      </w:r>
    </w:p>
    <w:p w14:paraId="1CF241BF" w14:textId="77777777" w:rsidR="005A181C" w:rsidRPr="003C5A92" w:rsidRDefault="00144174">
      <w:pPr>
        <w:rPr>
          <w:sz w:val="20"/>
          <w:lang w:val="fr-FR"/>
        </w:rPr>
      </w:pPr>
      <w:r w:rsidRPr="003C5A92">
        <w:rPr>
          <w:sz w:val="20"/>
          <w:lang w:val="fr-FR"/>
        </w:rPr>
        <w:t xml:space="preserve">Tableau </w:t>
      </w:r>
      <w:r w:rsidR="009B2C0D" w:rsidRPr="003C5A92">
        <w:rPr>
          <w:sz w:val="20"/>
          <w:lang w:val="fr-FR"/>
        </w:rPr>
        <w:t>47</w:t>
      </w:r>
      <w:r w:rsidRPr="003C5A92">
        <w:rPr>
          <w:sz w:val="20"/>
          <w:lang w:val="fr-FR"/>
        </w:rPr>
        <w:t xml:space="preserve">. </w:t>
      </w:r>
      <w:r w:rsidR="005863FF" w:rsidRPr="003C5A92">
        <w:rPr>
          <w:sz w:val="20"/>
          <w:lang w:val="fr-FR"/>
        </w:rPr>
        <w:t>Informations sur la</w:t>
      </w:r>
      <w:r w:rsidRPr="003C5A92">
        <w:rPr>
          <w:sz w:val="20"/>
          <w:lang w:val="fr-FR"/>
        </w:rPr>
        <w:t xml:space="preserve"> teneur totale estimée en POP-PBDE des articles/produits EEE recyclés </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1469"/>
        <w:gridCol w:w="1459"/>
        <w:gridCol w:w="1603"/>
        <w:gridCol w:w="1464"/>
        <w:gridCol w:w="1464"/>
        <w:gridCol w:w="1063"/>
      </w:tblGrid>
      <w:tr w:rsidR="005863FF" w:rsidRPr="003C5A92" w14:paraId="288DDA72" w14:textId="77777777" w:rsidTr="005863FF">
        <w:trPr>
          <w:trHeight w:val="1772"/>
        </w:trPr>
        <w:tc>
          <w:tcPr>
            <w:tcW w:w="1187" w:type="dxa"/>
          </w:tcPr>
          <w:p w14:paraId="14D109F1" w14:textId="77777777" w:rsidR="005863FF" w:rsidRPr="003C5A92" w:rsidRDefault="005863FF" w:rsidP="00C504EF">
            <w:pPr>
              <w:spacing w:after="0" w:line="240" w:lineRule="auto"/>
              <w:rPr>
                <w:rFonts w:ascii="Calibri" w:eastAsia="Times New Roman" w:hAnsi="Calibri" w:cs="Calibri"/>
                <w:b/>
                <w:bCs/>
                <w:color w:val="000000"/>
                <w:sz w:val="18"/>
                <w:szCs w:val="20"/>
                <w:lang w:val="fr-FR"/>
              </w:rPr>
            </w:pPr>
          </w:p>
          <w:p w14:paraId="327715F4" w14:textId="77777777" w:rsidR="005863FF" w:rsidRPr="003C5A92" w:rsidRDefault="005863FF" w:rsidP="00C504EF">
            <w:pPr>
              <w:spacing w:after="0" w:line="240" w:lineRule="auto"/>
              <w:rPr>
                <w:rFonts w:ascii="Calibri" w:eastAsia="Times New Roman" w:hAnsi="Calibri" w:cs="Calibri"/>
                <w:b/>
                <w:bCs/>
                <w:color w:val="000000"/>
                <w:sz w:val="18"/>
                <w:szCs w:val="20"/>
                <w:lang w:val="fr-FR"/>
              </w:rPr>
            </w:pPr>
          </w:p>
          <w:p w14:paraId="1D91FC59" w14:textId="77777777" w:rsidR="005863FF" w:rsidRPr="003C5A92" w:rsidRDefault="005863FF" w:rsidP="00C504EF">
            <w:pPr>
              <w:spacing w:after="0" w:line="240" w:lineRule="auto"/>
              <w:rPr>
                <w:rFonts w:ascii="Calibri" w:eastAsia="Times New Roman" w:hAnsi="Calibri" w:cs="Calibri"/>
                <w:b/>
                <w:bCs/>
                <w:color w:val="000000"/>
                <w:sz w:val="18"/>
                <w:szCs w:val="20"/>
                <w:lang w:val="fr-FR"/>
              </w:rPr>
            </w:pPr>
          </w:p>
          <w:p w14:paraId="048A997C" w14:textId="77777777" w:rsidR="005863FF" w:rsidRPr="003C5A92" w:rsidRDefault="005863FF" w:rsidP="00C504EF">
            <w:pPr>
              <w:spacing w:after="0" w:line="240" w:lineRule="auto"/>
              <w:rPr>
                <w:rFonts w:ascii="Calibri" w:eastAsia="Times New Roman" w:hAnsi="Calibri" w:cs="Calibri"/>
                <w:b/>
                <w:bCs/>
                <w:color w:val="000000"/>
                <w:sz w:val="18"/>
                <w:szCs w:val="20"/>
                <w:lang w:val="fr-FR"/>
              </w:rPr>
            </w:pPr>
          </w:p>
          <w:p w14:paraId="542ED188" w14:textId="77777777" w:rsidR="005863FF" w:rsidRPr="003C5A92" w:rsidRDefault="005863FF" w:rsidP="00C504EF">
            <w:pPr>
              <w:spacing w:after="0" w:line="240" w:lineRule="auto"/>
              <w:rPr>
                <w:rFonts w:ascii="Calibri" w:eastAsia="Times New Roman" w:hAnsi="Calibri" w:cs="Calibri"/>
                <w:b/>
                <w:bCs/>
                <w:color w:val="000000"/>
                <w:sz w:val="18"/>
                <w:szCs w:val="20"/>
                <w:lang w:val="fr-FR"/>
              </w:rPr>
            </w:pPr>
          </w:p>
          <w:p w14:paraId="2329440C" w14:textId="77777777" w:rsidR="005863FF" w:rsidRPr="003C5A92" w:rsidRDefault="005863FF" w:rsidP="00C504EF">
            <w:pPr>
              <w:spacing w:after="0" w:line="240" w:lineRule="auto"/>
              <w:rPr>
                <w:rFonts w:ascii="Calibri" w:eastAsia="Times New Roman" w:hAnsi="Calibri" w:cs="Calibri"/>
                <w:b/>
                <w:bCs/>
                <w:color w:val="000000"/>
                <w:sz w:val="18"/>
                <w:szCs w:val="20"/>
                <w:lang w:val="fr-FR"/>
              </w:rPr>
            </w:pPr>
          </w:p>
          <w:p w14:paraId="01243A95"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Statut</w:t>
            </w:r>
          </w:p>
        </w:tc>
        <w:tc>
          <w:tcPr>
            <w:tcW w:w="1469" w:type="dxa"/>
            <w:shd w:val="clear" w:color="auto" w:fill="auto"/>
            <w:noWrap/>
            <w:vAlign w:val="bottom"/>
            <w:hideMark/>
          </w:tcPr>
          <w:p w14:paraId="65E81EC6"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Année</w:t>
            </w:r>
          </w:p>
        </w:tc>
        <w:tc>
          <w:tcPr>
            <w:tcW w:w="1491" w:type="dxa"/>
            <w:shd w:val="clear" w:color="auto" w:fill="auto"/>
            <w:vAlign w:val="bottom"/>
            <w:hideMark/>
          </w:tcPr>
          <w:p w14:paraId="14F17810"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Type d'article/produit contenant des POP-PBDE recyclés</w:t>
            </w:r>
          </w:p>
        </w:tc>
        <w:tc>
          <w:tcPr>
            <w:tcW w:w="1648" w:type="dxa"/>
            <w:shd w:val="clear" w:color="auto" w:fill="auto"/>
            <w:vAlign w:val="bottom"/>
            <w:hideMark/>
          </w:tcPr>
          <w:p w14:paraId="0E97AC7F"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Quantité totale d'articles/produits contenant des POP-PBDE recyclés (tonnes/an)</w:t>
            </w:r>
          </w:p>
        </w:tc>
        <w:tc>
          <w:tcPr>
            <w:tcW w:w="1649" w:type="dxa"/>
            <w:shd w:val="clear" w:color="auto" w:fill="auto"/>
            <w:vAlign w:val="bottom"/>
            <w:hideMark/>
          </w:tcPr>
          <w:p w14:paraId="6BC13DD4"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Estimation de la teneur totale en POP-PBDE des articles/produits recyclés (tonnes/an)</w:t>
            </w:r>
          </w:p>
        </w:tc>
        <w:tc>
          <w:tcPr>
            <w:tcW w:w="1649" w:type="dxa"/>
            <w:shd w:val="clear" w:color="auto" w:fill="auto"/>
            <w:vAlign w:val="bottom"/>
            <w:hideMark/>
          </w:tcPr>
          <w:p w14:paraId="6F6DE8F8"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Estimation totale de la fraction polymérique contenant des POP-PBDE dans les articles/produits recyclés (tonnes/an)</w:t>
            </w:r>
          </w:p>
        </w:tc>
        <w:tc>
          <w:tcPr>
            <w:tcW w:w="390" w:type="dxa"/>
          </w:tcPr>
          <w:p w14:paraId="668F7524"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Remarques</w:t>
            </w:r>
          </w:p>
        </w:tc>
      </w:tr>
      <w:tr w:rsidR="005863FF" w:rsidRPr="003C5A92" w14:paraId="4970FC52" w14:textId="77777777" w:rsidTr="005863FF">
        <w:trPr>
          <w:trHeight w:val="300"/>
        </w:trPr>
        <w:tc>
          <w:tcPr>
            <w:tcW w:w="1187" w:type="dxa"/>
            <w:vMerge w:val="restart"/>
          </w:tcPr>
          <w:p w14:paraId="6501FE42"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188428AF"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21197AF9"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698F5B2D"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3BA9BA72"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color w:val="000000"/>
                <w:sz w:val="18"/>
                <w:szCs w:val="20"/>
                <w:lang w:val="fr-FR"/>
              </w:rPr>
              <w:t>[Sans objet</w:t>
            </w:r>
          </w:p>
        </w:tc>
        <w:tc>
          <w:tcPr>
            <w:tcW w:w="1469" w:type="dxa"/>
            <w:shd w:val="clear" w:color="auto" w:fill="auto"/>
            <w:noWrap/>
            <w:vAlign w:val="bottom"/>
            <w:hideMark/>
          </w:tcPr>
          <w:p w14:paraId="79626CDF" w14:textId="77777777" w:rsidR="005863FF" w:rsidRPr="003C5A92" w:rsidRDefault="005863FF" w:rsidP="00C504EF">
            <w:pPr>
              <w:spacing w:after="0" w:line="240" w:lineRule="auto"/>
              <w:rPr>
                <w:rFonts w:ascii="Calibri" w:eastAsia="Times New Roman" w:hAnsi="Calibri" w:cs="Calibri"/>
                <w:b/>
                <w:bCs/>
                <w:color w:val="000000"/>
                <w:sz w:val="18"/>
                <w:szCs w:val="20"/>
                <w:lang w:val="fr-FR"/>
              </w:rPr>
            </w:pPr>
          </w:p>
        </w:tc>
        <w:tc>
          <w:tcPr>
            <w:tcW w:w="1491" w:type="dxa"/>
            <w:shd w:val="clear" w:color="auto" w:fill="auto"/>
            <w:vAlign w:val="bottom"/>
            <w:hideMark/>
          </w:tcPr>
          <w:p w14:paraId="4FF78F76" w14:textId="77777777" w:rsidR="005863FF" w:rsidRPr="003C5A92" w:rsidRDefault="005863FF" w:rsidP="00C504EF">
            <w:pPr>
              <w:spacing w:after="0" w:line="240" w:lineRule="auto"/>
              <w:rPr>
                <w:rFonts w:ascii="Calibri" w:eastAsia="Times New Roman" w:hAnsi="Calibri" w:cs="Calibri"/>
                <w:b/>
                <w:bCs/>
                <w:color w:val="000000"/>
                <w:sz w:val="18"/>
                <w:szCs w:val="20"/>
                <w:lang w:val="fr-FR"/>
              </w:rPr>
            </w:pPr>
          </w:p>
        </w:tc>
        <w:tc>
          <w:tcPr>
            <w:tcW w:w="1648" w:type="dxa"/>
            <w:shd w:val="clear" w:color="auto" w:fill="auto"/>
            <w:vAlign w:val="bottom"/>
            <w:hideMark/>
          </w:tcPr>
          <w:p w14:paraId="674783CC" w14:textId="77777777" w:rsidR="005863FF" w:rsidRPr="003C5A92" w:rsidRDefault="005863FF" w:rsidP="00C504EF">
            <w:pPr>
              <w:spacing w:after="0" w:line="240" w:lineRule="auto"/>
              <w:rPr>
                <w:rFonts w:ascii="Calibri" w:eastAsia="Times New Roman" w:hAnsi="Calibri" w:cs="Calibri"/>
                <w:b/>
                <w:bCs/>
                <w:color w:val="000000"/>
                <w:sz w:val="18"/>
                <w:szCs w:val="20"/>
                <w:lang w:val="fr-FR"/>
              </w:rPr>
            </w:pPr>
          </w:p>
        </w:tc>
        <w:tc>
          <w:tcPr>
            <w:tcW w:w="1649" w:type="dxa"/>
            <w:shd w:val="clear" w:color="auto" w:fill="auto"/>
            <w:vAlign w:val="bottom"/>
            <w:hideMark/>
          </w:tcPr>
          <w:p w14:paraId="3D981276" w14:textId="77777777" w:rsidR="005863FF" w:rsidRPr="003C5A92" w:rsidRDefault="005863FF" w:rsidP="00C504EF">
            <w:pPr>
              <w:spacing w:after="0" w:line="240" w:lineRule="auto"/>
              <w:rPr>
                <w:rFonts w:ascii="Calibri" w:eastAsia="Times New Roman" w:hAnsi="Calibri" w:cs="Calibri"/>
                <w:b/>
                <w:bCs/>
                <w:color w:val="000000"/>
                <w:sz w:val="18"/>
                <w:szCs w:val="20"/>
                <w:lang w:val="fr-FR"/>
              </w:rPr>
            </w:pPr>
          </w:p>
        </w:tc>
        <w:tc>
          <w:tcPr>
            <w:tcW w:w="1649" w:type="dxa"/>
            <w:shd w:val="clear" w:color="auto" w:fill="auto"/>
            <w:vAlign w:val="bottom"/>
            <w:hideMark/>
          </w:tcPr>
          <w:p w14:paraId="0E08FB2F" w14:textId="77777777" w:rsidR="005863FF" w:rsidRPr="003C5A92" w:rsidRDefault="005863FF" w:rsidP="00C504EF">
            <w:pPr>
              <w:spacing w:after="0" w:line="240" w:lineRule="auto"/>
              <w:rPr>
                <w:rFonts w:ascii="Calibri" w:eastAsia="Times New Roman" w:hAnsi="Calibri" w:cs="Calibri"/>
                <w:b/>
                <w:bCs/>
                <w:color w:val="000000"/>
                <w:sz w:val="18"/>
                <w:szCs w:val="20"/>
                <w:lang w:val="fr-FR"/>
              </w:rPr>
            </w:pPr>
          </w:p>
        </w:tc>
        <w:tc>
          <w:tcPr>
            <w:tcW w:w="390" w:type="dxa"/>
          </w:tcPr>
          <w:p w14:paraId="0998E40A" w14:textId="77777777" w:rsidR="005863FF" w:rsidRPr="003C5A92" w:rsidRDefault="005863FF" w:rsidP="00C504EF">
            <w:pPr>
              <w:spacing w:after="0" w:line="240" w:lineRule="auto"/>
              <w:rPr>
                <w:rFonts w:ascii="Calibri" w:eastAsia="Times New Roman" w:hAnsi="Calibri" w:cs="Calibri"/>
                <w:b/>
                <w:bCs/>
                <w:color w:val="000000"/>
                <w:sz w:val="18"/>
                <w:szCs w:val="20"/>
                <w:lang w:val="fr-FR"/>
              </w:rPr>
            </w:pPr>
          </w:p>
        </w:tc>
      </w:tr>
      <w:tr w:rsidR="005863FF" w:rsidRPr="003C5A92" w14:paraId="249A9A26" w14:textId="77777777" w:rsidTr="005863FF">
        <w:trPr>
          <w:trHeight w:val="300"/>
        </w:trPr>
        <w:tc>
          <w:tcPr>
            <w:tcW w:w="1187" w:type="dxa"/>
            <w:vMerge/>
          </w:tcPr>
          <w:p w14:paraId="0E8CA178" w14:textId="77777777" w:rsidR="005863FF" w:rsidRPr="003C5A92" w:rsidRDefault="005863FF" w:rsidP="00C504EF">
            <w:pPr>
              <w:spacing w:after="0" w:line="240" w:lineRule="auto"/>
              <w:rPr>
                <w:rFonts w:ascii="Calibri" w:eastAsia="Times New Roman" w:hAnsi="Calibri" w:cs="Calibri"/>
                <w:b/>
                <w:bCs/>
                <w:color w:val="000000"/>
                <w:sz w:val="18"/>
                <w:szCs w:val="20"/>
                <w:lang w:val="fr-FR"/>
              </w:rPr>
            </w:pPr>
          </w:p>
        </w:tc>
        <w:tc>
          <w:tcPr>
            <w:tcW w:w="1469" w:type="dxa"/>
            <w:shd w:val="clear" w:color="auto" w:fill="auto"/>
            <w:noWrap/>
            <w:vAlign w:val="bottom"/>
            <w:hideMark/>
          </w:tcPr>
          <w:p w14:paraId="441B3D9A" w14:textId="77777777" w:rsidR="005863FF" w:rsidRPr="003C5A92" w:rsidRDefault="005863FF" w:rsidP="00C504EF">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 </w:t>
            </w:r>
          </w:p>
        </w:tc>
        <w:tc>
          <w:tcPr>
            <w:tcW w:w="1491" w:type="dxa"/>
            <w:shd w:val="clear" w:color="auto" w:fill="auto"/>
            <w:vAlign w:val="bottom"/>
            <w:hideMark/>
          </w:tcPr>
          <w:p w14:paraId="641721F2" w14:textId="77777777" w:rsidR="005863FF" w:rsidRPr="003C5A92" w:rsidRDefault="005863FF" w:rsidP="00C504EF">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 </w:t>
            </w:r>
          </w:p>
        </w:tc>
        <w:tc>
          <w:tcPr>
            <w:tcW w:w="1648" w:type="dxa"/>
            <w:shd w:val="clear" w:color="auto" w:fill="auto"/>
            <w:vAlign w:val="bottom"/>
            <w:hideMark/>
          </w:tcPr>
          <w:p w14:paraId="667E3B6B" w14:textId="77777777" w:rsidR="005863FF" w:rsidRPr="003C5A92" w:rsidRDefault="005863FF" w:rsidP="00C504EF">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 </w:t>
            </w:r>
          </w:p>
        </w:tc>
        <w:tc>
          <w:tcPr>
            <w:tcW w:w="1649" w:type="dxa"/>
            <w:shd w:val="clear" w:color="auto" w:fill="auto"/>
            <w:vAlign w:val="bottom"/>
            <w:hideMark/>
          </w:tcPr>
          <w:p w14:paraId="13BA7767" w14:textId="77777777" w:rsidR="005863FF" w:rsidRPr="003C5A92" w:rsidRDefault="005863FF" w:rsidP="00C504EF">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 </w:t>
            </w:r>
          </w:p>
        </w:tc>
        <w:tc>
          <w:tcPr>
            <w:tcW w:w="1649" w:type="dxa"/>
            <w:shd w:val="clear" w:color="auto" w:fill="auto"/>
            <w:vAlign w:val="bottom"/>
            <w:hideMark/>
          </w:tcPr>
          <w:p w14:paraId="738363BC" w14:textId="77777777" w:rsidR="005863FF" w:rsidRPr="003C5A92" w:rsidRDefault="005863FF" w:rsidP="00C504EF">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 </w:t>
            </w:r>
          </w:p>
        </w:tc>
        <w:tc>
          <w:tcPr>
            <w:tcW w:w="390" w:type="dxa"/>
          </w:tcPr>
          <w:p w14:paraId="129621C7" w14:textId="77777777" w:rsidR="005863FF" w:rsidRPr="003C5A92" w:rsidRDefault="005863FF" w:rsidP="00C504EF">
            <w:pPr>
              <w:spacing w:after="0" w:line="240" w:lineRule="auto"/>
              <w:rPr>
                <w:rFonts w:ascii="Calibri" w:eastAsia="Times New Roman" w:hAnsi="Calibri" w:cs="Calibri"/>
                <w:b/>
                <w:bCs/>
                <w:color w:val="000000"/>
                <w:sz w:val="18"/>
                <w:szCs w:val="20"/>
                <w:lang w:val="fr-FR"/>
              </w:rPr>
            </w:pPr>
          </w:p>
        </w:tc>
      </w:tr>
    </w:tbl>
    <w:p w14:paraId="5A1868E3" w14:textId="77777777" w:rsidR="006B4908" w:rsidRPr="003C5A92" w:rsidRDefault="006B4908" w:rsidP="00190372">
      <w:pPr>
        <w:rPr>
          <w:sz w:val="20"/>
          <w:lang w:val="fr-FR"/>
        </w:rPr>
      </w:pPr>
    </w:p>
    <w:p w14:paraId="757CB86F" w14:textId="77777777" w:rsidR="006B4908" w:rsidRPr="003C5A92" w:rsidRDefault="006B4908" w:rsidP="00190372">
      <w:pPr>
        <w:rPr>
          <w:sz w:val="20"/>
          <w:lang w:val="fr-FR"/>
        </w:rPr>
      </w:pPr>
    </w:p>
    <w:p w14:paraId="4CBC70B6" w14:textId="77777777" w:rsidR="005A181C" w:rsidRPr="003C5A92" w:rsidRDefault="00144174">
      <w:pPr>
        <w:rPr>
          <w:sz w:val="20"/>
          <w:lang w:val="fr-FR"/>
        </w:rPr>
      </w:pPr>
      <w:r w:rsidRPr="003C5A92">
        <w:rPr>
          <w:sz w:val="20"/>
          <w:lang w:val="fr-FR"/>
        </w:rPr>
        <w:tab/>
        <w:t>BT Secteur des transports</w:t>
      </w:r>
    </w:p>
    <w:p w14:paraId="743CCFA7" w14:textId="77777777" w:rsidR="005A181C" w:rsidRPr="003C5A92" w:rsidRDefault="00144174">
      <w:pPr>
        <w:rPr>
          <w:sz w:val="20"/>
          <w:lang w:val="fr-FR"/>
        </w:rPr>
      </w:pPr>
      <w:r w:rsidRPr="003C5A92">
        <w:rPr>
          <w:sz w:val="20"/>
          <w:lang w:val="fr-FR"/>
        </w:rPr>
        <w:t xml:space="preserve">Tableau </w:t>
      </w:r>
      <w:r w:rsidR="009B2C0D" w:rsidRPr="003C5A92">
        <w:rPr>
          <w:sz w:val="20"/>
          <w:lang w:val="fr-FR"/>
        </w:rPr>
        <w:t>48</w:t>
      </w:r>
      <w:r w:rsidRPr="003C5A92">
        <w:rPr>
          <w:sz w:val="20"/>
          <w:lang w:val="fr-FR"/>
        </w:rPr>
        <w:t xml:space="preserve">. </w:t>
      </w:r>
      <w:r w:rsidR="002530F5" w:rsidRPr="003C5A92">
        <w:rPr>
          <w:sz w:val="20"/>
          <w:lang w:val="fr-FR"/>
        </w:rPr>
        <w:t>Informations sur la</w:t>
      </w:r>
      <w:r w:rsidRPr="003C5A92">
        <w:rPr>
          <w:sz w:val="20"/>
          <w:lang w:val="fr-FR"/>
        </w:rPr>
        <w:t xml:space="preserve"> teneur totale estimée en POP-PBDE des articles/produits recyclés dans le secteur des transports </w:t>
      </w:r>
    </w:p>
    <w:tbl>
      <w:tblP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8"/>
        <w:gridCol w:w="561"/>
        <w:gridCol w:w="1376"/>
        <w:gridCol w:w="1522"/>
        <w:gridCol w:w="1522"/>
        <w:gridCol w:w="1522"/>
        <w:gridCol w:w="1215"/>
        <w:gridCol w:w="537"/>
      </w:tblGrid>
      <w:tr w:rsidR="002530F5" w:rsidRPr="003C5A92" w14:paraId="6B95D947" w14:textId="77777777" w:rsidTr="002530F5">
        <w:trPr>
          <w:trHeight w:val="2055"/>
        </w:trPr>
        <w:tc>
          <w:tcPr>
            <w:tcW w:w="591" w:type="pct"/>
          </w:tcPr>
          <w:p w14:paraId="5BF73C31" w14:textId="77777777" w:rsidR="002530F5" w:rsidRPr="003C5A92" w:rsidRDefault="002530F5" w:rsidP="007346AA">
            <w:pPr>
              <w:spacing w:after="0" w:line="240" w:lineRule="auto"/>
              <w:rPr>
                <w:rFonts w:ascii="Calibri" w:eastAsia="Times New Roman" w:hAnsi="Calibri" w:cs="Calibri"/>
                <w:b/>
                <w:bCs/>
                <w:color w:val="000000"/>
                <w:sz w:val="18"/>
                <w:szCs w:val="20"/>
                <w:lang w:val="fr-FR"/>
              </w:rPr>
            </w:pPr>
          </w:p>
          <w:p w14:paraId="36CD0DD3" w14:textId="77777777" w:rsidR="002530F5" w:rsidRPr="003C5A92" w:rsidRDefault="002530F5" w:rsidP="007346AA">
            <w:pPr>
              <w:spacing w:after="0" w:line="240" w:lineRule="auto"/>
              <w:rPr>
                <w:rFonts w:ascii="Calibri" w:eastAsia="Times New Roman" w:hAnsi="Calibri" w:cs="Calibri"/>
                <w:b/>
                <w:bCs/>
                <w:color w:val="000000"/>
                <w:sz w:val="18"/>
                <w:szCs w:val="20"/>
                <w:lang w:val="fr-FR"/>
              </w:rPr>
            </w:pPr>
          </w:p>
          <w:p w14:paraId="73983250" w14:textId="77777777" w:rsidR="002530F5" w:rsidRPr="003C5A92" w:rsidRDefault="002530F5" w:rsidP="007346AA">
            <w:pPr>
              <w:spacing w:after="0" w:line="240" w:lineRule="auto"/>
              <w:rPr>
                <w:rFonts w:ascii="Calibri" w:eastAsia="Times New Roman" w:hAnsi="Calibri" w:cs="Calibri"/>
                <w:b/>
                <w:bCs/>
                <w:color w:val="000000"/>
                <w:sz w:val="18"/>
                <w:szCs w:val="20"/>
                <w:lang w:val="fr-FR"/>
              </w:rPr>
            </w:pPr>
          </w:p>
          <w:p w14:paraId="30CF1F06" w14:textId="77777777" w:rsidR="002530F5" w:rsidRPr="003C5A92" w:rsidRDefault="002530F5" w:rsidP="007346AA">
            <w:pPr>
              <w:spacing w:after="0" w:line="240" w:lineRule="auto"/>
              <w:rPr>
                <w:rFonts w:ascii="Calibri" w:eastAsia="Times New Roman" w:hAnsi="Calibri" w:cs="Calibri"/>
                <w:b/>
                <w:bCs/>
                <w:color w:val="000000"/>
                <w:sz w:val="18"/>
                <w:szCs w:val="20"/>
                <w:lang w:val="fr-FR"/>
              </w:rPr>
            </w:pPr>
          </w:p>
          <w:p w14:paraId="14E5FBAE" w14:textId="77777777" w:rsidR="002530F5" w:rsidRPr="003C5A92" w:rsidRDefault="002530F5" w:rsidP="007346AA">
            <w:pPr>
              <w:spacing w:after="0" w:line="240" w:lineRule="auto"/>
              <w:rPr>
                <w:rFonts w:ascii="Calibri" w:eastAsia="Times New Roman" w:hAnsi="Calibri" w:cs="Calibri"/>
                <w:b/>
                <w:bCs/>
                <w:color w:val="000000"/>
                <w:sz w:val="18"/>
                <w:szCs w:val="20"/>
                <w:lang w:val="fr-FR"/>
              </w:rPr>
            </w:pPr>
          </w:p>
          <w:p w14:paraId="55F4F529" w14:textId="77777777" w:rsidR="002530F5" w:rsidRPr="003C5A92" w:rsidRDefault="002530F5" w:rsidP="007346AA">
            <w:pPr>
              <w:spacing w:after="0" w:line="240" w:lineRule="auto"/>
              <w:rPr>
                <w:rFonts w:ascii="Calibri" w:eastAsia="Times New Roman" w:hAnsi="Calibri" w:cs="Calibri"/>
                <w:b/>
                <w:bCs/>
                <w:color w:val="000000"/>
                <w:sz w:val="18"/>
                <w:szCs w:val="20"/>
                <w:lang w:val="fr-FR"/>
              </w:rPr>
            </w:pPr>
          </w:p>
          <w:p w14:paraId="316E1384" w14:textId="77777777" w:rsidR="002530F5" w:rsidRPr="003C5A92" w:rsidRDefault="002530F5" w:rsidP="007346AA">
            <w:pPr>
              <w:spacing w:after="0" w:line="240" w:lineRule="auto"/>
              <w:rPr>
                <w:rFonts w:ascii="Calibri" w:eastAsia="Times New Roman" w:hAnsi="Calibri" w:cs="Calibri"/>
                <w:b/>
                <w:bCs/>
                <w:color w:val="000000"/>
                <w:sz w:val="18"/>
                <w:szCs w:val="20"/>
                <w:lang w:val="fr-FR"/>
              </w:rPr>
            </w:pPr>
          </w:p>
          <w:p w14:paraId="66EF7ED3" w14:textId="77777777" w:rsidR="002530F5" w:rsidRPr="003C5A92" w:rsidRDefault="002530F5" w:rsidP="007346AA">
            <w:pPr>
              <w:spacing w:after="0" w:line="240" w:lineRule="auto"/>
              <w:rPr>
                <w:rFonts w:ascii="Calibri" w:eastAsia="Times New Roman" w:hAnsi="Calibri" w:cs="Calibri"/>
                <w:b/>
                <w:bCs/>
                <w:color w:val="000000"/>
                <w:sz w:val="18"/>
                <w:szCs w:val="20"/>
                <w:lang w:val="fr-FR"/>
              </w:rPr>
            </w:pPr>
          </w:p>
          <w:p w14:paraId="0CE1569F" w14:textId="77777777" w:rsidR="002530F5" w:rsidRPr="003C5A92" w:rsidRDefault="002530F5" w:rsidP="007346AA">
            <w:pPr>
              <w:spacing w:after="0" w:line="240" w:lineRule="auto"/>
              <w:rPr>
                <w:rFonts w:ascii="Calibri" w:eastAsia="Times New Roman" w:hAnsi="Calibri" w:cs="Calibri"/>
                <w:b/>
                <w:bCs/>
                <w:color w:val="000000"/>
                <w:sz w:val="18"/>
                <w:szCs w:val="20"/>
                <w:lang w:val="fr-FR"/>
              </w:rPr>
            </w:pPr>
          </w:p>
          <w:p w14:paraId="3BC4CFCE"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Statut</w:t>
            </w:r>
          </w:p>
        </w:tc>
        <w:tc>
          <w:tcPr>
            <w:tcW w:w="299" w:type="pct"/>
            <w:shd w:val="clear" w:color="auto" w:fill="auto"/>
            <w:noWrap/>
            <w:vAlign w:val="bottom"/>
            <w:hideMark/>
          </w:tcPr>
          <w:p w14:paraId="0864D49A"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Année</w:t>
            </w:r>
          </w:p>
        </w:tc>
        <w:tc>
          <w:tcPr>
            <w:tcW w:w="735" w:type="pct"/>
            <w:shd w:val="clear" w:color="auto" w:fill="auto"/>
            <w:vAlign w:val="bottom"/>
            <w:hideMark/>
          </w:tcPr>
          <w:p w14:paraId="1F3CC55B"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Type d'article/produit contenant des POP-PBDE recyclés</w:t>
            </w:r>
          </w:p>
        </w:tc>
        <w:tc>
          <w:tcPr>
            <w:tcW w:w="813" w:type="pct"/>
            <w:shd w:val="clear" w:color="auto" w:fill="auto"/>
            <w:vAlign w:val="bottom"/>
            <w:hideMark/>
          </w:tcPr>
          <w:p w14:paraId="796BEA61"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Quantité totale d'articles/produits contenant des POP-PBDE recyclés (tonnes/an)</w:t>
            </w:r>
          </w:p>
        </w:tc>
        <w:tc>
          <w:tcPr>
            <w:tcW w:w="813" w:type="pct"/>
            <w:shd w:val="clear" w:color="auto" w:fill="auto"/>
            <w:vAlign w:val="bottom"/>
            <w:hideMark/>
          </w:tcPr>
          <w:p w14:paraId="3C0B7F87"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Estimation de la teneur totale en POP-PBDE des articles/produits recyclés (tonnes/an)</w:t>
            </w:r>
          </w:p>
        </w:tc>
        <w:tc>
          <w:tcPr>
            <w:tcW w:w="813" w:type="pct"/>
            <w:shd w:val="clear" w:color="auto" w:fill="auto"/>
            <w:vAlign w:val="bottom"/>
            <w:hideMark/>
          </w:tcPr>
          <w:p w14:paraId="2028344A"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Estimation de la fraction polymérique totale contenant des POP-PBDE dans les articles/produits recyclés (tonnes/an)</w:t>
            </w:r>
          </w:p>
        </w:tc>
        <w:tc>
          <w:tcPr>
            <w:tcW w:w="649" w:type="pct"/>
            <w:shd w:val="clear" w:color="auto" w:fill="auto"/>
            <w:vAlign w:val="bottom"/>
            <w:hideMark/>
          </w:tcPr>
          <w:p w14:paraId="416AB0FB"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Estimation totale de la mousse PUR contenant des POP-PBDE dans les articles/produits recyclés (tonnes/an)</w:t>
            </w:r>
          </w:p>
        </w:tc>
        <w:tc>
          <w:tcPr>
            <w:tcW w:w="287" w:type="pct"/>
          </w:tcPr>
          <w:p w14:paraId="35146C91"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Remarques</w:t>
            </w:r>
          </w:p>
        </w:tc>
      </w:tr>
      <w:tr w:rsidR="002530F5" w:rsidRPr="003C5A92" w14:paraId="74E73B6B" w14:textId="77777777" w:rsidTr="002530F5">
        <w:trPr>
          <w:trHeight w:val="300"/>
        </w:trPr>
        <w:tc>
          <w:tcPr>
            <w:tcW w:w="591" w:type="pct"/>
            <w:vMerge w:val="restart"/>
          </w:tcPr>
          <w:p w14:paraId="6EBD7A7E"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76111DCB"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09B0F5DA"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64D45E78"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42391D3A"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color w:val="000000"/>
                <w:sz w:val="18"/>
                <w:szCs w:val="20"/>
                <w:lang w:val="fr-FR"/>
              </w:rPr>
              <w:t>[Sans objet</w:t>
            </w:r>
          </w:p>
        </w:tc>
        <w:tc>
          <w:tcPr>
            <w:tcW w:w="299" w:type="pct"/>
            <w:shd w:val="clear" w:color="auto" w:fill="auto"/>
            <w:noWrap/>
            <w:vAlign w:val="bottom"/>
            <w:hideMark/>
          </w:tcPr>
          <w:p w14:paraId="242308AC" w14:textId="77777777" w:rsidR="002530F5" w:rsidRPr="003C5A92" w:rsidRDefault="002530F5" w:rsidP="007346AA">
            <w:pPr>
              <w:spacing w:after="0" w:line="240" w:lineRule="auto"/>
              <w:rPr>
                <w:rFonts w:ascii="Calibri" w:eastAsia="Times New Roman" w:hAnsi="Calibri" w:cs="Calibri"/>
                <w:b/>
                <w:bCs/>
                <w:color w:val="000000"/>
                <w:sz w:val="18"/>
                <w:szCs w:val="20"/>
                <w:lang w:val="fr-FR"/>
              </w:rPr>
            </w:pPr>
          </w:p>
        </w:tc>
        <w:tc>
          <w:tcPr>
            <w:tcW w:w="735" w:type="pct"/>
            <w:shd w:val="clear" w:color="auto" w:fill="auto"/>
            <w:vAlign w:val="bottom"/>
            <w:hideMark/>
          </w:tcPr>
          <w:p w14:paraId="6F1076B6" w14:textId="77777777" w:rsidR="002530F5" w:rsidRPr="003C5A92" w:rsidRDefault="002530F5" w:rsidP="007346AA">
            <w:pPr>
              <w:spacing w:after="0" w:line="240" w:lineRule="auto"/>
              <w:rPr>
                <w:rFonts w:ascii="Calibri" w:eastAsia="Times New Roman" w:hAnsi="Calibri" w:cs="Calibri"/>
                <w:b/>
                <w:bCs/>
                <w:color w:val="000000"/>
                <w:sz w:val="18"/>
                <w:szCs w:val="20"/>
                <w:lang w:val="fr-FR"/>
              </w:rPr>
            </w:pPr>
          </w:p>
        </w:tc>
        <w:tc>
          <w:tcPr>
            <w:tcW w:w="813" w:type="pct"/>
            <w:shd w:val="clear" w:color="auto" w:fill="auto"/>
            <w:vAlign w:val="bottom"/>
            <w:hideMark/>
          </w:tcPr>
          <w:p w14:paraId="65A72837" w14:textId="77777777" w:rsidR="002530F5" w:rsidRPr="003C5A92" w:rsidRDefault="002530F5" w:rsidP="007346AA">
            <w:pPr>
              <w:spacing w:after="0" w:line="240" w:lineRule="auto"/>
              <w:rPr>
                <w:rFonts w:ascii="Calibri" w:eastAsia="Times New Roman" w:hAnsi="Calibri" w:cs="Calibri"/>
                <w:b/>
                <w:bCs/>
                <w:color w:val="000000"/>
                <w:sz w:val="18"/>
                <w:szCs w:val="20"/>
                <w:lang w:val="fr-FR"/>
              </w:rPr>
            </w:pPr>
          </w:p>
        </w:tc>
        <w:tc>
          <w:tcPr>
            <w:tcW w:w="813" w:type="pct"/>
            <w:shd w:val="clear" w:color="auto" w:fill="auto"/>
            <w:vAlign w:val="bottom"/>
            <w:hideMark/>
          </w:tcPr>
          <w:p w14:paraId="58BEA8CF" w14:textId="77777777" w:rsidR="002530F5" w:rsidRPr="003C5A92" w:rsidRDefault="002530F5" w:rsidP="007346AA">
            <w:pPr>
              <w:spacing w:after="0" w:line="240" w:lineRule="auto"/>
              <w:rPr>
                <w:rFonts w:ascii="Calibri" w:eastAsia="Times New Roman" w:hAnsi="Calibri" w:cs="Calibri"/>
                <w:b/>
                <w:bCs/>
                <w:color w:val="000000"/>
                <w:sz w:val="18"/>
                <w:szCs w:val="20"/>
                <w:lang w:val="fr-FR"/>
              </w:rPr>
            </w:pPr>
          </w:p>
        </w:tc>
        <w:tc>
          <w:tcPr>
            <w:tcW w:w="813" w:type="pct"/>
            <w:shd w:val="clear" w:color="auto" w:fill="auto"/>
            <w:vAlign w:val="bottom"/>
            <w:hideMark/>
          </w:tcPr>
          <w:p w14:paraId="255EFD72" w14:textId="77777777" w:rsidR="002530F5" w:rsidRPr="003C5A92" w:rsidRDefault="002530F5" w:rsidP="007346AA">
            <w:pPr>
              <w:spacing w:after="0" w:line="240" w:lineRule="auto"/>
              <w:rPr>
                <w:rFonts w:ascii="Calibri" w:eastAsia="Times New Roman" w:hAnsi="Calibri" w:cs="Calibri"/>
                <w:b/>
                <w:bCs/>
                <w:color w:val="000000"/>
                <w:sz w:val="18"/>
                <w:szCs w:val="20"/>
                <w:lang w:val="fr-FR"/>
              </w:rPr>
            </w:pPr>
          </w:p>
        </w:tc>
        <w:tc>
          <w:tcPr>
            <w:tcW w:w="649" w:type="pct"/>
            <w:shd w:val="clear" w:color="auto" w:fill="auto"/>
            <w:noWrap/>
            <w:vAlign w:val="bottom"/>
            <w:hideMark/>
          </w:tcPr>
          <w:p w14:paraId="482DB5A3" w14:textId="77777777" w:rsidR="002530F5" w:rsidRPr="003C5A92" w:rsidRDefault="002530F5" w:rsidP="007346AA">
            <w:pPr>
              <w:spacing w:after="0" w:line="240" w:lineRule="auto"/>
              <w:rPr>
                <w:rFonts w:ascii="Calibri" w:eastAsia="Times New Roman" w:hAnsi="Calibri" w:cs="Calibri"/>
                <w:color w:val="000000"/>
                <w:sz w:val="20"/>
                <w:lang w:val="fr-FR"/>
              </w:rPr>
            </w:pPr>
          </w:p>
        </w:tc>
        <w:tc>
          <w:tcPr>
            <w:tcW w:w="287" w:type="pct"/>
          </w:tcPr>
          <w:p w14:paraId="1C9E0309" w14:textId="77777777" w:rsidR="002530F5" w:rsidRPr="003C5A92" w:rsidRDefault="002530F5" w:rsidP="007346AA">
            <w:pPr>
              <w:spacing w:after="0" w:line="240" w:lineRule="auto"/>
              <w:rPr>
                <w:rFonts w:ascii="Calibri" w:eastAsia="Times New Roman" w:hAnsi="Calibri" w:cs="Calibri"/>
                <w:color w:val="000000"/>
                <w:sz w:val="20"/>
                <w:lang w:val="fr-FR"/>
              </w:rPr>
            </w:pPr>
          </w:p>
        </w:tc>
      </w:tr>
      <w:tr w:rsidR="002530F5" w:rsidRPr="003C5A92" w14:paraId="3918F117" w14:textId="77777777" w:rsidTr="002530F5">
        <w:trPr>
          <w:trHeight w:val="300"/>
        </w:trPr>
        <w:tc>
          <w:tcPr>
            <w:tcW w:w="591" w:type="pct"/>
            <w:vMerge/>
          </w:tcPr>
          <w:p w14:paraId="65DF7F31" w14:textId="77777777" w:rsidR="002530F5" w:rsidRPr="003C5A92" w:rsidRDefault="002530F5" w:rsidP="007346AA">
            <w:pPr>
              <w:spacing w:after="0" w:line="240" w:lineRule="auto"/>
              <w:rPr>
                <w:rFonts w:ascii="Calibri" w:eastAsia="Times New Roman" w:hAnsi="Calibri" w:cs="Calibri"/>
                <w:b/>
                <w:bCs/>
                <w:color w:val="000000"/>
                <w:sz w:val="18"/>
                <w:szCs w:val="20"/>
                <w:lang w:val="fr-FR"/>
              </w:rPr>
            </w:pPr>
          </w:p>
        </w:tc>
        <w:tc>
          <w:tcPr>
            <w:tcW w:w="299" w:type="pct"/>
            <w:shd w:val="clear" w:color="auto" w:fill="auto"/>
            <w:noWrap/>
            <w:vAlign w:val="bottom"/>
            <w:hideMark/>
          </w:tcPr>
          <w:p w14:paraId="4A1F5670" w14:textId="77777777" w:rsidR="002530F5" w:rsidRPr="003C5A92" w:rsidRDefault="002530F5" w:rsidP="007346AA">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 </w:t>
            </w:r>
          </w:p>
        </w:tc>
        <w:tc>
          <w:tcPr>
            <w:tcW w:w="735" w:type="pct"/>
            <w:shd w:val="clear" w:color="auto" w:fill="auto"/>
            <w:vAlign w:val="bottom"/>
            <w:hideMark/>
          </w:tcPr>
          <w:p w14:paraId="2F43E626" w14:textId="77777777" w:rsidR="002530F5" w:rsidRPr="003C5A92" w:rsidRDefault="002530F5" w:rsidP="007346AA">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 </w:t>
            </w:r>
          </w:p>
        </w:tc>
        <w:tc>
          <w:tcPr>
            <w:tcW w:w="813" w:type="pct"/>
            <w:shd w:val="clear" w:color="auto" w:fill="auto"/>
            <w:vAlign w:val="bottom"/>
            <w:hideMark/>
          </w:tcPr>
          <w:p w14:paraId="5AE10304" w14:textId="77777777" w:rsidR="002530F5" w:rsidRPr="003C5A92" w:rsidRDefault="002530F5" w:rsidP="007346AA">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 </w:t>
            </w:r>
          </w:p>
        </w:tc>
        <w:tc>
          <w:tcPr>
            <w:tcW w:w="813" w:type="pct"/>
            <w:shd w:val="clear" w:color="auto" w:fill="auto"/>
            <w:vAlign w:val="bottom"/>
            <w:hideMark/>
          </w:tcPr>
          <w:p w14:paraId="053D87AC" w14:textId="77777777" w:rsidR="002530F5" w:rsidRPr="003C5A92" w:rsidRDefault="002530F5" w:rsidP="007346AA">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 </w:t>
            </w:r>
          </w:p>
        </w:tc>
        <w:tc>
          <w:tcPr>
            <w:tcW w:w="813" w:type="pct"/>
            <w:shd w:val="clear" w:color="auto" w:fill="auto"/>
            <w:vAlign w:val="bottom"/>
            <w:hideMark/>
          </w:tcPr>
          <w:p w14:paraId="248A9572" w14:textId="77777777" w:rsidR="002530F5" w:rsidRPr="003C5A92" w:rsidRDefault="002530F5" w:rsidP="007346AA">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 </w:t>
            </w:r>
          </w:p>
        </w:tc>
        <w:tc>
          <w:tcPr>
            <w:tcW w:w="649" w:type="pct"/>
            <w:shd w:val="clear" w:color="auto" w:fill="auto"/>
            <w:noWrap/>
            <w:vAlign w:val="bottom"/>
            <w:hideMark/>
          </w:tcPr>
          <w:p w14:paraId="73940696" w14:textId="77777777" w:rsidR="002530F5" w:rsidRPr="003C5A92" w:rsidRDefault="002530F5" w:rsidP="007346AA">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w:t>
            </w:r>
          </w:p>
        </w:tc>
        <w:tc>
          <w:tcPr>
            <w:tcW w:w="287" w:type="pct"/>
          </w:tcPr>
          <w:p w14:paraId="10CD8FF9" w14:textId="77777777" w:rsidR="002530F5" w:rsidRPr="003C5A92" w:rsidRDefault="002530F5" w:rsidP="007346AA">
            <w:pPr>
              <w:spacing w:after="0" w:line="240" w:lineRule="auto"/>
              <w:rPr>
                <w:rFonts w:ascii="Calibri" w:eastAsia="Times New Roman" w:hAnsi="Calibri" w:cs="Calibri"/>
                <w:color w:val="000000"/>
                <w:sz w:val="18"/>
                <w:szCs w:val="20"/>
                <w:lang w:val="fr-FR"/>
              </w:rPr>
            </w:pPr>
          </w:p>
        </w:tc>
      </w:tr>
    </w:tbl>
    <w:p w14:paraId="0CE5CA96" w14:textId="77777777" w:rsidR="00851736" w:rsidRPr="003C5A92" w:rsidRDefault="00851736" w:rsidP="00190372">
      <w:pPr>
        <w:rPr>
          <w:sz w:val="20"/>
          <w:lang w:val="fr-FR"/>
        </w:rPr>
      </w:pPr>
    </w:p>
    <w:p w14:paraId="66999E0D" w14:textId="77777777" w:rsidR="005A181C" w:rsidRPr="003C5A92" w:rsidRDefault="00144174">
      <w:pPr>
        <w:pStyle w:val="Heading4"/>
        <w:rPr>
          <w:sz w:val="20"/>
          <w:lang w:val="fr-FR"/>
        </w:rPr>
      </w:pPr>
      <w:r w:rsidRPr="003C5A92">
        <w:rPr>
          <w:sz w:val="20"/>
          <w:lang w:val="fr-FR"/>
        </w:rPr>
        <w:t>2.3.3.2 HBCD</w:t>
      </w:r>
    </w:p>
    <w:p w14:paraId="2E515674" w14:textId="77777777" w:rsidR="005A181C" w:rsidRPr="003C5A92" w:rsidRDefault="003C5A92">
      <w:pPr>
        <w:rPr>
          <w:b/>
          <w:color w:val="FF0000"/>
          <w:sz w:val="20"/>
          <w:lang w:val="fr-FR"/>
        </w:rPr>
      </w:pPr>
      <w:r w:rsidRPr="003C5A92">
        <w:rPr>
          <w:b/>
          <w:color w:val="FF0000"/>
          <w:sz w:val="20"/>
          <w:lang w:val="fr-FR"/>
        </w:rPr>
        <w:t>[Narration]</w:t>
      </w:r>
    </w:p>
    <w:p w14:paraId="016E720B" w14:textId="77777777" w:rsidR="005A181C" w:rsidRPr="003C5A92" w:rsidRDefault="00144174">
      <w:pPr>
        <w:pStyle w:val="Heading5"/>
        <w:rPr>
          <w:sz w:val="20"/>
          <w:lang w:val="fr-FR"/>
        </w:rPr>
      </w:pPr>
      <w:r w:rsidRPr="003C5A92">
        <w:rPr>
          <w:sz w:val="20"/>
          <w:lang w:val="fr-FR"/>
        </w:rPr>
        <w:t>2.3.3.2.1 Production</w:t>
      </w:r>
    </w:p>
    <w:p w14:paraId="0519B191" w14:textId="77777777" w:rsidR="00A87042" w:rsidRPr="003C5A92" w:rsidRDefault="00A87042" w:rsidP="00533617">
      <w:pPr>
        <w:rPr>
          <w:b/>
          <w:color w:val="FF0000"/>
          <w:sz w:val="20"/>
          <w:lang w:val="fr-FR"/>
        </w:rPr>
      </w:pPr>
    </w:p>
    <w:p w14:paraId="45BDC98A" w14:textId="77777777" w:rsidR="005A181C" w:rsidRPr="003C5A92" w:rsidRDefault="003C5A92">
      <w:pPr>
        <w:rPr>
          <w:b/>
          <w:color w:val="FF0000"/>
          <w:sz w:val="20"/>
          <w:lang w:val="fr-FR"/>
        </w:rPr>
      </w:pPr>
      <w:r w:rsidRPr="003C5A92">
        <w:rPr>
          <w:b/>
          <w:color w:val="FF0000"/>
          <w:sz w:val="20"/>
          <w:lang w:val="fr-FR"/>
        </w:rPr>
        <w:t>[Narration]</w:t>
      </w:r>
    </w:p>
    <w:p w14:paraId="1CE98B82" w14:textId="77777777" w:rsidR="005A181C" w:rsidRPr="003C5A92" w:rsidRDefault="00144174">
      <w:pPr>
        <w:rPr>
          <w:sz w:val="20"/>
          <w:lang w:val="fr-FR"/>
        </w:rPr>
      </w:pPr>
      <w:r w:rsidRPr="003C5A92">
        <w:rPr>
          <w:sz w:val="20"/>
          <w:lang w:val="fr-FR"/>
        </w:rPr>
        <w:t xml:space="preserve">Tableau </w:t>
      </w:r>
      <w:r w:rsidR="009B2C0D" w:rsidRPr="003C5A92">
        <w:rPr>
          <w:sz w:val="20"/>
          <w:lang w:val="fr-FR"/>
        </w:rPr>
        <w:t>49</w:t>
      </w:r>
      <w:r w:rsidRPr="003C5A92">
        <w:rPr>
          <w:sz w:val="20"/>
          <w:lang w:val="fr-FR"/>
        </w:rPr>
        <w:t xml:space="preserve">. </w:t>
      </w:r>
      <w:r w:rsidR="00D94348" w:rsidRPr="003C5A92">
        <w:rPr>
          <w:sz w:val="20"/>
          <w:lang w:val="fr-FR"/>
        </w:rPr>
        <w:t xml:space="preserve">Informations sur la </w:t>
      </w:r>
      <w:r w:rsidRPr="003C5A92">
        <w:rPr>
          <w:sz w:val="20"/>
          <w:lang w:val="fr-FR"/>
        </w:rPr>
        <w:t>production de HBCD</w:t>
      </w:r>
      <w:r w:rsidR="00F5073F" w:rsidRPr="003C5A92">
        <w:rPr>
          <w:sz w:val="20"/>
          <w:lang w:val="fr-FR"/>
        </w:rPr>
        <w:t xml:space="preserve">, conformément au paragraphe 1 (a) (i) de l'article 3 de la </w:t>
      </w:r>
      <w:r w:rsidRPr="003C5A92">
        <w:rPr>
          <w:sz w:val="20"/>
          <w:lang w:val="fr-FR"/>
        </w:rPr>
        <w:t xml:space="preserve">Convention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5"/>
        <w:gridCol w:w="2003"/>
        <w:gridCol w:w="1296"/>
        <w:gridCol w:w="1180"/>
        <w:gridCol w:w="1388"/>
        <w:gridCol w:w="1388"/>
      </w:tblGrid>
      <w:tr w:rsidR="00D94348" w:rsidRPr="003C5A92" w14:paraId="3B3049F1" w14:textId="77777777" w:rsidTr="00D94348">
        <w:trPr>
          <w:trHeight w:val="780"/>
        </w:trPr>
        <w:tc>
          <w:tcPr>
            <w:tcW w:w="1121" w:type="pct"/>
            <w:shd w:val="clear" w:color="auto" w:fill="auto"/>
            <w:vAlign w:val="bottom"/>
            <w:hideMark/>
          </w:tcPr>
          <w:p w14:paraId="4699C2AF"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Chimique</w:t>
            </w:r>
          </w:p>
        </w:tc>
        <w:tc>
          <w:tcPr>
            <w:tcW w:w="1071" w:type="pct"/>
            <w:shd w:val="clear" w:color="auto" w:fill="auto"/>
            <w:vAlign w:val="bottom"/>
            <w:hideMark/>
          </w:tcPr>
          <w:p w14:paraId="13CE7FDB"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Statut</w:t>
            </w:r>
          </w:p>
        </w:tc>
        <w:tc>
          <w:tcPr>
            <w:tcW w:w="693" w:type="pct"/>
            <w:shd w:val="clear" w:color="auto" w:fill="auto"/>
            <w:vAlign w:val="bottom"/>
            <w:hideMark/>
          </w:tcPr>
          <w:p w14:paraId="740BA496"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Année de démarrage de la production</w:t>
            </w:r>
          </w:p>
        </w:tc>
        <w:tc>
          <w:tcPr>
            <w:tcW w:w="631" w:type="pct"/>
            <w:shd w:val="clear" w:color="auto" w:fill="auto"/>
            <w:vAlign w:val="bottom"/>
            <w:hideMark/>
          </w:tcPr>
          <w:p w14:paraId="7DB5F8E3"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Année de fin de production</w:t>
            </w:r>
          </w:p>
        </w:tc>
        <w:tc>
          <w:tcPr>
            <w:tcW w:w="742" w:type="pct"/>
            <w:shd w:val="clear" w:color="auto" w:fill="auto"/>
            <w:vAlign w:val="bottom"/>
            <w:hideMark/>
          </w:tcPr>
          <w:p w14:paraId="491A19F8"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Estimation de la production totale [kg]</w:t>
            </w:r>
          </w:p>
        </w:tc>
        <w:tc>
          <w:tcPr>
            <w:tcW w:w="742" w:type="pct"/>
          </w:tcPr>
          <w:p w14:paraId="09632287"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 xml:space="preserve">Remarques </w:t>
            </w:r>
          </w:p>
        </w:tc>
      </w:tr>
      <w:tr w:rsidR="00D94348" w:rsidRPr="003C5A92" w14:paraId="66B0771C" w14:textId="77777777" w:rsidTr="00D94348">
        <w:trPr>
          <w:trHeight w:val="300"/>
        </w:trPr>
        <w:tc>
          <w:tcPr>
            <w:tcW w:w="1121" w:type="pct"/>
            <w:shd w:val="clear" w:color="auto" w:fill="auto"/>
            <w:noWrap/>
            <w:vAlign w:val="bottom"/>
            <w:hideMark/>
          </w:tcPr>
          <w:p w14:paraId="46918588"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Hexabromocyclododécane</w:t>
            </w:r>
          </w:p>
        </w:tc>
        <w:tc>
          <w:tcPr>
            <w:tcW w:w="1071" w:type="pct"/>
            <w:shd w:val="clear" w:color="auto" w:fill="auto"/>
            <w:noWrap/>
            <w:vAlign w:val="bottom"/>
            <w:hideMark/>
          </w:tcPr>
          <w:p w14:paraId="57BC8A39"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770F820C"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28FD024B"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0D4DBB82"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7A1F2FE8"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693" w:type="pct"/>
            <w:shd w:val="clear" w:color="auto" w:fill="auto"/>
            <w:noWrap/>
            <w:vAlign w:val="bottom"/>
            <w:hideMark/>
          </w:tcPr>
          <w:p w14:paraId="197DD4A4" w14:textId="77777777" w:rsidR="00D94348" w:rsidRPr="003C5A92" w:rsidRDefault="00D94348" w:rsidP="000D4C18">
            <w:pPr>
              <w:spacing w:after="0" w:line="240" w:lineRule="auto"/>
              <w:rPr>
                <w:rFonts w:ascii="Calibri" w:eastAsia="Times New Roman" w:hAnsi="Calibri" w:cs="Calibri"/>
                <w:color w:val="000000"/>
                <w:sz w:val="18"/>
                <w:szCs w:val="20"/>
                <w:lang w:val="fr-FR"/>
              </w:rPr>
            </w:pPr>
          </w:p>
        </w:tc>
        <w:tc>
          <w:tcPr>
            <w:tcW w:w="631" w:type="pct"/>
            <w:shd w:val="clear" w:color="auto" w:fill="auto"/>
            <w:noWrap/>
            <w:vAlign w:val="bottom"/>
            <w:hideMark/>
          </w:tcPr>
          <w:p w14:paraId="0B5346B6" w14:textId="77777777" w:rsidR="00D94348" w:rsidRPr="003C5A92" w:rsidRDefault="00D94348" w:rsidP="000D4C18">
            <w:pPr>
              <w:spacing w:after="0" w:line="240" w:lineRule="auto"/>
              <w:rPr>
                <w:rFonts w:ascii="Calibri" w:eastAsia="Times New Roman" w:hAnsi="Calibri" w:cs="Calibri"/>
                <w:color w:val="000000"/>
                <w:sz w:val="18"/>
                <w:szCs w:val="20"/>
                <w:lang w:val="fr-FR"/>
              </w:rPr>
            </w:pPr>
          </w:p>
        </w:tc>
        <w:tc>
          <w:tcPr>
            <w:tcW w:w="742" w:type="pct"/>
            <w:shd w:val="clear" w:color="auto" w:fill="auto"/>
            <w:noWrap/>
            <w:vAlign w:val="bottom"/>
            <w:hideMark/>
          </w:tcPr>
          <w:p w14:paraId="14CC7143" w14:textId="77777777" w:rsidR="00D94348" w:rsidRPr="003C5A92" w:rsidRDefault="00D94348" w:rsidP="000D4C18">
            <w:pPr>
              <w:spacing w:after="0" w:line="240" w:lineRule="auto"/>
              <w:rPr>
                <w:rFonts w:ascii="Calibri" w:eastAsia="Times New Roman" w:hAnsi="Calibri" w:cs="Calibri"/>
                <w:color w:val="000000"/>
                <w:sz w:val="18"/>
                <w:szCs w:val="20"/>
                <w:lang w:val="fr-FR"/>
              </w:rPr>
            </w:pPr>
          </w:p>
        </w:tc>
        <w:tc>
          <w:tcPr>
            <w:tcW w:w="742" w:type="pct"/>
          </w:tcPr>
          <w:p w14:paraId="0221D336" w14:textId="77777777" w:rsidR="00D94348" w:rsidRPr="003C5A92" w:rsidRDefault="00D94348" w:rsidP="000D4C18">
            <w:pPr>
              <w:spacing w:after="0" w:line="240" w:lineRule="auto"/>
              <w:rPr>
                <w:rFonts w:ascii="Calibri" w:eastAsia="Times New Roman" w:hAnsi="Calibri" w:cs="Calibri"/>
                <w:color w:val="000000"/>
                <w:sz w:val="18"/>
                <w:szCs w:val="20"/>
                <w:lang w:val="fr-FR"/>
              </w:rPr>
            </w:pPr>
          </w:p>
        </w:tc>
      </w:tr>
    </w:tbl>
    <w:p w14:paraId="1AD66BBB" w14:textId="77777777" w:rsidR="00A216C0" w:rsidRPr="003C5A92" w:rsidRDefault="00A216C0" w:rsidP="00190372">
      <w:pPr>
        <w:rPr>
          <w:sz w:val="20"/>
          <w:lang w:val="fr-FR"/>
        </w:rPr>
      </w:pPr>
    </w:p>
    <w:p w14:paraId="2EEFA765" w14:textId="77777777" w:rsidR="005A181C" w:rsidRPr="003C5A92" w:rsidRDefault="00144174">
      <w:pPr>
        <w:pStyle w:val="Heading5"/>
        <w:rPr>
          <w:sz w:val="20"/>
          <w:lang w:val="fr-FR"/>
        </w:rPr>
      </w:pPr>
      <w:r w:rsidRPr="003C5A92">
        <w:rPr>
          <w:sz w:val="20"/>
          <w:lang w:val="fr-FR"/>
        </w:rPr>
        <w:t>2.3.3.2.2 Importation</w:t>
      </w:r>
    </w:p>
    <w:p w14:paraId="3AF5ABF4" w14:textId="77777777" w:rsidR="005A181C" w:rsidRPr="003C5A92" w:rsidRDefault="003C5A92">
      <w:pPr>
        <w:rPr>
          <w:b/>
          <w:color w:val="FF0000"/>
          <w:sz w:val="20"/>
          <w:lang w:val="fr-FR"/>
        </w:rPr>
      </w:pPr>
      <w:r w:rsidRPr="003C5A92">
        <w:rPr>
          <w:b/>
          <w:color w:val="FF0000"/>
          <w:sz w:val="20"/>
          <w:lang w:val="fr-FR"/>
        </w:rPr>
        <w:t>[Narration]</w:t>
      </w:r>
    </w:p>
    <w:p w14:paraId="7DD27672" w14:textId="77777777" w:rsidR="005A181C" w:rsidRPr="003C5A92" w:rsidRDefault="00144174">
      <w:pPr>
        <w:rPr>
          <w:sz w:val="20"/>
          <w:lang w:val="fr-FR"/>
        </w:rPr>
      </w:pPr>
      <w:r w:rsidRPr="003C5A92">
        <w:rPr>
          <w:sz w:val="20"/>
          <w:lang w:val="fr-FR"/>
        </w:rPr>
        <w:t xml:space="preserve">Tableau </w:t>
      </w:r>
      <w:r w:rsidR="009B2C0D" w:rsidRPr="003C5A92">
        <w:rPr>
          <w:sz w:val="20"/>
          <w:lang w:val="fr-FR"/>
        </w:rPr>
        <w:t>50</w:t>
      </w:r>
      <w:r w:rsidRPr="003C5A92">
        <w:rPr>
          <w:sz w:val="20"/>
          <w:lang w:val="fr-FR"/>
        </w:rPr>
        <w:t xml:space="preserve">. </w:t>
      </w:r>
      <w:r w:rsidR="00EA30C3" w:rsidRPr="003C5A92">
        <w:rPr>
          <w:sz w:val="20"/>
          <w:lang w:val="fr-FR"/>
        </w:rPr>
        <w:t>Informations sur les</w:t>
      </w:r>
      <w:r w:rsidRPr="003C5A92">
        <w:rPr>
          <w:sz w:val="20"/>
          <w:lang w:val="fr-FR"/>
        </w:rPr>
        <w:t xml:space="preserve"> importations de HBCD</w:t>
      </w:r>
      <w:r w:rsidR="00F5073F" w:rsidRPr="003C5A92">
        <w:rPr>
          <w:sz w:val="20"/>
          <w:lang w:val="fr-FR"/>
        </w:rPr>
        <w:t xml:space="preserve">, conformément au paragraphe </w:t>
      </w:r>
      <w:r w:rsidR="00484EBA" w:rsidRPr="003C5A92">
        <w:rPr>
          <w:sz w:val="20"/>
          <w:lang w:val="fr-FR"/>
        </w:rPr>
        <w:t xml:space="preserve">2 </w:t>
      </w:r>
      <w:r w:rsidR="00F5073F" w:rsidRPr="003C5A92">
        <w:rPr>
          <w:sz w:val="20"/>
          <w:lang w:val="fr-FR"/>
        </w:rPr>
        <w:t xml:space="preserve">(a) </w:t>
      </w:r>
      <w:r w:rsidR="002D5693" w:rsidRPr="003C5A92">
        <w:rPr>
          <w:sz w:val="20"/>
          <w:lang w:val="fr-FR"/>
        </w:rPr>
        <w:t xml:space="preserve">(i) et </w:t>
      </w:r>
      <w:r w:rsidR="00F5073F" w:rsidRPr="003C5A92">
        <w:rPr>
          <w:sz w:val="20"/>
          <w:lang w:val="fr-FR"/>
        </w:rPr>
        <w:t xml:space="preserve">(ii) de l'article 3 de la Convention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777"/>
        <w:gridCol w:w="1446"/>
        <w:gridCol w:w="1891"/>
        <w:gridCol w:w="1891"/>
        <w:gridCol w:w="1889"/>
      </w:tblGrid>
      <w:tr w:rsidR="00EA30C3" w:rsidRPr="003C5A92" w14:paraId="380A0222" w14:textId="77777777" w:rsidTr="00EA30C3">
        <w:trPr>
          <w:trHeight w:val="525"/>
        </w:trPr>
        <w:tc>
          <w:tcPr>
            <w:tcW w:w="779" w:type="pct"/>
          </w:tcPr>
          <w:p w14:paraId="0E16E635" w14:textId="77777777" w:rsidR="00EA30C3" w:rsidRPr="003C5A92" w:rsidRDefault="00EA30C3" w:rsidP="000D4C18">
            <w:pPr>
              <w:spacing w:after="0" w:line="240" w:lineRule="auto"/>
              <w:rPr>
                <w:rFonts w:ascii="Calibri" w:eastAsia="Times New Roman" w:hAnsi="Calibri" w:cs="Calibri"/>
                <w:b/>
                <w:bCs/>
                <w:color w:val="000000"/>
                <w:sz w:val="18"/>
                <w:szCs w:val="20"/>
                <w:lang w:val="fr-FR"/>
              </w:rPr>
            </w:pPr>
          </w:p>
          <w:p w14:paraId="1F8A3D39"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Statut</w:t>
            </w:r>
          </w:p>
        </w:tc>
        <w:tc>
          <w:tcPr>
            <w:tcW w:w="416" w:type="pct"/>
            <w:shd w:val="clear" w:color="auto" w:fill="auto"/>
            <w:noWrap/>
            <w:vAlign w:val="bottom"/>
            <w:hideMark/>
          </w:tcPr>
          <w:p w14:paraId="155B6F81"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Année</w:t>
            </w:r>
          </w:p>
        </w:tc>
        <w:tc>
          <w:tcPr>
            <w:tcW w:w="773" w:type="pct"/>
            <w:shd w:val="clear" w:color="auto" w:fill="auto"/>
            <w:noWrap/>
            <w:vAlign w:val="bottom"/>
            <w:hideMark/>
          </w:tcPr>
          <w:p w14:paraId="6FD15963"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Objectif</w:t>
            </w:r>
          </w:p>
        </w:tc>
        <w:tc>
          <w:tcPr>
            <w:tcW w:w="1011" w:type="pct"/>
            <w:shd w:val="clear" w:color="auto" w:fill="auto"/>
            <w:vAlign w:val="bottom"/>
            <w:hideMark/>
          </w:tcPr>
          <w:p w14:paraId="4D5F2DA4"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Pays d'origine</w:t>
            </w:r>
          </w:p>
        </w:tc>
        <w:tc>
          <w:tcPr>
            <w:tcW w:w="1011" w:type="pct"/>
            <w:shd w:val="clear" w:color="auto" w:fill="auto"/>
            <w:vAlign w:val="bottom"/>
            <w:hideMark/>
          </w:tcPr>
          <w:p w14:paraId="5766BE06"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Importation annuelle totale (kg/an)</w:t>
            </w:r>
          </w:p>
        </w:tc>
        <w:tc>
          <w:tcPr>
            <w:tcW w:w="1011" w:type="pct"/>
          </w:tcPr>
          <w:p w14:paraId="1B94D708"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Remarques</w:t>
            </w:r>
          </w:p>
        </w:tc>
      </w:tr>
      <w:tr w:rsidR="00EA30C3" w:rsidRPr="003C5A92" w14:paraId="3D296C69" w14:textId="77777777" w:rsidTr="00EA30C3">
        <w:trPr>
          <w:trHeight w:val="300"/>
        </w:trPr>
        <w:tc>
          <w:tcPr>
            <w:tcW w:w="779" w:type="pct"/>
            <w:vMerge w:val="restart"/>
          </w:tcPr>
          <w:p w14:paraId="73009CFA"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79931FB9"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1C34F49F"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36992758"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2C871B8F"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416" w:type="pct"/>
            <w:shd w:val="clear" w:color="auto" w:fill="auto"/>
            <w:noWrap/>
            <w:vAlign w:val="bottom"/>
            <w:hideMark/>
          </w:tcPr>
          <w:p w14:paraId="56390674" w14:textId="77777777" w:rsidR="00EA30C3" w:rsidRPr="003C5A92" w:rsidRDefault="00EA30C3" w:rsidP="000D4C18">
            <w:pPr>
              <w:spacing w:after="0" w:line="240" w:lineRule="auto"/>
              <w:rPr>
                <w:rFonts w:ascii="Calibri" w:eastAsia="Times New Roman" w:hAnsi="Calibri" w:cs="Calibri"/>
                <w:color w:val="000000"/>
                <w:sz w:val="18"/>
                <w:szCs w:val="20"/>
                <w:lang w:val="fr-FR"/>
              </w:rPr>
            </w:pPr>
          </w:p>
        </w:tc>
        <w:tc>
          <w:tcPr>
            <w:tcW w:w="773" w:type="pct"/>
            <w:shd w:val="clear" w:color="auto" w:fill="auto"/>
            <w:noWrap/>
            <w:vAlign w:val="bottom"/>
            <w:hideMark/>
          </w:tcPr>
          <w:p w14:paraId="64B9713F" w14:textId="77777777" w:rsidR="00EA30C3" w:rsidRPr="003C5A92" w:rsidRDefault="00EA30C3" w:rsidP="000D4C18">
            <w:pPr>
              <w:spacing w:after="0" w:line="240" w:lineRule="auto"/>
              <w:rPr>
                <w:rFonts w:ascii="Calibri" w:eastAsia="Times New Roman" w:hAnsi="Calibri" w:cs="Calibri"/>
                <w:color w:val="000000"/>
                <w:sz w:val="20"/>
                <w:lang w:val="fr-FR"/>
              </w:rPr>
            </w:pPr>
          </w:p>
        </w:tc>
        <w:tc>
          <w:tcPr>
            <w:tcW w:w="1011" w:type="pct"/>
            <w:shd w:val="clear" w:color="auto" w:fill="auto"/>
            <w:noWrap/>
            <w:vAlign w:val="bottom"/>
            <w:hideMark/>
          </w:tcPr>
          <w:p w14:paraId="393A6750" w14:textId="77777777" w:rsidR="00EA30C3" w:rsidRPr="003C5A92" w:rsidRDefault="00EA30C3" w:rsidP="000D4C18">
            <w:pPr>
              <w:spacing w:after="0" w:line="240" w:lineRule="auto"/>
              <w:rPr>
                <w:rFonts w:ascii="Calibri" w:eastAsia="Times New Roman" w:hAnsi="Calibri" w:cs="Calibri"/>
                <w:color w:val="000000"/>
                <w:sz w:val="20"/>
                <w:lang w:val="fr-FR"/>
              </w:rPr>
            </w:pPr>
          </w:p>
        </w:tc>
        <w:tc>
          <w:tcPr>
            <w:tcW w:w="1011" w:type="pct"/>
            <w:shd w:val="clear" w:color="auto" w:fill="auto"/>
            <w:noWrap/>
            <w:vAlign w:val="bottom"/>
            <w:hideMark/>
          </w:tcPr>
          <w:p w14:paraId="109A3158" w14:textId="77777777" w:rsidR="00EA30C3" w:rsidRPr="003C5A92" w:rsidRDefault="00EA30C3" w:rsidP="000D4C18">
            <w:pPr>
              <w:spacing w:after="0" w:line="240" w:lineRule="auto"/>
              <w:rPr>
                <w:rFonts w:ascii="Calibri" w:eastAsia="Times New Roman" w:hAnsi="Calibri" w:cs="Calibri"/>
                <w:color w:val="000000"/>
                <w:sz w:val="20"/>
                <w:lang w:val="fr-FR"/>
              </w:rPr>
            </w:pPr>
          </w:p>
        </w:tc>
        <w:tc>
          <w:tcPr>
            <w:tcW w:w="1011" w:type="pct"/>
          </w:tcPr>
          <w:p w14:paraId="0663C92D" w14:textId="77777777" w:rsidR="00EA30C3" w:rsidRPr="003C5A92" w:rsidRDefault="00EA30C3" w:rsidP="000D4C18">
            <w:pPr>
              <w:spacing w:after="0" w:line="240" w:lineRule="auto"/>
              <w:rPr>
                <w:rFonts w:ascii="Calibri" w:eastAsia="Times New Roman" w:hAnsi="Calibri" w:cs="Calibri"/>
                <w:color w:val="000000"/>
                <w:sz w:val="20"/>
                <w:lang w:val="fr-FR"/>
              </w:rPr>
            </w:pPr>
          </w:p>
        </w:tc>
      </w:tr>
      <w:tr w:rsidR="00EA30C3" w:rsidRPr="003C5A92" w14:paraId="06CDA7ED" w14:textId="77777777" w:rsidTr="00EA30C3">
        <w:trPr>
          <w:trHeight w:val="300"/>
        </w:trPr>
        <w:tc>
          <w:tcPr>
            <w:tcW w:w="779" w:type="pct"/>
            <w:vMerge/>
          </w:tcPr>
          <w:p w14:paraId="7930C04C" w14:textId="77777777" w:rsidR="00EA30C3" w:rsidRPr="003C5A92" w:rsidRDefault="00EA30C3" w:rsidP="000D4C18">
            <w:pPr>
              <w:spacing w:after="0" w:line="240" w:lineRule="auto"/>
              <w:rPr>
                <w:rFonts w:ascii="Calibri" w:eastAsia="Times New Roman" w:hAnsi="Calibri" w:cs="Calibri"/>
                <w:color w:val="000000"/>
                <w:sz w:val="18"/>
                <w:szCs w:val="20"/>
                <w:lang w:val="fr-FR"/>
              </w:rPr>
            </w:pPr>
          </w:p>
        </w:tc>
        <w:tc>
          <w:tcPr>
            <w:tcW w:w="416" w:type="pct"/>
            <w:shd w:val="clear" w:color="auto" w:fill="auto"/>
            <w:noWrap/>
            <w:vAlign w:val="bottom"/>
            <w:hideMark/>
          </w:tcPr>
          <w:p w14:paraId="5E4E20BD" w14:textId="77777777" w:rsidR="00EA30C3" w:rsidRPr="003C5A92" w:rsidRDefault="00EA30C3" w:rsidP="000D4C18">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w:t>
            </w:r>
          </w:p>
        </w:tc>
        <w:tc>
          <w:tcPr>
            <w:tcW w:w="773" w:type="pct"/>
            <w:shd w:val="clear" w:color="auto" w:fill="auto"/>
            <w:noWrap/>
            <w:vAlign w:val="bottom"/>
            <w:hideMark/>
          </w:tcPr>
          <w:p w14:paraId="764AD9AF" w14:textId="77777777" w:rsidR="00EA30C3" w:rsidRPr="003C5A92" w:rsidRDefault="00EA30C3" w:rsidP="000D4C18">
            <w:pPr>
              <w:spacing w:after="0" w:line="240" w:lineRule="auto"/>
              <w:rPr>
                <w:rFonts w:ascii="Calibri" w:eastAsia="Times New Roman" w:hAnsi="Calibri" w:cs="Calibri"/>
                <w:color w:val="000000"/>
                <w:sz w:val="20"/>
                <w:lang w:val="fr-FR"/>
              </w:rPr>
            </w:pPr>
            <w:r w:rsidRPr="003C5A92">
              <w:rPr>
                <w:rFonts w:ascii="Calibri" w:eastAsia="Times New Roman" w:hAnsi="Calibri" w:cs="Calibri"/>
                <w:color w:val="000000"/>
                <w:sz w:val="20"/>
                <w:lang w:val="fr-FR"/>
              </w:rPr>
              <w:t> </w:t>
            </w:r>
          </w:p>
        </w:tc>
        <w:tc>
          <w:tcPr>
            <w:tcW w:w="1011" w:type="pct"/>
            <w:shd w:val="clear" w:color="auto" w:fill="auto"/>
            <w:noWrap/>
            <w:vAlign w:val="bottom"/>
            <w:hideMark/>
          </w:tcPr>
          <w:p w14:paraId="308E0569" w14:textId="77777777" w:rsidR="00EA30C3" w:rsidRPr="003C5A92" w:rsidRDefault="00EA30C3" w:rsidP="000D4C18">
            <w:pPr>
              <w:spacing w:after="0" w:line="240" w:lineRule="auto"/>
              <w:rPr>
                <w:rFonts w:ascii="Calibri" w:eastAsia="Times New Roman" w:hAnsi="Calibri" w:cs="Calibri"/>
                <w:color w:val="000000"/>
                <w:sz w:val="20"/>
                <w:lang w:val="fr-FR"/>
              </w:rPr>
            </w:pPr>
            <w:r w:rsidRPr="003C5A92">
              <w:rPr>
                <w:rFonts w:ascii="Calibri" w:eastAsia="Times New Roman" w:hAnsi="Calibri" w:cs="Calibri"/>
                <w:color w:val="000000"/>
                <w:sz w:val="20"/>
                <w:lang w:val="fr-FR"/>
              </w:rPr>
              <w:t> </w:t>
            </w:r>
          </w:p>
        </w:tc>
        <w:tc>
          <w:tcPr>
            <w:tcW w:w="1011" w:type="pct"/>
            <w:shd w:val="clear" w:color="auto" w:fill="auto"/>
            <w:noWrap/>
            <w:vAlign w:val="bottom"/>
            <w:hideMark/>
          </w:tcPr>
          <w:p w14:paraId="53726A48" w14:textId="77777777" w:rsidR="00EA30C3" w:rsidRPr="003C5A92" w:rsidRDefault="00EA30C3" w:rsidP="000D4C18">
            <w:pPr>
              <w:spacing w:after="0" w:line="240" w:lineRule="auto"/>
              <w:rPr>
                <w:rFonts w:ascii="Calibri" w:eastAsia="Times New Roman" w:hAnsi="Calibri" w:cs="Calibri"/>
                <w:color w:val="000000"/>
                <w:sz w:val="20"/>
                <w:lang w:val="fr-FR"/>
              </w:rPr>
            </w:pPr>
            <w:r w:rsidRPr="003C5A92">
              <w:rPr>
                <w:rFonts w:ascii="Calibri" w:eastAsia="Times New Roman" w:hAnsi="Calibri" w:cs="Calibri"/>
                <w:color w:val="000000"/>
                <w:sz w:val="20"/>
                <w:lang w:val="fr-FR"/>
              </w:rPr>
              <w:t> </w:t>
            </w:r>
          </w:p>
        </w:tc>
        <w:tc>
          <w:tcPr>
            <w:tcW w:w="1011" w:type="pct"/>
          </w:tcPr>
          <w:p w14:paraId="67641D87" w14:textId="77777777" w:rsidR="00EA30C3" w:rsidRPr="003C5A92" w:rsidRDefault="00EA30C3" w:rsidP="000D4C18">
            <w:pPr>
              <w:spacing w:after="0" w:line="240" w:lineRule="auto"/>
              <w:rPr>
                <w:rFonts w:ascii="Calibri" w:eastAsia="Times New Roman" w:hAnsi="Calibri" w:cs="Calibri"/>
                <w:color w:val="000000"/>
                <w:sz w:val="20"/>
                <w:lang w:val="fr-FR"/>
              </w:rPr>
            </w:pPr>
          </w:p>
        </w:tc>
      </w:tr>
    </w:tbl>
    <w:p w14:paraId="1AAFE772" w14:textId="77777777" w:rsidR="001E6608" w:rsidRPr="003C5A92" w:rsidRDefault="001E6608" w:rsidP="00A216C0">
      <w:pPr>
        <w:rPr>
          <w:sz w:val="20"/>
          <w:lang w:val="fr-FR"/>
        </w:rPr>
      </w:pPr>
    </w:p>
    <w:p w14:paraId="694ECAAA" w14:textId="77777777" w:rsidR="005A181C" w:rsidRPr="003C5A92" w:rsidRDefault="00144174">
      <w:pPr>
        <w:rPr>
          <w:sz w:val="20"/>
          <w:lang w:val="fr-FR"/>
        </w:rPr>
      </w:pPr>
      <w:r w:rsidRPr="003C5A92">
        <w:rPr>
          <w:sz w:val="20"/>
          <w:lang w:val="fr-FR"/>
        </w:rPr>
        <w:t xml:space="preserve">Tableau </w:t>
      </w:r>
      <w:r w:rsidR="009B2C0D" w:rsidRPr="003C5A92">
        <w:rPr>
          <w:sz w:val="20"/>
          <w:lang w:val="fr-FR"/>
        </w:rPr>
        <w:t>51</w:t>
      </w:r>
      <w:r w:rsidRPr="003C5A92">
        <w:rPr>
          <w:sz w:val="20"/>
          <w:lang w:val="fr-FR"/>
        </w:rPr>
        <w:t xml:space="preserve">. </w:t>
      </w:r>
      <w:r w:rsidR="00EA30C3" w:rsidRPr="003C5A92">
        <w:rPr>
          <w:sz w:val="20"/>
          <w:lang w:val="fr-FR"/>
        </w:rPr>
        <w:t>Informations sur la</w:t>
      </w:r>
      <w:r w:rsidR="0029030D" w:rsidRPr="003C5A92">
        <w:rPr>
          <w:sz w:val="20"/>
          <w:lang w:val="fr-FR"/>
        </w:rPr>
        <w:t xml:space="preserve"> teneur totale estimée en HBCD des </w:t>
      </w:r>
      <w:r w:rsidRPr="003C5A92">
        <w:rPr>
          <w:sz w:val="20"/>
          <w:lang w:val="fr-FR"/>
        </w:rPr>
        <w:t xml:space="preserve">articles/produits importés </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777"/>
        <w:gridCol w:w="1649"/>
        <w:gridCol w:w="1486"/>
        <w:gridCol w:w="2137"/>
        <w:gridCol w:w="2056"/>
        <w:gridCol w:w="1063"/>
      </w:tblGrid>
      <w:tr w:rsidR="00EA30C3" w:rsidRPr="003C5A92" w14:paraId="6A998061" w14:textId="77777777" w:rsidTr="00EA30C3">
        <w:trPr>
          <w:trHeight w:val="1290"/>
        </w:trPr>
        <w:tc>
          <w:tcPr>
            <w:tcW w:w="1156" w:type="dxa"/>
          </w:tcPr>
          <w:p w14:paraId="0EC1DC30" w14:textId="77777777" w:rsidR="00EA30C3" w:rsidRPr="003C5A92" w:rsidRDefault="00EA30C3" w:rsidP="00E06BEF">
            <w:pPr>
              <w:spacing w:after="0" w:line="240" w:lineRule="auto"/>
              <w:rPr>
                <w:rFonts w:ascii="Calibri" w:eastAsia="Times New Roman" w:hAnsi="Calibri" w:cs="Calibri"/>
                <w:b/>
                <w:bCs/>
                <w:color w:val="000000"/>
                <w:sz w:val="18"/>
                <w:szCs w:val="20"/>
                <w:lang w:val="fr-FR"/>
              </w:rPr>
            </w:pPr>
          </w:p>
          <w:p w14:paraId="3E28DDA7" w14:textId="77777777" w:rsidR="00EA30C3" w:rsidRPr="003C5A92" w:rsidRDefault="00EA30C3" w:rsidP="00E06BEF">
            <w:pPr>
              <w:spacing w:after="0" w:line="240" w:lineRule="auto"/>
              <w:rPr>
                <w:rFonts w:ascii="Calibri" w:eastAsia="Times New Roman" w:hAnsi="Calibri" w:cs="Calibri"/>
                <w:b/>
                <w:bCs/>
                <w:color w:val="000000"/>
                <w:sz w:val="18"/>
                <w:szCs w:val="20"/>
                <w:lang w:val="fr-FR"/>
              </w:rPr>
            </w:pPr>
          </w:p>
          <w:p w14:paraId="40CC1CB2" w14:textId="77777777" w:rsidR="00EA30C3" w:rsidRPr="003C5A92" w:rsidRDefault="00EA30C3" w:rsidP="00E06BEF">
            <w:pPr>
              <w:spacing w:after="0" w:line="240" w:lineRule="auto"/>
              <w:rPr>
                <w:rFonts w:ascii="Calibri" w:eastAsia="Times New Roman" w:hAnsi="Calibri" w:cs="Calibri"/>
                <w:b/>
                <w:bCs/>
                <w:color w:val="000000"/>
                <w:sz w:val="18"/>
                <w:szCs w:val="20"/>
                <w:lang w:val="fr-FR"/>
              </w:rPr>
            </w:pPr>
          </w:p>
          <w:p w14:paraId="7175A803" w14:textId="77777777" w:rsidR="00EA30C3" w:rsidRPr="003C5A92" w:rsidRDefault="00EA30C3" w:rsidP="00E06BEF">
            <w:pPr>
              <w:spacing w:after="0" w:line="240" w:lineRule="auto"/>
              <w:rPr>
                <w:rFonts w:ascii="Calibri" w:eastAsia="Times New Roman" w:hAnsi="Calibri" w:cs="Calibri"/>
                <w:b/>
                <w:bCs/>
                <w:color w:val="000000"/>
                <w:sz w:val="18"/>
                <w:szCs w:val="20"/>
                <w:lang w:val="fr-FR"/>
              </w:rPr>
            </w:pPr>
          </w:p>
          <w:p w14:paraId="49BB62A4"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Statut</w:t>
            </w:r>
          </w:p>
        </w:tc>
        <w:tc>
          <w:tcPr>
            <w:tcW w:w="777" w:type="dxa"/>
            <w:shd w:val="clear" w:color="auto" w:fill="auto"/>
            <w:noWrap/>
            <w:vAlign w:val="bottom"/>
            <w:hideMark/>
          </w:tcPr>
          <w:p w14:paraId="34C4089E"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Année</w:t>
            </w:r>
          </w:p>
        </w:tc>
        <w:tc>
          <w:tcPr>
            <w:tcW w:w="1649" w:type="dxa"/>
            <w:shd w:val="clear" w:color="auto" w:fill="auto"/>
            <w:vAlign w:val="bottom"/>
            <w:hideMark/>
          </w:tcPr>
          <w:p w14:paraId="5F8B6379"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Type d'article/produit contenant de l'HBCD</w:t>
            </w:r>
          </w:p>
        </w:tc>
        <w:tc>
          <w:tcPr>
            <w:tcW w:w="1486" w:type="dxa"/>
            <w:shd w:val="clear" w:color="auto" w:fill="auto"/>
            <w:vAlign w:val="bottom"/>
            <w:hideMark/>
          </w:tcPr>
          <w:p w14:paraId="0173FD24"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Pays d'origine</w:t>
            </w:r>
          </w:p>
        </w:tc>
        <w:tc>
          <w:tcPr>
            <w:tcW w:w="2137" w:type="dxa"/>
            <w:shd w:val="clear" w:color="auto" w:fill="auto"/>
            <w:vAlign w:val="bottom"/>
            <w:hideMark/>
          </w:tcPr>
          <w:p w14:paraId="59C2FBEF"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Importation annuelle totale d'articles/produits contenant de l'HBCD (tonnes/an)</w:t>
            </w:r>
          </w:p>
        </w:tc>
        <w:tc>
          <w:tcPr>
            <w:tcW w:w="2056" w:type="dxa"/>
            <w:shd w:val="clear" w:color="auto" w:fill="auto"/>
            <w:vAlign w:val="bottom"/>
            <w:hideMark/>
          </w:tcPr>
          <w:p w14:paraId="2847DFF6"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Estimation totale de la teneur en HBCD des articles/produits importés (tonnes/an)</w:t>
            </w:r>
          </w:p>
        </w:tc>
        <w:tc>
          <w:tcPr>
            <w:tcW w:w="222" w:type="dxa"/>
          </w:tcPr>
          <w:p w14:paraId="6867A107"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Remarques</w:t>
            </w:r>
          </w:p>
        </w:tc>
      </w:tr>
      <w:tr w:rsidR="00EA30C3" w:rsidRPr="003C5A92" w14:paraId="0C3D8FF0" w14:textId="77777777" w:rsidTr="00EA30C3">
        <w:trPr>
          <w:trHeight w:val="300"/>
        </w:trPr>
        <w:tc>
          <w:tcPr>
            <w:tcW w:w="1156" w:type="dxa"/>
            <w:vMerge w:val="restart"/>
          </w:tcPr>
          <w:p w14:paraId="1DDEE63A"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0B330282"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3EF3FAFC"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30F07382"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138C1387"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777" w:type="dxa"/>
            <w:shd w:val="clear" w:color="auto" w:fill="auto"/>
            <w:noWrap/>
            <w:vAlign w:val="bottom"/>
            <w:hideMark/>
          </w:tcPr>
          <w:p w14:paraId="7FD5D896" w14:textId="77777777" w:rsidR="00EA30C3" w:rsidRPr="003C5A92" w:rsidRDefault="00EA30C3" w:rsidP="00E06BEF">
            <w:pPr>
              <w:spacing w:after="0" w:line="240" w:lineRule="auto"/>
              <w:rPr>
                <w:rFonts w:ascii="Calibri" w:eastAsia="Times New Roman" w:hAnsi="Calibri" w:cs="Calibri"/>
                <w:color w:val="000000"/>
                <w:sz w:val="18"/>
                <w:szCs w:val="20"/>
                <w:lang w:val="fr-FR"/>
              </w:rPr>
            </w:pPr>
          </w:p>
        </w:tc>
        <w:tc>
          <w:tcPr>
            <w:tcW w:w="1649" w:type="dxa"/>
            <w:shd w:val="clear" w:color="auto" w:fill="auto"/>
            <w:noWrap/>
            <w:vAlign w:val="bottom"/>
            <w:hideMark/>
          </w:tcPr>
          <w:p w14:paraId="49E2FBB0" w14:textId="77777777" w:rsidR="00EA30C3" w:rsidRPr="003C5A92" w:rsidRDefault="00EA30C3" w:rsidP="00E06BEF">
            <w:pPr>
              <w:spacing w:after="0" w:line="240" w:lineRule="auto"/>
              <w:rPr>
                <w:rFonts w:ascii="Calibri" w:eastAsia="Times New Roman" w:hAnsi="Calibri" w:cs="Calibri"/>
                <w:color w:val="000000"/>
                <w:sz w:val="20"/>
                <w:lang w:val="fr-FR"/>
              </w:rPr>
            </w:pPr>
          </w:p>
        </w:tc>
        <w:tc>
          <w:tcPr>
            <w:tcW w:w="1486" w:type="dxa"/>
            <w:shd w:val="clear" w:color="auto" w:fill="auto"/>
            <w:noWrap/>
            <w:vAlign w:val="bottom"/>
            <w:hideMark/>
          </w:tcPr>
          <w:p w14:paraId="23DE58E5" w14:textId="77777777" w:rsidR="00EA30C3" w:rsidRPr="003C5A92" w:rsidRDefault="00EA30C3" w:rsidP="00E06BEF">
            <w:pPr>
              <w:spacing w:after="0" w:line="240" w:lineRule="auto"/>
              <w:rPr>
                <w:rFonts w:ascii="Calibri" w:eastAsia="Times New Roman" w:hAnsi="Calibri" w:cs="Calibri"/>
                <w:color w:val="000000"/>
                <w:sz w:val="20"/>
                <w:lang w:val="fr-FR"/>
              </w:rPr>
            </w:pPr>
          </w:p>
        </w:tc>
        <w:tc>
          <w:tcPr>
            <w:tcW w:w="2137" w:type="dxa"/>
            <w:shd w:val="clear" w:color="auto" w:fill="auto"/>
            <w:noWrap/>
            <w:vAlign w:val="bottom"/>
            <w:hideMark/>
          </w:tcPr>
          <w:p w14:paraId="24050762" w14:textId="77777777" w:rsidR="00EA30C3" w:rsidRPr="003C5A92" w:rsidRDefault="00EA30C3" w:rsidP="00E06BEF">
            <w:pPr>
              <w:spacing w:after="0" w:line="240" w:lineRule="auto"/>
              <w:rPr>
                <w:rFonts w:ascii="Calibri" w:eastAsia="Times New Roman" w:hAnsi="Calibri" w:cs="Calibri"/>
                <w:color w:val="000000"/>
                <w:sz w:val="20"/>
                <w:lang w:val="fr-FR"/>
              </w:rPr>
            </w:pPr>
          </w:p>
        </w:tc>
        <w:tc>
          <w:tcPr>
            <w:tcW w:w="2056" w:type="dxa"/>
            <w:shd w:val="clear" w:color="auto" w:fill="auto"/>
            <w:noWrap/>
            <w:vAlign w:val="bottom"/>
            <w:hideMark/>
          </w:tcPr>
          <w:p w14:paraId="6FF90B4C" w14:textId="77777777" w:rsidR="00EA30C3" w:rsidRPr="003C5A92" w:rsidRDefault="00EA30C3" w:rsidP="00E06BEF">
            <w:pPr>
              <w:spacing w:after="0" w:line="240" w:lineRule="auto"/>
              <w:rPr>
                <w:rFonts w:ascii="Calibri" w:eastAsia="Times New Roman" w:hAnsi="Calibri" w:cs="Calibri"/>
                <w:color w:val="000000"/>
                <w:sz w:val="20"/>
                <w:lang w:val="fr-FR"/>
              </w:rPr>
            </w:pPr>
          </w:p>
        </w:tc>
        <w:tc>
          <w:tcPr>
            <w:tcW w:w="222" w:type="dxa"/>
          </w:tcPr>
          <w:p w14:paraId="40335480" w14:textId="77777777" w:rsidR="00EA30C3" w:rsidRPr="003C5A92" w:rsidRDefault="00EA30C3" w:rsidP="00E06BEF">
            <w:pPr>
              <w:spacing w:after="0" w:line="240" w:lineRule="auto"/>
              <w:rPr>
                <w:rFonts w:ascii="Calibri" w:eastAsia="Times New Roman" w:hAnsi="Calibri" w:cs="Calibri"/>
                <w:color w:val="000000"/>
                <w:sz w:val="20"/>
                <w:lang w:val="fr-FR"/>
              </w:rPr>
            </w:pPr>
          </w:p>
        </w:tc>
      </w:tr>
      <w:tr w:rsidR="00EA30C3" w:rsidRPr="003C5A92" w14:paraId="50633916" w14:textId="77777777" w:rsidTr="00EA30C3">
        <w:trPr>
          <w:trHeight w:val="300"/>
        </w:trPr>
        <w:tc>
          <w:tcPr>
            <w:tcW w:w="1156" w:type="dxa"/>
            <w:vMerge/>
          </w:tcPr>
          <w:p w14:paraId="30C7B112" w14:textId="77777777" w:rsidR="00EA30C3" w:rsidRPr="003C5A92" w:rsidRDefault="00EA30C3" w:rsidP="00E06BEF">
            <w:pPr>
              <w:spacing w:after="0" w:line="240" w:lineRule="auto"/>
              <w:rPr>
                <w:rFonts w:ascii="Calibri" w:eastAsia="Times New Roman" w:hAnsi="Calibri" w:cs="Calibri"/>
                <w:color w:val="000000"/>
                <w:sz w:val="18"/>
                <w:szCs w:val="20"/>
                <w:lang w:val="fr-FR"/>
              </w:rPr>
            </w:pPr>
          </w:p>
        </w:tc>
        <w:tc>
          <w:tcPr>
            <w:tcW w:w="777" w:type="dxa"/>
            <w:shd w:val="clear" w:color="auto" w:fill="auto"/>
            <w:noWrap/>
            <w:vAlign w:val="bottom"/>
            <w:hideMark/>
          </w:tcPr>
          <w:p w14:paraId="77E0D2EE" w14:textId="77777777" w:rsidR="00EA30C3" w:rsidRPr="003C5A92" w:rsidRDefault="00EA30C3" w:rsidP="00E06BEF">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w:t>
            </w:r>
          </w:p>
        </w:tc>
        <w:tc>
          <w:tcPr>
            <w:tcW w:w="1649" w:type="dxa"/>
            <w:shd w:val="clear" w:color="auto" w:fill="auto"/>
            <w:noWrap/>
            <w:vAlign w:val="bottom"/>
            <w:hideMark/>
          </w:tcPr>
          <w:p w14:paraId="0708FB09" w14:textId="77777777" w:rsidR="00EA30C3" w:rsidRPr="003C5A92" w:rsidRDefault="00EA30C3" w:rsidP="00E06BEF">
            <w:pPr>
              <w:spacing w:after="0" w:line="240" w:lineRule="auto"/>
              <w:rPr>
                <w:rFonts w:ascii="Calibri" w:eastAsia="Times New Roman" w:hAnsi="Calibri" w:cs="Calibri"/>
                <w:color w:val="000000"/>
                <w:sz w:val="20"/>
                <w:lang w:val="fr-FR"/>
              </w:rPr>
            </w:pPr>
            <w:r w:rsidRPr="003C5A92">
              <w:rPr>
                <w:rFonts w:ascii="Calibri" w:eastAsia="Times New Roman" w:hAnsi="Calibri" w:cs="Calibri"/>
                <w:color w:val="000000"/>
                <w:sz w:val="20"/>
                <w:lang w:val="fr-FR"/>
              </w:rPr>
              <w:t> </w:t>
            </w:r>
          </w:p>
        </w:tc>
        <w:tc>
          <w:tcPr>
            <w:tcW w:w="1486" w:type="dxa"/>
            <w:shd w:val="clear" w:color="auto" w:fill="auto"/>
            <w:noWrap/>
            <w:vAlign w:val="bottom"/>
            <w:hideMark/>
          </w:tcPr>
          <w:p w14:paraId="7E93446F" w14:textId="77777777" w:rsidR="00EA30C3" w:rsidRPr="003C5A92" w:rsidRDefault="00EA30C3" w:rsidP="00E06BEF">
            <w:pPr>
              <w:spacing w:after="0" w:line="240" w:lineRule="auto"/>
              <w:rPr>
                <w:rFonts w:ascii="Calibri" w:eastAsia="Times New Roman" w:hAnsi="Calibri" w:cs="Calibri"/>
                <w:color w:val="000000"/>
                <w:sz w:val="20"/>
                <w:lang w:val="fr-FR"/>
              </w:rPr>
            </w:pPr>
            <w:r w:rsidRPr="003C5A92">
              <w:rPr>
                <w:rFonts w:ascii="Calibri" w:eastAsia="Times New Roman" w:hAnsi="Calibri" w:cs="Calibri"/>
                <w:color w:val="000000"/>
                <w:sz w:val="20"/>
                <w:lang w:val="fr-FR"/>
              </w:rPr>
              <w:t> </w:t>
            </w:r>
          </w:p>
        </w:tc>
        <w:tc>
          <w:tcPr>
            <w:tcW w:w="2137" w:type="dxa"/>
            <w:shd w:val="clear" w:color="auto" w:fill="auto"/>
            <w:noWrap/>
            <w:vAlign w:val="bottom"/>
            <w:hideMark/>
          </w:tcPr>
          <w:p w14:paraId="72B5510E" w14:textId="77777777" w:rsidR="00EA30C3" w:rsidRPr="003C5A92" w:rsidRDefault="00EA30C3" w:rsidP="00E06BEF">
            <w:pPr>
              <w:spacing w:after="0" w:line="240" w:lineRule="auto"/>
              <w:rPr>
                <w:rFonts w:ascii="Calibri" w:eastAsia="Times New Roman" w:hAnsi="Calibri" w:cs="Calibri"/>
                <w:color w:val="000000"/>
                <w:sz w:val="20"/>
                <w:lang w:val="fr-FR"/>
              </w:rPr>
            </w:pPr>
            <w:r w:rsidRPr="003C5A92">
              <w:rPr>
                <w:rFonts w:ascii="Calibri" w:eastAsia="Times New Roman" w:hAnsi="Calibri" w:cs="Calibri"/>
                <w:color w:val="000000"/>
                <w:sz w:val="20"/>
                <w:lang w:val="fr-FR"/>
              </w:rPr>
              <w:t> </w:t>
            </w:r>
          </w:p>
        </w:tc>
        <w:tc>
          <w:tcPr>
            <w:tcW w:w="2056" w:type="dxa"/>
            <w:shd w:val="clear" w:color="auto" w:fill="auto"/>
            <w:noWrap/>
            <w:vAlign w:val="bottom"/>
            <w:hideMark/>
          </w:tcPr>
          <w:p w14:paraId="30F3744F" w14:textId="77777777" w:rsidR="00EA30C3" w:rsidRPr="003C5A92" w:rsidRDefault="00EA30C3" w:rsidP="00E06BEF">
            <w:pPr>
              <w:spacing w:after="0" w:line="240" w:lineRule="auto"/>
              <w:rPr>
                <w:rFonts w:ascii="Calibri" w:eastAsia="Times New Roman" w:hAnsi="Calibri" w:cs="Calibri"/>
                <w:color w:val="000000"/>
                <w:sz w:val="20"/>
                <w:lang w:val="fr-FR"/>
              </w:rPr>
            </w:pPr>
            <w:r w:rsidRPr="003C5A92">
              <w:rPr>
                <w:rFonts w:ascii="Calibri" w:eastAsia="Times New Roman" w:hAnsi="Calibri" w:cs="Calibri"/>
                <w:color w:val="000000"/>
                <w:sz w:val="20"/>
                <w:lang w:val="fr-FR"/>
              </w:rPr>
              <w:t> </w:t>
            </w:r>
          </w:p>
        </w:tc>
        <w:tc>
          <w:tcPr>
            <w:tcW w:w="222" w:type="dxa"/>
          </w:tcPr>
          <w:p w14:paraId="06C1B5AC" w14:textId="77777777" w:rsidR="00EA30C3" w:rsidRPr="003C5A92" w:rsidRDefault="00EA30C3" w:rsidP="00E06BEF">
            <w:pPr>
              <w:spacing w:after="0" w:line="240" w:lineRule="auto"/>
              <w:rPr>
                <w:rFonts w:ascii="Calibri" w:eastAsia="Times New Roman" w:hAnsi="Calibri" w:cs="Calibri"/>
                <w:color w:val="000000"/>
                <w:sz w:val="20"/>
                <w:lang w:val="fr-FR"/>
              </w:rPr>
            </w:pPr>
          </w:p>
        </w:tc>
      </w:tr>
    </w:tbl>
    <w:p w14:paraId="0991E447" w14:textId="77777777" w:rsidR="00E06BEF" w:rsidRPr="003C5A92" w:rsidRDefault="00E06BEF" w:rsidP="00A216C0">
      <w:pPr>
        <w:rPr>
          <w:sz w:val="20"/>
          <w:lang w:val="fr-FR"/>
        </w:rPr>
      </w:pPr>
    </w:p>
    <w:p w14:paraId="3CEF1EC2" w14:textId="77777777" w:rsidR="005A181C" w:rsidRPr="003C5A92" w:rsidRDefault="00144174">
      <w:pPr>
        <w:rPr>
          <w:sz w:val="20"/>
          <w:lang w:val="fr-FR"/>
        </w:rPr>
      </w:pPr>
      <w:r w:rsidRPr="003C5A92">
        <w:rPr>
          <w:sz w:val="20"/>
          <w:lang w:val="fr-FR"/>
        </w:rPr>
        <w:t xml:space="preserve">Tableau </w:t>
      </w:r>
      <w:r w:rsidR="009B2C0D" w:rsidRPr="003C5A92">
        <w:rPr>
          <w:sz w:val="20"/>
          <w:lang w:val="fr-FR"/>
        </w:rPr>
        <w:t>52</w:t>
      </w:r>
      <w:r w:rsidRPr="003C5A92">
        <w:rPr>
          <w:sz w:val="20"/>
          <w:lang w:val="fr-FR"/>
        </w:rPr>
        <w:t xml:space="preserve">. </w:t>
      </w:r>
      <w:r w:rsidR="00950AA0" w:rsidRPr="003C5A92">
        <w:rPr>
          <w:sz w:val="20"/>
          <w:lang w:val="fr-FR"/>
        </w:rPr>
        <w:t>Informations sur les</w:t>
      </w:r>
      <w:r w:rsidRPr="003C5A92">
        <w:rPr>
          <w:sz w:val="20"/>
          <w:lang w:val="fr-FR"/>
        </w:rPr>
        <w:t xml:space="preserve"> déchets contenant de l'HBCD importés en vue d'une </w:t>
      </w:r>
      <w:r w:rsidR="00C55F66" w:rsidRPr="003C5A92">
        <w:rPr>
          <w:sz w:val="20"/>
          <w:lang w:val="fr-FR"/>
        </w:rPr>
        <w:t>élimination</w:t>
      </w:r>
      <w:r w:rsidRPr="003C5A92">
        <w:rPr>
          <w:sz w:val="20"/>
          <w:lang w:val="fr-FR"/>
        </w:rPr>
        <w:t xml:space="preserve"> écologiquement rationnelle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1005"/>
        <w:gridCol w:w="1634"/>
        <w:gridCol w:w="2783"/>
        <w:gridCol w:w="2783"/>
      </w:tblGrid>
      <w:tr w:rsidR="00950AA0" w:rsidRPr="003C5A92" w14:paraId="637B871C" w14:textId="77777777" w:rsidTr="00950AA0">
        <w:trPr>
          <w:trHeight w:val="525"/>
        </w:trPr>
        <w:tc>
          <w:tcPr>
            <w:tcW w:w="428" w:type="pct"/>
          </w:tcPr>
          <w:p w14:paraId="3C7BBD56" w14:textId="77777777" w:rsidR="00950AA0" w:rsidRPr="003C5A92" w:rsidRDefault="00950AA0" w:rsidP="00CA7D86">
            <w:pPr>
              <w:spacing w:after="0" w:line="240" w:lineRule="auto"/>
              <w:rPr>
                <w:rFonts w:ascii="Calibri" w:eastAsia="Times New Roman" w:hAnsi="Calibri" w:cs="Calibri"/>
                <w:b/>
                <w:bCs/>
                <w:color w:val="000000"/>
                <w:sz w:val="18"/>
                <w:szCs w:val="20"/>
                <w:lang w:val="fr-FR"/>
              </w:rPr>
            </w:pPr>
          </w:p>
          <w:p w14:paraId="721B634E"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Statut</w:t>
            </w:r>
          </w:p>
        </w:tc>
        <w:tc>
          <w:tcPr>
            <w:tcW w:w="584" w:type="pct"/>
            <w:shd w:val="clear" w:color="auto" w:fill="auto"/>
            <w:noWrap/>
            <w:vAlign w:val="bottom"/>
            <w:hideMark/>
          </w:tcPr>
          <w:p w14:paraId="1FBDAA17"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Année</w:t>
            </w:r>
          </w:p>
        </w:tc>
        <w:tc>
          <w:tcPr>
            <w:tcW w:w="920" w:type="pct"/>
            <w:shd w:val="clear" w:color="auto" w:fill="auto"/>
            <w:vAlign w:val="bottom"/>
            <w:hideMark/>
          </w:tcPr>
          <w:p w14:paraId="4A32E67B"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Pays d'origine</w:t>
            </w:r>
          </w:p>
        </w:tc>
        <w:tc>
          <w:tcPr>
            <w:tcW w:w="1534" w:type="pct"/>
            <w:shd w:val="clear" w:color="auto" w:fill="auto"/>
            <w:vAlign w:val="bottom"/>
            <w:hideMark/>
          </w:tcPr>
          <w:p w14:paraId="1DC0EA62"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Importation annuelle totale (tonnes/an)</w:t>
            </w:r>
          </w:p>
        </w:tc>
        <w:tc>
          <w:tcPr>
            <w:tcW w:w="1534" w:type="pct"/>
          </w:tcPr>
          <w:p w14:paraId="0CEC6215"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Remarques</w:t>
            </w:r>
          </w:p>
        </w:tc>
      </w:tr>
      <w:tr w:rsidR="00950AA0" w:rsidRPr="003C5A92" w14:paraId="253BF33D" w14:textId="77777777" w:rsidTr="00950AA0">
        <w:trPr>
          <w:trHeight w:val="610"/>
        </w:trPr>
        <w:tc>
          <w:tcPr>
            <w:tcW w:w="428" w:type="pct"/>
          </w:tcPr>
          <w:p w14:paraId="14FB21F4"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01524CE2"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4D5C3944"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660DC443"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392F2C7C"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584" w:type="pct"/>
            <w:shd w:val="clear" w:color="auto" w:fill="auto"/>
            <w:noWrap/>
            <w:vAlign w:val="bottom"/>
            <w:hideMark/>
          </w:tcPr>
          <w:p w14:paraId="61CA6B55" w14:textId="77777777" w:rsidR="00950AA0" w:rsidRPr="003C5A92" w:rsidRDefault="00950AA0" w:rsidP="00CA7D86">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w:t>
            </w:r>
          </w:p>
        </w:tc>
        <w:tc>
          <w:tcPr>
            <w:tcW w:w="920" w:type="pct"/>
            <w:shd w:val="clear" w:color="auto" w:fill="auto"/>
            <w:noWrap/>
            <w:vAlign w:val="bottom"/>
            <w:hideMark/>
          </w:tcPr>
          <w:p w14:paraId="2D84975D" w14:textId="77777777" w:rsidR="00950AA0" w:rsidRPr="003C5A92" w:rsidRDefault="00950AA0" w:rsidP="00CA7D86">
            <w:pPr>
              <w:spacing w:after="0" w:line="240" w:lineRule="auto"/>
              <w:rPr>
                <w:rFonts w:ascii="Calibri" w:eastAsia="Times New Roman" w:hAnsi="Calibri" w:cs="Calibri"/>
                <w:color w:val="000000"/>
                <w:sz w:val="20"/>
                <w:lang w:val="fr-FR"/>
              </w:rPr>
            </w:pPr>
            <w:r w:rsidRPr="003C5A92">
              <w:rPr>
                <w:rFonts w:ascii="Calibri" w:eastAsia="Times New Roman" w:hAnsi="Calibri" w:cs="Calibri"/>
                <w:color w:val="000000"/>
                <w:sz w:val="20"/>
                <w:lang w:val="fr-FR"/>
              </w:rPr>
              <w:t> </w:t>
            </w:r>
          </w:p>
        </w:tc>
        <w:tc>
          <w:tcPr>
            <w:tcW w:w="1534" w:type="pct"/>
            <w:shd w:val="clear" w:color="auto" w:fill="auto"/>
            <w:noWrap/>
            <w:vAlign w:val="bottom"/>
            <w:hideMark/>
          </w:tcPr>
          <w:p w14:paraId="52AF8B73" w14:textId="77777777" w:rsidR="00950AA0" w:rsidRPr="003C5A92" w:rsidRDefault="00950AA0" w:rsidP="00CA7D86">
            <w:pPr>
              <w:spacing w:after="0" w:line="240" w:lineRule="auto"/>
              <w:rPr>
                <w:rFonts w:ascii="Calibri" w:eastAsia="Times New Roman" w:hAnsi="Calibri" w:cs="Calibri"/>
                <w:color w:val="000000"/>
                <w:sz w:val="20"/>
                <w:lang w:val="fr-FR"/>
              </w:rPr>
            </w:pPr>
            <w:r w:rsidRPr="003C5A92">
              <w:rPr>
                <w:rFonts w:ascii="Calibri" w:eastAsia="Times New Roman" w:hAnsi="Calibri" w:cs="Calibri"/>
                <w:color w:val="000000"/>
                <w:sz w:val="20"/>
                <w:lang w:val="fr-FR"/>
              </w:rPr>
              <w:t> </w:t>
            </w:r>
          </w:p>
        </w:tc>
        <w:tc>
          <w:tcPr>
            <w:tcW w:w="1534" w:type="pct"/>
          </w:tcPr>
          <w:p w14:paraId="33858B40" w14:textId="77777777" w:rsidR="00950AA0" w:rsidRPr="003C5A92" w:rsidRDefault="00950AA0" w:rsidP="00CA7D86">
            <w:pPr>
              <w:spacing w:after="0" w:line="240" w:lineRule="auto"/>
              <w:rPr>
                <w:rFonts w:ascii="Calibri" w:eastAsia="Times New Roman" w:hAnsi="Calibri" w:cs="Calibri"/>
                <w:color w:val="000000"/>
                <w:sz w:val="20"/>
                <w:lang w:val="fr-FR"/>
              </w:rPr>
            </w:pPr>
          </w:p>
        </w:tc>
      </w:tr>
    </w:tbl>
    <w:p w14:paraId="07EF2E99" w14:textId="77777777" w:rsidR="004A034A" w:rsidRPr="003C5A92" w:rsidRDefault="004A034A" w:rsidP="00A216C0">
      <w:pPr>
        <w:rPr>
          <w:sz w:val="20"/>
          <w:lang w:val="fr-FR"/>
        </w:rPr>
      </w:pPr>
    </w:p>
    <w:p w14:paraId="7DDB6956" w14:textId="77777777" w:rsidR="005A181C" w:rsidRPr="003C5A92" w:rsidRDefault="00144174">
      <w:pPr>
        <w:pStyle w:val="Heading5"/>
        <w:rPr>
          <w:sz w:val="20"/>
          <w:lang w:val="fr-FR"/>
        </w:rPr>
      </w:pPr>
      <w:r w:rsidRPr="003C5A92">
        <w:rPr>
          <w:sz w:val="20"/>
          <w:lang w:val="fr-FR"/>
        </w:rPr>
        <w:t>2.3.3.2.3 Exportation</w:t>
      </w:r>
    </w:p>
    <w:p w14:paraId="65650C90" w14:textId="77777777" w:rsidR="006A2EB8" w:rsidRPr="003C5A92" w:rsidRDefault="006A2EB8" w:rsidP="009B6881">
      <w:pPr>
        <w:rPr>
          <w:b/>
          <w:color w:val="FF0000"/>
          <w:sz w:val="20"/>
          <w:lang w:val="fr-FR"/>
        </w:rPr>
      </w:pPr>
    </w:p>
    <w:p w14:paraId="709FE81F" w14:textId="77777777" w:rsidR="005A181C" w:rsidRPr="003C5A92" w:rsidRDefault="003C5A92">
      <w:pPr>
        <w:rPr>
          <w:b/>
          <w:color w:val="FF0000"/>
          <w:sz w:val="20"/>
          <w:lang w:val="fr-FR"/>
        </w:rPr>
      </w:pPr>
      <w:r w:rsidRPr="003C5A92">
        <w:rPr>
          <w:b/>
          <w:color w:val="FF0000"/>
          <w:sz w:val="20"/>
          <w:lang w:val="fr-FR"/>
        </w:rPr>
        <w:t>[Narration]</w:t>
      </w:r>
    </w:p>
    <w:p w14:paraId="4198D81C" w14:textId="0AE9E551" w:rsidR="005A181C" w:rsidRPr="003C5A92" w:rsidRDefault="00144174">
      <w:pPr>
        <w:rPr>
          <w:sz w:val="20"/>
          <w:lang w:val="fr-FR"/>
        </w:rPr>
      </w:pPr>
      <w:r w:rsidRPr="003C5A92">
        <w:rPr>
          <w:sz w:val="20"/>
          <w:lang w:val="fr-FR"/>
        </w:rPr>
        <w:t xml:space="preserve">Tableau </w:t>
      </w:r>
      <w:r w:rsidR="009B2C0D" w:rsidRPr="003C5A92">
        <w:rPr>
          <w:sz w:val="20"/>
          <w:lang w:val="fr-FR"/>
        </w:rPr>
        <w:t>53</w:t>
      </w:r>
      <w:r w:rsidRPr="003C5A92">
        <w:rPr>
          <w:sz w:val="20"/>
          <w:lang w:val="fr-FR"/>
        </w:rPr>
        <w:t xml:space="preserve">. </w:t>
      </w:r>
      <w:r w:rsidR="00950AA0" w:rsidRPr="003C5A92">
        <w:rPr>
          <w:sz w:val="20"/>
          <w:lang w:val="fr-FR"/>
        </w:rPr>
        <w:t>Informations sur les</w:t>
      </w:r>
      <w:r w:rsidRPr="003C5A92">
        <w:rPr>
          <w:sz w:val="20"/>
          <w:lang w:val="fr-FR"/>
        </w:rPr>
        <w:t xml:space="preserve"> exportations de HBCD</w:t>
      </w:r>
      <w:r w:rsidR="00C55F66" w:rsidRPr="003C5A92">
        <w:rPr>
          <w:sz w:val="20"/>
          <w:lang w:val="fr-FR"/>
        </w:rPr>
        <w:t xml:space="preserve">, conformément au paragraphe </w:t>
      </w:r>
      <w:r w:rsidR="00484EBA" w:rsidRPr="003C5A92">
        <w:rPr>
          <w:sz w:val="20"/>
          <w:lang w:val="fr-FR"/>
        </w:rPr>
        <w:t xml:space="preserve">2 </w:t>
      </w:r>
      <w:r w:rsidR="00C55F66" w:rsidRPr="003C5A92">
        <w:rPr>
          <w:sz w:val="20"/>
          <w:lang w:val="fr-FR"/>
        </w:rPr>
        <w:t>(</w:t>
      </w:r>
      <w:r w:rsidR="00FC7416" w:rsidRPr="003C5A92">
        <w:rPr>
          <w:sz w:val="20"/>
          <w:lang w:val="fr-FR"/>
        </w:rPr>
        <w:t xml:space="preserve">b ) (i) et </w:t>
      </w:r>
      <w:r w:rsidR="00C55F66" w:rsidRPr="003C5A92">
        <w:rPr>
          <w:sz w:val="20"/>
          <w:lang w:val="fr-FR"/>
        </w:rPr>
        <w:t xml:space="preserve">(ii) de l'article 3 de la </w:t>
      </w:r>
      <w:r w:rsidRPr="003C5A92">
        <w:rPr>
          <w:sz w:val="20"/>
          <w:lang w:val="fr-FR"/>
        </w:rPr>
        <w:t xml:space="preserve">convention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752"/>
        <w:gridCol w:w="1503"/>
        <w:gridCol w:w="1610"/>
        <w:gridCol w:w="2040"/>
        <w:gridCol w:w="2038"/>
      </w:tblGrid>
      <w:tr w:rsidR="00950AA0" w:rsidRPr="003C5A92" w14:paraId="2C4AC0F9" w14:textId="77777777" w:rsidTr="00950AA0">
        <w:trPr>
          <w:trHeight w:val="525"/>
        </w:trPr>
        <w:tc>
          <w:tcPr>
            <w:tcW w:w="752" w:type="pct"/>
          </w:tcPr>
          <w:p w14:paraId="1FA784EA" w14:textId="77777777" w:rsidR="00950AA0" w:rsidRPr="003C5A92" w:rsidRDefault="00950AA0" w:rsidP="000D4C18">
            <w:pPr>
              <w:spacing w:after="0" w:line="240" w:lineRule="auto"/>
              <w:rPr>
                <w:rFonts w:ascii="Calibri" w:eastAsia="Times New Roman" w:hAnsi="Calibri" w:cs="Calibri"/>
                <w:b/>
                <w:bCs/>
                <w:color w:val="000000"/>
                <w:sz w:val="18"/>
                <w:szCs w:val="20"/>
                <w:lang w:val="fr-FR"/>
              </w:rPr>
            </w:pPr>
          </w:p>
          <w:p w14:paraId="78A2B735"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Statut</w:t>
            </w:r>
          </w:p>
        </w:tc>
        <w:tc>
          <w:tcPr>
            <w:tcW w:w="402" w:type="pct"/>
            <w:shd w:val="clear" w:color="auto" w:fill="auto"/>
            <w:noWrap/>
            <w:vAlign w:val="bottom"/>
            <w:hideMark/>
          </w:tcPr>
          <w:p w14:paraId="155B60EC"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Année</w:t>
            </w:r>
          </w:p>
        </w:tc>
        <w:tc>
          <w:tcPr>
            <w:tcW w:w="804" w:type="pct"/>
            <w:shd w:val="clear" w:color="auto" w:fill="auto"/>
            <w:noWrap/>
            <w:vAlign w:val="bottom"/>
            <w:hideMark/>
          </w:tcPr>
          <w:p w14:paraId="6DA1EA2A"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Objectif</w:t>
            </w:r>
          </w:p>
        </w:tc>
        <w:tc>
          <w:tcPr>
            <w:tcW w:w="861" w:type="pct"/>
            <w:shd w:val="clear" w:color="auto" w:fill="auto"/>
            <w:vAlign w:val="bottom"/>
            <w:hideMark/>
          </w:tcPr>
          <w:p w14:paraId="77A14271"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Pays de destination</w:t>
            </w:r>
          </w:p>
        </w:tc>
        <w:tc>
          <w:tcPr>
            <w:tcW w:w="1091" w:type="pct"/>
            <w:shd w:val="clear" w:color="auto" w:fill="auto"/>
            <w:vAlign w:val="bottom"/>
            <w:hideMark/>
          </w:tcPr>
          <w:p w14:paraId="007EEC8E"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Exportation annuelle totale (kg/an)</w:t>
            </w:r>
          </w:p>
        </w:tc>
        <w:tc>
          <w:tcPr>
            <w:tcW w:w="1091" w:type="pct"/>
          </w:tcPr>
          <w:p w14:paraId="2045AEAC"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Remarques</w:t>
            </w:r>
          </w:p>
        </w:tc>
      </w:tr>
      <w:tr w:rsidR="00950AA0" w:rsidRPr="003C5A92" w14:paraId="085A90B1" w14:textId="77777777" w:rsidTr="00950AA0">
        <w:trPr>
          <w:trHeight w:val="300"/>
        </w:trPr>
        <w:tc>
          <w:tcPr>
            <w:tcW w:w="752" w:type="pct"/>
            <w:vMerge w:val="restart"/>
          </w:tcPr>
          <w:p w14:paraId="4AD9D02F"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2114745A"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28C0779D"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7AB9907B"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3BE8C5B4"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402" w:type="pct"/>
            <w:shd w:val="clear" w:color="auto" w:fill="auto"/>
            <w:noWrap/>
            <w:vAlign w:val="bottom"/>
            <w:hideMark/>
          </w:tcPr>
          <w:p w14:paraId="6BF57084" w14:textId="77777777" w:rsidR="00950AA0" w:rsidRPr="003C5A92" w:rsidRDefault="00950AA0" w:rsidP="000D4C18">
            <w:pPr>
              <w:spacing w:after="0" w:line="240" w:lineRule="auto"/>
              <w:rPr>
                <w:rFonts w:ascii="Calibri" w:eastAsia="Times New Roman" w:hAnsi="Calibri" w:cs="Calibri"/>
                <w:color w:val="000000"/>
                <w:sz w:val="18"/>
                <w:szCs w:val="20"/>
                <w:lang w:val="fr-FR"/>
              </w:rPr>
            </w:pPr>
          </w:p>
        </w:tc>
        <w:tc>
          <w:tcPr>
            <w:tcW w:w="804" w:type="pct"/>
            <w:shd w:val="clear" w:color="auto" w:fill="auto"/>
            <w:noWrap/>
            <w:vAlign w:val="bottom"/>
            <w:hideMark/>
          </w:tcPr>
          <w:p w14:paraId="41EA67E5" w14:textId="77777777" w:rsidR="00950AA0" w:rsidRPr="003C5A92" w:rsidRDefault="00950AA0" w:rsidP="000D4C18">
            <w:pPr>
              <w:spacing w:after="0" w:line="240" w:lineRule="auto"/>
              <w:rPr>
                <w:rFonts w:ascii="Calibri" w:eastAsia="Times New Roman" w:hAnsi="Calibri" w:cs="Calibri"/>
                <w:color w:val="000000"/>
                <w:sz w:val="20"/>
                <w:lang w:val="fr-FR"/>
              </w:rPr>
            </w:pPr>
          </w:p>
        </w:tc>
        <w:tc>
          <w:tcPr>
            <w:tcW w:w="861" w:type="pct"/>
            <w:shd w:val="clear" w:color="auto" w:fill="auto"/>
            <w:noWrap/>
            <w:vAlign w:val="bottom"/>
            <w:hideMark/>
          </w:tcPr>
          <w:p w14:paraId="58A0A46A" w14:textId="77777777" w:rsidR="00950AA0" w:rsidRPr="003C5A92" w:rsidRDefault="00950AA0" w:rsidP="000D4C18">
            <w:pPr>
              <w:spacing w:after="0" w:line="240" w:lineRule="auto"/>
              <w:rPr>
                <w:rFonts w:ascii="Calibri" w:eastAsia="Times New Roman" w:hAnsi="Calibri" w:cs="Calibri"/>
                <w:color w:val="000000"/>
                <w:sz w:val="20"/>
                <w:lang w:val="fr-FR"/>
              </w:rPr>
            </w:pPr>
          </w:p>
        </w:tc>
        <w:tc>
          <w:tcPr>
            <w:tcW w:w="1091" w:type="pct"/>
            <w:shd w:val="clear" w:color="auto" w:fill="auto"/>
            <w:noWrap/>
            <w:vAlign w:val="bottom"/>
            <w:hideMark/>
          </w:tcPr>
          <w:p w14:paraId="25D069C0" w14:textId="77777777" w:rsidR="00950AA0" w:rsidRPr="003C5A92" w:rsidRDefault="00950AA0" w:rsidP="000D4C18">
            <w:pPr>
              <w:spacing w:after="0" w:line="240" w:lineRule="auto"/>
              <w:rPr>
                <w:rFonts w:ascii="Calibri" w:eastAsia="Times New Roman" w:hAnsi="Calibri" w:cs="Calibri"/>
                <w:color w:val="000000"/>
                <w:sz w:val="20"/>
                <w:lang w:val="fr-FR"/>
              </w:rPr>
            </w:pPr>
          </w:p>
        </w:tc>
        <w:tc>
          <w:tcPr>
            <w:tcW w:w="1091" w:type="pct"/>
          </w:tcPr>
          <w:p w14:paraId="4775AC2A" w14:textId="77777777" w:rsidR="00950AA0" w:rsidRPr="003C5A92" w:rsidRDefault="00950AA0" w:rsidP="000D4C18">
            <w:pPr>
              <w:spacing w:after="0" w:line="240" w:lineRule="auto"/>
              <w:rPr>
                <w:rFonts w:ascii="Calibri" w:eastAsia="Times New Roman" w:hAnsi="Calibri" w:cs="Calibri"/>
                <w:color w:val="000000"/>
                <w:sz w:val="20"/>
                <w:lang w:val="fr-FR"/>
              </w:rPr>
            </w:pPr>
          </w:p>
        </w:tc>
      </w:tr>
      <w:tr w:rsidR="00950AA0" w:rsidRPr="003C5A92" w14:paraId="582D2D4C" w14:textId="77777777" w:rsidTr="00950AA0">
        <w:trPr>
          <w:trHeight w:val="300"/>
        </w:trPr>
        <w:tc>
          <w:tcPr>
            <w:tcW w:w="752" w:type="pct"/>
            <w:vMerge/>
          </w:tcPr>
          <w:p w14:paraId="156D8A14" w14:textId="77777777" w:rsidR="00950AA0" w:rsidRPr="003C5A92" w:rsidRDefault="00950AA0" w:rsidP="000D4C18">
            <w:pPr>
              <w:spacing w:after="0" w:line="240" w:lineRule="auto"/>
              <w:rPr>
                <w:rFonts w:ascii="Calibri" w:eastAsia="Times New Roman" w:hAnsi="Calibri" w:cs="Calibri"/>
                <w:color w:val="000000"/>
                <w:sz w:val="18"/>
                <w:szCs w:val="20"/>
                <w:lang w:val="fr-FR"/>
              </w:rPr>
            </w:pPr>
          </w:p>
        </w:tc>
        <w:tc>
          <w:tcPr>
            <w:tcW w:w="402" w:type="pct"/>
            <w:shd w:val="clear" w:color="auto" w:fill="auto"/>
            <w:noWrap/>
            <w:vAlign w:val="bottom"/>
            <w:hideMark/>
          </w:tcPr>
          <w:p w14:paraId="2656E873" w14:textId="77777777" w:rsidR="00950AA0" w:rsidRPr="003C5A92" w:rsidRDefault="00950AA0" w:rsidP="000D4C18">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w:t>
            </w:r>
          </w:p>
        </w:tc>
        <w:tc>
          <w:tcPr>
            <w:tcW w:w="804" w:type="pct"/>
            <w:shd w:val="clear" w:color="auto" w:fill="auto"/>
            <w:noWrap/>
            <w:vAlign w:val="bottom"/>
            <w:hideMark/>
          </w:tcPr>
          <w:p w14:paraId="6F204CAE" w14:textId="77777777" w:rsidR="00950AA0" w:rsidRPr="003C5A92" w:rsidRDefault="00950AA0" w:rsidP="000D4C18">
            <w:pPr>
              <w:spacing w:after="0" w:line="240" w:lineRule="auto"/>
              <w:rPr>
                <w:rFonts w:ascii="Calibri" w:eastAsia="Times New Roman" w:hAnsi="Calibri" w:cs="Calibri"/>
                <w:color w:val="000000"/>
                <w:sz w:val="20"/>
                <w:lang w:val="fr-FR"/>
              </w:rPr>
            </w:pPr>
            <w:r w:rsidRPr="003C5A92">
              <w:rPr>
                <w:rFonts w:ascii="Calibri" w:eastAsia="Times New Roman" w:hAnsi="Calibri" w:cs="Calibri"/>
                <w:color w:val="000000"/>
                <w:sz w:val="20"/>
                <w:lang w:val="fr-FR"/>
              </w:rPr>
              <w:t> </w:t>
            </w:r>
          </w:p>
        </w:tc>
        <w:tc>
          <w:tcPr>
            <w:tcW w:w="861" w:type="pct"/>
            <w:shd w:val="clear" w:color="auto" w:fill="auto"/>
            <w:noWrap/>
            <w:vAlign w:val="bottom"/>
            <w:hideMark/>
          </w:tcPr>
          <w:p w14:paraId="452AA54C" w14:textId="77777777" w:rsidR="00950AA0" w:rsidRPr="003C5A92" w:rsidRDefault="00950AA0" w:rsidP="000D4C18">
            <w:pPr>
              <w:spacing w:after="0" w:line="240" w:lineRule="auto"/>
              <w:rPr>
                <w:rFonts w:ascii="Calibri" w:eastAsia="Times New Roman" w:hAnsi="Calibri" w:cs="Calibri"/>
                <w:color w:val="000000"/>
                <w:sz w:val="20"/>
                <w:lang w:val="fr-FR"/>
              </w:rPr>
            </w:pPr>
            <w:r w:rsidRPr="003C5A92">
              <w:rPr>
                <w:rFonts w:ascii="Calibri" w:eastAsia="Times New Roman" w:hAnsi="Calibri" w:cs="Calibri"/>
                <w:color w:val="000000"/>
                <w:sz w:val="20"/>
                <w:lang w:val="fr-FR"/>
              </w:rPr>
              <w:t> </w:t>
            </w:r>
          </w:p>
        </w:tc>
        <w:tc>
          <w:tcPr>
            <w:tcW w:w="1091" w:type="pct"/>
            <w:shd w:val="clear" w:color="auto" w:fill="auto"/>
            <w:noWrap/>
            <w:vAlign w:val="bottom"/>
            <w:hideMark/>
          </w:tcPr>
          <w:p w14:paraId="101438A4" w14:textId="77777777" w:rsidR="00950AA0" w:rsidRPr="003C5A92" w:rsidRDefault="00950AA0" w:rsidP="000D4C18">
            <w:pPr>
              <w:spacing w:after="0" w:line="240" w:lineRule="auto"/>
              <w:rPr>
                <w:rFonts w:ascii="Calibri" w:eastAsia="Times New Roman" w:hAnsi="Calibri" w:cs="Calibri"/>
                <w:color w:val="000000"/>
                <w:sz w:val="20"/>
                <w:lang w:val="fr-FR"/>
              </w:rPr>
            </w:pPr>
            <w:r w:rsidRPr="003C5A92">
              <w:rPr>
                <w:rFonts w:ascii="Calibri" w:eastAsia="Times New Roman" w:hAnsi="Calibri" w:cs="Calibri"/>
                <w:color w:val="000000"/>
                <w:sz w:val="20"/>
                <w:lang w:val="fr-FR"/>
              </w:rPr>
              <w:t> </w:t>
            </w:r>
          </w:p>
        </w:tc>
        <w:tc>
          <w:tcPr>
            <w:tcW w:w="1091" w:type="pct"/>
          </w:tcPr>
          <w:p w14:paraId="72CDB1DC" w14:textId="77777777" w:rsidR="00950AA0" w:rsidRPr="003C5A92" w:rsidRDefault="00950AA0" w:rsidP="000D4C18">
            <w:pPr>
              <w:spacing w:after="0" w:line="240" w:lineRule="auto"/>
              <w:rPr>
                <w:rFonts w:ascii="Calibri" w:eastAsia="Times New Roman" w:hAnsi="Calibri" w:cs="Calibri"/>
                <w:color w:val="000000"/>
                <w:sz w:val="20"/>
                <w:lang w:val="fr-FR"/>
              </w:rPr>
            </w:pPr>
          </w:p>
        </w:tc>
      </w:tr>
    </w:tbl>
    <w:p w14:paraId="582F977F" w14:textId="77777777" w:rsidR="009B6881" w:rsidRPr="003C5A92" w:rsidRDefault="009B6881" w:rsidP="009B6881">
      <w:pPr>
        <w:rPr>
          <w:sz w:val="20"/>
          <w:lang w:val="fr-FR"/>
        </w:rPr>
      </w:pPr>
    </w:p>
    <w:p w14:paraId="34D3C9A4" w14:textId="77777777" w:rsidR="005A181C" w:rsidRPr="003C5A92" w:rsidRDefault="00144174">
      <w:pPr>
        <w:rPr>
          <w:sz w:val="20"/>
          <w:lang w:val="fr-FR"/>
        </w:rPr>
      </w:pPr>
      <w:r w:rsidRPr="003C5A92">
        <w:rPr>
          <w:sz w:val="20"/>
          <w:lang w:val="fr-FR"/>
        </w:rPr>
        <w:t xml:space="preserve">Tableau </w:t>
      </w:r>
      <w:r w:rsidR="009B2C0D" w:rsidRPr="003C5A92">
        <w:rPr>
          <w:sz w:val="20"/>
          <w:lang w:val="fr-FR"/>
        </w:rPr>
        <w:t>54</w:t>
      </w:r>
      <w:r w:rsidRPr="003C5A92">
        <w:rPr>
          <w:sz w:val="20"/>
          <w:lang w:val="fr-FR"/>
        </w:rPr>
        <w:t xml:space="preserve">. </w:t>
      </w:r>
      <w:r w:rsidR="00950AA0" w:rsidRPr="003C5A92">
        <w:rPr>
          <w:sz w:val="20"/>
          <w:lang w:val="fr-FR"/>
        </w:rPr>
        <w:t>Informations sur les</w:t>
      </w:r>
      <w:r w:rsidRPr="003C5A92">
        <w:rPr>
          <w:sz w:val="20"/>
          <w:lang w:val="fr-FR"/>
        </w:rPr>
        <w:t xml:space="preserve"> exportations </w:t>
      </w:r>
      <w:r w:rsidR="00E912F8" w:rsidRPr="003C5A92">
        <w:rPr>
          <w:sz w:val="20"/>
          <w:lang w:val="fr-FR"/>
        </w:rPr>
        <w:t>totales estimées d'</w:t>
      </w:r>
      <w:r w:rsidRPr="003C5A92">
        <w:rPr>
          <w:sz w:val="20"/>
          <w:lang w:val="fr-FR"/>
        </w:rPr>
        <w:t xml:space="preserve">articles/produits contenant de l'HBCD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700"/>
        <w:gridCol w:w="1797"/>
        <w:gridCol w:w="1578"/>
        <w:gridCol w:w="1603"/>
        <w:gridCol w:w="1464"/>
        <w:gridCol w:w="1063"/>
      </w:tblGrid>
      <w:tr w:rsidR="00950AA0" w:rsidRPr="003C5A92" w14:paraId="586800DD" w14:textId="77777777" w:rsidTr="00950AA0">
        <w:trPr>
          <w:trHeight w:val="1545"/>
        </w:trPr>
        <w:tc>
          <w:tcPr>
            <w:tcW w:w="581" w:type="pct"/>
          </w:tcPr>
          <w:p w14:paraId="3BEB5EA3" w14:textId="77777777" w:rsidR="00950AA0" w:rsidRPr="003C5A92" w:rsidRDefault="00950AA0" w:rsidP="000D4C18">
            <w:pPr>
              <w:spacing w:after="0" w:line="240" w:lineRule="auto"/>
              <w:rPr>
                <w:rFonts w:ascii="Calibri" w:eastAsia="Times New Roman" w:hAnsi="Calibri" w:cs="Calibri"/>
                <w:b/>
                <w:bCs/>
                <w:color w:val="000000"/>
                <w:sz w:val="18"/>
                <w:szCs w:val="20"/>
                <w:lang w:val="fr-FR"/>
              </w:rPr>
            </w:pPr>
          </w:p>
          <w:p w14:paraId="4F9A66AF" w14:textId="77777777" w:rsidR="00950AA0" w:rsidRPr="003C5A92" w:rsidRDefault="00950AA0" w:rsidP="000D4C18">
            <w:pPr>
              <w:spacing w:after="0" w:line="240" w:lineRule="auto"/>
              <w:rPr>
                <w:rFonts w:ascii="Calibri" w:eastAsia="Times New Roman" w:hAnsi="Calibri" w:cs="Calibri"/>
                <w:b/>
                <w:bCs/>
                <w:color w:val="000000"/>
                <w:sz w:val="18"/>
                <w:szCs w:val="20"/>
                <w:lang w:val="fr-FR"/>
              </w:rPr>
            </w:pPr>
          </w:p>
          <w:p w14:paraId="71622EBF" w14:textId="77777777" w:rsidR="00950AA0" w:rsidRPr="003C5A92" w:rsidRDefault="00950AA0" w:rsidP="000D4C18">
            <w:pPr>
              <w:spacing w:after="0" w:line="240" w:lineRule="auto"/>
              <w:rPr>
                <w:rFonts w:ascii="Calibri" w:eastAsia="Times New Roman" w:hAnsi="Calibri" w:cs="Calibri"/>
                <w:b/>
                <w:bCs/>
                <w:color w:val="000000"/>
                <w:sz w:val="18"/>
                <w:szCs w:val="20"/>
                <w:lang w:val="fr-FR"/>
              </w:rPr>
            </w:pPr>
          </w:p>
          <w:p w14:paraId="5EA85A28" w14:textId="77777777" w:rsidR="00950AA0" w:rsidRPr="003C5A92" w:rsidRDefault="00950AA0" w:rsidP="000D4C18">
            <w:pPr>
              <w:spacing w:after="0" w:line="240" w:lineRule="auto"/>
              <w:rPr>
                <w:rFonts w:ascii="Calibri" w:eastAsia="Times New Roman" w:hAnsi="Calibri" w:cs="Calibri"/>
                <w:b/>
                <w:bCs/>
                <w:color w:val="000000"/>
                <w:sz w:val="18"/>
                <w:szCs w:val="20"/>
                <w:lang w:val="fr-FR"/>
              </w:rPr>
            </w:pPr>
          </w:p>
          <w:p w14:paraId="7B97ABA3" w14:textId="77777777" w:rsidR="00950AA0" w:rsidRPr="003C5A92" w:rsidRDefault="00950AA0" w:rsidP="000D4C18">
            <w:pPr>
              <w:spacing w:after="0" w:line="240" w:lineRule="auto"/>
              <w:rPr>
                <w:rFonts w:ascii="Calibri" w:eastAsia="Times New Roman" w:hAnsi="Calibri" w:cs="Calibri"/>
                <w:b/>
                <w:bCs/>
                <w:color w:val="000000"/>
                <w:sz w:val="18"/>
                <w:szCs w:val="20"/>
                <w:lang w:val="fr-FR"/>
              </w:rPr>
            </w:pPr>
          </w:p>
          <w:p w14:paraId="04A076C4"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Statut</w:t>
            </w:r>
          </w:p>
        </w:tc>
        <w:tc>
          <w:tcPr>
            <w:tcW w:w="449" w:type="pct"/>
            <w:shd w:val="clear" w:color="auto" w:fill="auto"/>
            <w:noWrap/>
            <w:vAlign w:val="bottom"/>
            <w:hideMark/>
          </w:tcPr>
          <w:p w14:paraId="1AF8FC12"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Année</w:t>
            </w:r>
          </w:p>
        </w:tc>
        <w:tc>
          <w:tcPr>
            <w:tcW w:w="1037" w:type="pct"/>
            <w:shd w:val="clear" w:color="auto" w:fill="auto"/>
            <w:vAlign w:val="bottom"/>
            <w:hideMark/>
          </w:tcPr>
          <w:p w14:paraId="5CEB0139"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Type d'article/produit contenant de l'HBCD</w:t>
            </w:r>
          </w:p>
        </w:tc>
        <w:tc>
          <w:tcPr>
            <w:tcW w:w="919" w:type="pct"/>
            <w:shd w:val="clear" w:color="auto" w:fill="auto"/>
            <w:vAlign w:val="bottom"/>
            <w:hideMark/>
          </w:tcPr>
          <w:p w14:paraId="3E9ADADF"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Pays de destination</w:t>
            </w:r>
          </w:p>
        </w:tc>
        <w:tc>
          <w:tcPr>
            <w:tcW w:w="753" w:type="pct"/>
            <w:shd w:val="clear" w:color="auto" w:fill="auto"/>
            <w:vAlign w:val="bottom"/>
            <w:hideMark/>
          </w:tcPr>
          <w:p w14:paraId="55CB7DD1"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Exportation annuelle totale d'articles/produits contenant de l'HBCD (tonnes/an)</w:t>
            </w:r>
          </w:p>
        </w:tc>
        <w:tc>
          <w:tcPr>
            <w:tcW w:w="802" w:type="pct"/>
            <w:shd w:val="clear" w:color="auto" w:fill="auto"/>
            <w:vAlign w:val="bottom"/>
            <w:hideMark/>
          </w:tcPr>
          <w:p w14:paraId="7AA6AED6"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Estimation totale de la teneur en HBCD des articles/produits exportés (tonnes/an)</w:t>
            </w:r>
          </w:p>
        </w:tc>
        <w:tc>
          <w:tcPr>
            <w:tcW w:w="459" w:type="pct"/>
          </w:tcPr>
          <w:p w14:paraId="678E47DE"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Remarques</w:t>
            </w:r>
          </w:p>
        </w:tc>
      </w:tr>
      <w:tr w:rsidR="00950AA0" w:rsidRPr="003C5A92" w14:paraId="5660D4ED" w14:textId="77777777" w:rsidTr="00950AA0">
        <w:trPr>
          <w:trHeight w:val="300"/>
        </w:trPr>
        <w:tc>
          <w:tcPr>
            <w:tcW w:w="581" w:type="pct"/>
            <w:vMerge w:val="restart"/>
          </w:tcPr>
          <w:p w14:paraId="28F609BC"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01E036E9"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11A7324F"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5641B3E0"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319E8B8A"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449" w:type="pct"/>
            <w:shd w:val="clear" w:color="auto" w:fill="auto"/>
            <w:noWrap/>
            <w:vAlign w:val="bottom"/>
            <w:hideMark/>
          </w:tcPr>
          <w:p w14:paraId="2A5C0DF1" w14:textId="77777777" w:rsidR="00950AA0" w:rsidRPr="003C5A92" w:rsidRDefault="00950AA0" w:rsidP="000D4C18">
            <w:pPr>
              <w:spacing w:after="0" w:line="240" w:lineRule="auto"/>
              <w:rPr>
                <w:rFonts w:ascii="Calibri" w:eastAsia="Times New Roman" w:hAnsi="Calibri" w:cs="Calibri"/>
                <w:color w:val="000000"/>
                <w:sz w:val="18"/>
                <w:szCs w:val="20"/>
                <w:lang w:val="fr-FR"/>
              </w:rPr>
            </w:pPr>
          </w:p>
        </w:tc>
        <w:tc>
          <w:tcPr>
            <w:tcW w:w="1037" w:type="pct"/>
            <w:shd w:val="clear" w:color="auto" w:fill="auto"/>
            <w:noWrap/>
            <w:vAlign w:val="bottom"/>
            <w:hideMark/>
          </w:tcPr>
          <w:p w14:paraId="288FA41A" w14:textId="77777777" w:rsidR="00950AA0" w:rsidRPr="003C5A92" w:rsidRDefault="00950AA0" w:rsidP="000D4C18">
            <w:pPr>
              <w:spacing w:after="0" w:line="240" w:lineRule="auto"/>
              <w:rPr>
                <w:rFonts w:ascii="Calibri" w:eastAsia="Times New Roman" w:hAnsi="Calibri" w:cs="Calibri"/>
                <w:color w:val="000000"/>
                <w:sz w:val="20"/>
                <w:lang w:val="fr-FR"/>
              </w:rPr>
            </w:pPr>
          </w:p>
        </w:tc>
        <w:tc>
          <w:tcPr>
            <w:tcW w:w="919" w:type="pct"/>
            <w:shd w:val="clear" w:color="auto" w:fill="auto"/>
            <w:noWrap/>
            <w:vAlign w:val="bottom"/>
            <w:hideMark/>
          </w:tcPr>
          <w:p w14:paraId="29975336" w14:textId="77777777" w:rsidR="00950AA0" w:rsidRPr="003C5A92" w:rsidRDefault="00950AA0" w:rsidP="000D4C18">
            <w:pPr>
              <w:spacing w:after="0" w:line="240" w:lineRule="auto"/>
              <w:rPr>
                <w:rFonts w:ascii="Calibri" w:eastAsia="Times New Roman" w:hAnsi="Calibri" w:cs="Calibri"/>
                <w:color w:val="000000"/>
                <w:sz w:val="20"/>
                <w:lang w:val="fr-FR"/>
              </w:rPr>
            </w:pPr>
          </w:p>
        </w:tc>
        <w:tc>
          <w:tcPr>
            <w:tcW w:w="753" w:type="pct"/>
            <w:shd w:val="clear" w:color="auto" w:fill="auto"/>
            <w:noWrap/>
            <w:vAlign w:val="bottom"/>
            <w:hideMark/>
          </w:tcPr>
          <w:p w14:paraId="2D600952" w14:textId="77777777" w:rsidR="00950AA0" w:rsidRPr="003C5A92" w:rsidRDefault="00950AA0" w:rsidP="000D4C18">
            <w:pPr>
              <w:spacing w:after="0" w:line="240" w:lineRule="auto"/>
              <w:rPr>
                <w:rFonts w:ascii="Calibri" w:eastAsia="Times New Roman" w:hAnsi="Calibri" w:cs="Calibri"/>
                <w:color w:val="000000"/>
                <w:sz w:val="20"/>
                <w:lang w:val="fr-FR"/>
              </w:rPr>
            </w:pPr>
          </w:p>
        </w:tc>
        <w:tc>
          <w:tcPr>
            <w:tcW w:w="802" w:type="pct"/>
            <w:shd w:val="clear" w:color="auto" w:fill="auto"/>
            <w:noWrap/>
            <w:vAlign w:val="bottom"/>
            <w:hideMark/>
          </w:tcPr>
          <w:p w14:paraId="58526C4C" w14:textId="77777777" w:rsidR="00950AA0" w:rsidRPr="003C5A92" w:rsidRDefault="00950AA0" w:rsidP="000D4C18">
            <w:pPr>
              <w:spacing w:after="0" w:line="240" w:lineRule="auto"/>
              <w:rPr>
                <w:rFonts w:ascii="Calibri" w:eastAsia="Times New Roman" w:hAnsi="Calibri" w:cs="Calibri"/>
                <w:color w:val="000000"/>
                <w:sz w:val="20"/>
                <w:lang w:val="fr-FR"/>
              </w:rPr>
            </w:pPr>
          </w:p>
        </w:tc>
        <w:tc>
          <w:tcPr>
            <w:tcW w:w="459" w:type="pct"/>
          </w:tcPr>
          <w:p w14:paraId="6D1193D2" w14:textId="77777777" w:rsidR="00950AA0" w:rsidRPr="003C5A92" w:rsidRDefault="00950AA0" w:rsidP="000D4C18">
            <w:pPr>
              <w:spacing w:after="0" w:line="240" w:lineRule="auto"/>
              <w:rPr>
                <w:rFonts w:ascii="Calibri" w:eastAsia="Times New Roman" w:hAnsi="Calibri" w:cs="Calibri"/>
                <w:color w:val="000000"/>
                <w:sz w:val="20"/>
                <w:lang w:val="fr-FR"/>
              </w:rPr>
            </w:pPr>
          </w:p>
        </w:tc>
      </w:tr>
      <w:tr w:rsidR="00950AA0" w:rsidRPr="003C5A92" w14:paraId="0B92D4EA" w14:textId="77777777" w:rsidTr="00950AA0">
        <w:trPr>
          <w:trHeight w:val="300"/>
        </w:trPr>
        <w:tc>
          <w:tcPr>
            <w:tcW w:w="581" w:type="pct"/>
            <w:vMerge/>
          </w:tcPr>
          <w:p w14:paraId="5BD568D4" w14:textId="77777777" w:rsidR="00950AA0" w:rsidRPr="003C5A92" w:rsidRDefault="00950AA0" w:rsidP="000D4C18">
            <w:pPr>
              <w:spacing w:after="0" w:line="240" w:lineRule="auto"/>
              <w:rPr>
                <w:rFonts w:ascii="Calibri" w:eastAsia="Times New Roman" w:hAnsi="Calibri" w:cs="Calibri"/>
                <w:color w:val="000000"/>
                <w:sz w:val="18"/>
                <w:szCs w:val="20"/>
                <w:lang w:val="fr-FR"/>
              </w:rPr>
            </w:pPr>
          </w:p>
        </w:tc>
        <w:tc>
          <w:tcPr>
            <w:tcW w:w="449" w:type="pct"/>
            <w:shd w:val="clear" w:color="auto" w:fill="auto"/>
            <w:noWrap/>
            <w:vAlign w:val="bottom"/>
            <w:hideMark/>
          </w:tcPr>
          <w:p w14:paraId="252379F7" w14:textId="77777777" w:rsidR="00950AA0" w:rsidRPr="003C5A92" w:rsidRDefault="00950AA0" w:rsidP="000D4C18">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w:t>
            </w:r>
          </w:p>
        </w:tc>
        <w:tc>
          <w:tcPr>
            <w:tcW w:w="1037" w:type="pct"/>
            <w:shd w:val="clear" w:color="auto" w:fill="auto"/>
            <w:noWrap/>
            <w:vAlign w:val="bottom"/>
            <w:hideMark/>
          </w:tcPr>
          <w:p w14:paraId="5D0AB040" w14:textId="77777777" w:rsidR="00950AA0" w:rsidRPr="003C5A92" w:rsidRDefault="00950AA0" w:rsidP="000D4C18">
            <w:pPr>
              <w:spacing w:after="0" w:line="240" w:lineRule="auto"/>
              <w:rPr>
                <w:rFonts w:ascii="Calibri" w:eastAsia="Times New Roman" w:hAnsi="Calibri" w:cs="Calibri"/>
                <w:color w:val="000000"/>
                <w:sz w:val="20"/>
                <w:lang w:val="fr-FR"/>
              </w:rPr>
            </w:pPr>
            <w:r w:rsidRPr="003C5A92">
              <w:rPr>
                <w:rFonts w:ascii="Calibri" w:eastAsia="Times New Roman" w:hAnsi="Calibri" w:cs="Calibri"/>
                <w:color w:val="000000"/>
                <w:sz w:val="20"/>
                <w:lang w:val="fr-FR"/>
              </w:rPr>
              <w:t> </w:t>
            </w:r>
          </w:p>
        </w:tc>
        <w:tc>
          <w:tcPr>
            <w:tcW w:w="919" w:type="pct"/>
            <w:shd w:val="clear" w:color="auto" w:fill="auto"/>
            <w:noWrap/>
            <w:vAlign w:val="bottom"/>
            <w:hideMark/>
          </w:tcPr>
          <w:p w14:paraId="7E1877F0" w14:textId="77777777" w:rsidR="00950AA0" w:rsidRPr="003C5A92" w:rsidRDefault="00950AA0" w:rsidP="000D4C18">
            <w:pPr>
              <w:spacing w:after="0" w:line="240" w:lineRule="auto"/>
              <w:rPr>
                <w:rFonts w:ascii="Calibri" w:eastAsia="Times New Roman" w:hAnsi="Calibri" w:cs="Calibri"/>
                <w:color w:val="000000"/>
                <w:sz w:val="20"/>
                <w:lang w:val="fr-FR"/>
              </w:rPr>
            </w:pPr>
            <w:r w:rsidRPr="003C5A92">
              <w:rPr>
                <w:rFonts w:ascii="Calibri" w:eastAsia="Times New Roman" w:hAnsi="Calibri" w:cs="Calibri"/>
                <w:color w:val="000000"/>
                <w:sz w:val="20"/>
                <w:lang w:val="fr-FR"/>
              </w:rPr>
              <w:t> </w:t>
            </w:r>
          </w:p>
        </w:tc>
        <w:tc>
          <w:tcPr>
            <w:tcW w:w="753" w:type="pct"/>
            <w:shd w:val="clear" w:color="auto" w:fill="auto"/>
            <w:noWrap/>
            <w:vAlign w:val="bottom"/>
            <w:hideMark/>
          </w:tcPr>
          <w:p w14:paraId="0BBE3996" w14:textId="77777777" w:rsidR="00950AA0" w:rsidRPr="003C5A92" w:rsidRDefault="00950AA0" w:rsidP="000D4C18">
            <w:pPr>
              <w:spacing w:after="0" w:line="240" w:lineRule="auto"/>
              <w:rPr>
                <w:rFonts w:ascii="Calibri" w:eastAsia="Times New Roman" w:hAnsi="Calibri" w:cs="Calibri"/>
                <w:color w:val="000000"/>
                <w:sz w:val="20"/>
                <w:lang w:val="fr-FR"/>
              </w:rPr>
            </w:pPr>
            <w:r w:rsidRPr="003C5A92">
              <w:rPr>
                <w:rFonts w:ascii="Calibri" w:eastAsia="Times New Roman" w:hAnsi="Calibri" w:cs="Calibri"/>
                <w:color w:val="000000"/>
                <w:sz w:val="20"/>
                <w:lang w:val="fr-FR"/>
              </w:rPr>
              <w:t> </w:t>
            </w:r>
          </w:p>
        </w:tc>
        <w:tc>
          <w:tcPr>
            <w:tcW w:w="802" w:type="pct"/>
            <w:shd w:val="clear" w:color="auto" w:fill="auto"/>
            <w:noWrap/>
            <w:vAlign w:val="bottom"/>
            <w:hideMark/>
          </w:tcPr>
          <w:p w14:paraId="1BB3EBAA" w14:textId="77777777" w:rsidR="00950AA0" w:rsidRPr="003C5A92" w:rsidRDefault="00950AA0" w:rsidP="000D4C18">
            <w:pPr>
              <w:spacing w:after="0" w:line="240" w:lineRule="auto"/>
              <w:rPr>
                <w:rFonts w:ascii="Calibri" w:eastAsia="Times New Roman" w:hAnsi="Calibri" w:cs="Calibri"/>
                <w:color w:val="000000"/>
                <w:sz w:val="20"/>
                <w:lang w:val="fr-FR"/>
              </w:rPr>
            </w:pPr>
            <w:r w:rsidRPr="003C5A92">
              <w:rPr>
                <w:rFonts w:ascii="Calibri" w:eastAsia="Times New Roman" w:hAnsi="Calibri" w:cs="Calibri"/>
                <w:color w:val="000000"/>
                <w:sz w:val="20"/>
                <w:lang w:val="fr-FR"/>
              </w:rPr>
              <w:t> </w:t>
            </w:r>
          </w:p>
        </w:tc>
        <w:tc>
          <w:tcPr>
            <w:tcW w:w="459" w:type="pct"/>
          </w:tcPr>
          <w:p w14:paraId="606486C3" w14:textId="77777777" w:rsidR="00950AA0" w:rsidRPr="003C5A92" w:rsidRDefault="00950AA0" w:rsidP="000D4C18">
            <w:pPr>
              <w:spacing w:after="0" w:line="240" w:lineRule="auto"/>
              <w:rPr>
                <w:rFonts w:ascii="Calibri" w:eastAsia="Times New Roman" w:hAnsi="Calibri" w:cs="Calibri"/>
                <w:color w:val="000000"/>
                <w:sz w:val="20"/>
                <w:lang w:val="fr-FR"/>
              </w:rPr>
            </w:pPr>
          </w:p>
        </w:tc>
      </w:tr>
    </w:tbl>
    <w:p w14:paraId="1AFEC1F8" w14:textId="77777777" w:rsidR="009B6881" w:rsidRPr="003C5A92" w:rsidRDefault="009B6881" w:rsidP="009B6881">
      <w:pPr>
        <w:rPr>
          <w:sz w:val="20"/>
          <w:lang w:val="fr-FR"/>
        </w:rPr>
      </w:pPr>
    </w:p>
    <w:p w14:paraId="3A63F9F9" w14:textId="77777777" w:rsidR="005A181C" w:rsidRPr="003C5A92" w:rsidRDefault="00144174">
      <w:pPr>
        <w:rPr>
          <w:sz w:val="20"/>
          <w:lang w:val="fr-FR"/>
        </w:rPr>
      </w:pPr>
      <w:r w:rsidRPr="003C5A92">
        <w:rPr>
          <w:sz w:val="20"/>
          <w:lang w:val="fr-FR"/>
        </w:rPr>
        <w:t xml:space="preserve">Tableau </w:t>
      </w:r>
      <w:r w:rsidR="009B2C0D" w:rsidRPr="003C5A92">
        <w:rPr>
          <w:sz w:val="20"/>
          <w:lang w:val="fr-FR"/>
        </w:rPr>
        <w:t>55</w:t>
      </w:r>
      <w:r w:rsidRPr="003C5A92">
        <w:rPr>
          <w:sz w:val="20"/>
          <w:lang w:val="fr-FR"/>
        </w:rPr>
        <w:t xml:space="preserve">. </w:t>
      </w:r>
      <w:r w:rsidR="00AB61C4" w:rsidRPr="003C5A92">
        <w:rPr>
          <w:sz w:val="20"/>
          <w:lang w:val="fr-FR"/>
        </w:rPr>
        <w:t>Informations sur les</w:t>
      </w:r>
      <w:r w:rsidRPr="003C5A92">
        <w:rPr>
          <w:sz w:val="20"/>
          <w:lang w:val="fr-FR"/>
        </w:rPr>
        <w:t xml:space="preserve"> déchets contenant de l'HBCD exportés en vue d'une </w:t>
      </w:r>
      <w:r w:rsidR="00C55F66" w:rsidRPr="003C5A92">
        <w:rPr>
          <w:sz w:val="20"/>
          <w:lang w:val="fr-FR"/>
        </w:rPr>
        <w:t>élimination</w:t>
      </w:r>
      <w:r w:rsidRPr="003C5A92">
        <w:rPr>
          <w:sz w:val="20"/>
          <w:lang w:val="fr-FR"/>
        </w:rPr>
        <w:t xml:space="preserve"> écologiquement rationnelle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836"/>
        <w:gridCol w:w="2089"/>
        <w:gridCol w:w="2266"/>
        <w:gridCol w:w="2266"/>
      </w:tblGrid>
      <w:tr w:rsidR="00AB61C4" w:rsidRPr="003C5A92" w14:paraId="50F96212" w14:textId="77777777" w:rsidTr="00AB61C4">
        <w:trPr>
          <w:trHeight w:val="525"/>
        </w:trPr>
        <w:tc>
          <w:tcPr>
            <w:tcW w:w="1012" w:type="pct"/>
          </w:tcPr>
          <w:p w14:paraId="287985BF" w14:textId="77777777" w:rsidR="00AB61C4" w:rsidRPr="003C5A92" w:rsidRDefault="00AB61C4" w:rsidP="00CA7D86">
            <w:pPr>
              <w:spacing w:after="0" w:line="240" w:lineRule="auto"/>
              <w:rPr>
                <w:rFonts w:ascii="Calibri" w:eastAsia="Times New Roman" w:hAnsi="Calibri" w:cs="Calibri"/>
                <w:b/>
                <w:bCs/>
                <w:color w:val="000000"/>
                <w:sz w:val="18"/>
                <w:szCs w:val="20"/>
                <w:lang w:val="fr-FR"/>
              </w:rPr>
            </w:pPr>
          </w:p>
          <w:p w14:paraId="590CC461"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Statut</w:t>
            </w:r>
          </w:p>
        </w:tc>
        <w:tc>
          <w:tcPr>
            <w:tcW w:w="447" w:type="pct"/>
            <w:shd w:val="clear" w:color="auto" w:fill="auto"/>
            <w:noWrap/>
            <w:vAlign w:val="bottom"/>
            <w:hideMark/>
          </w:tcPr>
          <w:p w14:paraId="59D6AED4"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Année</w:t>
            </w:r>
          </w:p>
        </w:tc>
        <w:tc>
          <w:tcPr>
            <w:tcW w:w="1117" w:type="pct"/>
            <w:shd w:val="clear" w:color="auto" w:fill="auto"/>
            <w:vAlign w:val="bottom"/>
            <w:hideMark/>
          </w:tcPr>
          <w:p w14:paraId="1BFDE2F2"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Pays de destination</w:t>
            </w:r>
          </w:p>
        </w:tc>
        <w:tc>
          <w:tcPr>
            <w:tcW w:w="1212" w:type="pct"/>
            <w:shd w:val="clear" w:color="auto" w:fill="auto"/>
            <w:vAlign w:val="bottom"/>
            <w:hideMark/>
          </w:tcPr>
          <w:p w14:paraId="75F80EEA"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Exportation annuelle totale (tonnes/an)</w:t>
            </w:r>
          </w:p>
        </w:tc>
        <w:tc>
          <w:tcPr>
            <w:tcW w:w="1212" w:type="pct"/>
          </w:tcPr>
          <w:p w14:paraId="48611F44"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Remarques</w:t>
            </w:r>
          </w:p>
        </w:tc>
      </w:tr>
      <w:tr w:rsidR="00AB61C4" w:rsidRPr="003C5A92" w14:paraId="7089214F" w14:textId="77777777" w:rsidTr="00AB61C4">
        <w:trPr>
          <w:trHeight w:val="610"/>
        </w:trPr>
        <w:tc>
          <w:tcPr>
            <w:tcW w:w="1012" w:type="pct"/>
          </w:tcPr>
          <w:p w14:paraId="0A343BBC"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10E4640E"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24DF2EE0"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21160D49"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66086F0D"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447" w:type="pct"/>
            <w:shd w:val="clear" w:color="auto" w:fill="auto"/>
            <w:noWrap/>
            <w:vAlign w:val="bottom"/>
            <w:hideMark/>
          </w:tcPr>
          <w:p w14:paraId="6C993523" w14:textId="77777777" w:rsidR="00AB61C4" w:rsidRPr="003C5A92" w:rsidRDefault="00AB61C4" w:rsidP="00CA7D86">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w:t>
            </w:r>
          </w:p>
        </w:tc>
        <w:tc>
          <w:tcPr>
            <w:tcW w:w="1117" w:type="pct"/>
            <w:shd w:val="clear" w:color="auto" w:fill="auto"/>
            <w:noWrap/>
            <w:vAlign w:val="bottom"/>
            <w:hideMark/>
          </w:tcPr>
          <w:p w14:paraId="4C9883BD" w14:textId="77777777" w:rsidR="00AB61C4" w:rsidRPr="003C5A92" w:rsidRDefault="00AB61C4" w:rsidP="00CA7D86">
            <w:pPr>
              <w:spacing w:after="0" w:line="240" w:lineRule="auto"/>
              <w:rPr>
                <w:rFonts w:ascii="Calibri" w:eastAsia="Times New Roman" w:hAnsi="Calibri" w:cs="Calibri"/>
                <w:color w:val="000000"/>
                <w:sz w:val="20"/>
                <w:lang w:val="fr-FR"/>
              </w:rPr>
            </w:pPr>
            <w:r w:rsidRPr="003C5A92">
              <w:rPr>
                <w:rFonts w:ascii="Calibri" w:eastAsia="Times New Roman" w:hAnsi="Calibri" w:cs="Calibri"/>
                <w:color w:val="000000"/>
                <w:sz w:val="20"/>
                <w:lang w:val="fr-FR"/>
              </w:rPr>
              <w:t> </w:t>
            </w:r>
          </w:p>
        </w:tc>
        <w:tc>
          <w:tcPr>
            <w:tcW w:w="1212" w:type="pct"/>
            <w:shd w:val="clear" w:color="auto" w:fill="auto"/>
            <w:noWrap/>
            <w:vAlign w:val="bottom"/>
            <w:hideMark/>
          </w:tcPr>
          <w:p w14:paraId="1202C59A" w14:textId="77777777" w:rsidR="00AB61C4" w:rsidRPr="003C5A92" w:rsidRDefault="00AB61C4" w:rsidP="00CA7D86">
            <w:pPr>
              <w:spacing w:after="0" w:line="240" w:lineRule="auto"/>
              <w:rPr>
                <w:rFonts w:ascii="Calibri" w:eastAsia="Times New Roman" w:hAnsi="Calibri" w:cs="Calibri"/>
                <w:color w:val="000000"/>
                <w:sz w:val="20"/>
                <w:lang w:val="fr-FR"/>
              </w:rPr>
            </w:pPr>
            <w:r w:rsidRPr="003C5A92">
              <w:rPr>
                <w:rFonts w:ascii="Calibri" w:eastAsia="Times New Roman" w:hAnsi="Calibri" w:cs="Calibri"/>
                <w:color w:val="000000"/>
                <w:sz w:val="20"/>
                <w:lang w:val="fr-FR"/>
              </w:rPr>
              <w:t> </w:t>
            </w:r>
          </w:p>
        </w:tc>
        <w:tc>
          <w:tcPr>
            <w:tcW w:w="1212" w:type="pct"/>
          </w:tcPr>
          <w:p w14:paraId="0F63538E" w14:textId="77777777" w:rsidR="00AB61C4" w:rsidRPr="003C5A92" w:rsidRDefault="00AB61C4" w:rsidP="00CA7D86">
            <w:pPr>
              <w:spacing w:after="0" w:line="240" w:lineRule="auto"/>
              <w:rPr>
                <w:rFonts w:ascii="Calibri" w:eastAsia="Times New Roman" w:hAnsi="Calibri" w:cs="Calibri"/>
                <w:color w:val="000000"/>
                <w:sz w:val="20"/>
                <w:lang w:val="fr-FR"/>
              </w:rPr>
            </w:pPr>
          </w:p>
        </w:tc>
      </w:tr>
    </w:tbl>
    <w:p w14:paraId="57CFD2C7" w14:textId="77777777" w:rsidR="007C0122" w:rsidRPr="003C5A92" w:rsidRDefault="007C0122" w:rsidP="007C0122">
      <w:pPr>
        <w:rPr>
          <w:sz w:val="20"/>
          <w:lang w:val="fr-FR"/>
        </w:rPr>
      </w:pPr>
    </w:p>
    <w:p w14:paraId="5AD5F887" w14:textId="77777777" w:rsidR="005A181C" w:rsidRPr="003C5A92" w:rsidRDefault="00144174">
      <w:pPr>
        <w:pStyle w:val="Heading5"/>
        <w:rPr>
          <w:sz w:val="20"/>
          <w:lang w:val="fr-FR"/>
        </w:rPr>
      </w:pPr>
      <w:r w:rsidRPr="003C5A92">
        <w:rPr>
          <w:sz w:val="20"/>
          <w:lang w:val="fr-FR"/>
        </w:rPr>
        <w:t>2.3.3.2.4 Utilisation</w:t>
      </w:r>
    </w:p>
    <w:p w14:paraId="5DAC43E2" w14:textId="77777777" w:rsidR="002D2FDF" w:rsidRPr="003C5A92" w:rsidRDefault="002D2FDF" w:rsidP="00231D41">
      <w:pPr>
        <w:rPr>
          <w:b/>
          <w:color w:val="FF0000"/>
          <w:sz w:val="20"/>
          <w:lang w:val="fr-FR"/>
        </w:rPr>
      </w:pPr>
    </w:p>
    <w:p w14:paraId="34B52412" w14:textId="77777777" w:rsidR="005A181C" w:rsidRPr="003C5A92" w:rsidRDefault="003C5A92">
      <w:pPr>
        <w:rPr>
          <w:b/>
          <w:color w:val="FF0000"/>
          <w:sz w:val="20"/>
          <w:lang w:val="fr-FR"/>
        </w:rPr>
      </w:pPr>
      <w:r w:rsidRPr="003C5A92">
        <w:rPr>
          <w:b/>
          <w:color w:val="FF0000"/>
          <w:sz w:val="20"/>
          <w:lang w:val="fr-FR"/>
        </w:rPr>
        <w:t>[Narration]</w:t>
      </w:r>
    </w:p>
    <w:p w14:paraId="2435A0C1" w14:textId="77777777" w:rsidR="005A181C" w:rsidRPr="003C5A92" w:rsidRDefault="00144174">
      <w:pPr>
        <w:rPr>
          <w:sz w:val="20"/>
          <w:lang w:val="fr-FR"/>
        </w:rPr>
      </w:pPr>
      <w:r w:rsidRPr="003C5A92">
        <w:rPr>
          <w:sz w:val="20"/>
          <w:lang w:val="fr-FR"/>
        </w:rPr>
        <w:t xml:space="preserve">Tableau </w:t>
      </w:r>
      <w:r w:rsidR="009B2C0D" w:rsidRPr="003C5A92">
        <w:rPr>
          <w:sz w:val="20"/>
          <w:lang w:val="fr-FR"/>
        </w:rPr>
        <w:t>56</w:t>
      </w:r>
      <w:r w:rsidRPr="003C5A92">
        <w:rPr>
          <w:sz w:val="20"/>
          <w:lang w:val="fr-FR"/>
        </w:rPr>
        <w:t xml:space="preserve">. </w:t>
      </w:r>
      <w:r w:rsidR="00D53000" w:rsidRPr="003C5A92">
        <w:rPr>
          <w:sz w:val="20"/>
          <w:lang w:val="fr-FR"/>
        </w:rPr>
        <w:t>Informations sur l'</w:t>
      </w:r>
      <w:r w:rsidRPr="003C5A92">
        <w:rPr>
          <w:sz w:val="20"/>
          <w:lang w:val="fr-FR"/>
        </w:rPr>
        <w:t xml:space="preserve">HBCD </w:t>
      </w:r>
      <w:r w:rsidR="00C55F66" w:rsidRPr="003C5A92">
        <w:rPr>
          <w:sz w:val="20"/>
          <w:lang w:val="fr-FR"/>
        </w:rPr>
        <w:t xml:space="preserve">utilisé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2"/>
        <w:gridCol w:w="1167"/>
        <w:gridCol w:w="1805"/>
        <w:gridCol w:w="2229"/>
        <w:gridCol w:w="2227"/>
      </w:tblGrid>
      <w:tr w:rsidR="00D53000" w:rsidRPr="003C5A92" w14:paraId="0FA2A4FB" w14:textId="77777777" w:rsidTr="00D53000">
        <w:trPr>
          <w:trHeight w:val="350"/>
        </w:trPr>
        <w:tc>
          <w:tcPr>
            <w:tcW w:w="1028" w:type="pct"/>
          </w:tcPr>
          <w:p w14:paraId="3864DA44" w14:textId="77777777" w:rsidR="00D53000" w:rsidRPr="003C5A92" w:rsidRDefault="00D53000" w:rsidP="0067206E">
            <w:pPr>
              <w:spacing w:after="0" w:line="240" w:lineRule="auto"/>
              <w:rPr>
                <w:rFonts w:ascii="Calibri" w:eastAsia="Times New Roman" w:hAnsi="Calibri" w:cs="Calibri"/>
                <w:b/>
                <w:bCs/>
                <w:sz w:val="18"/>
                <w:szCs w:val="20"/>
                <w:lang w:val="fr-FR"/>
              </w:rPr>
            </w:pPr>
          </w:p>
          <w:p w14:paraId="1016277E" w14:textId="77777777" w:rsidR="005A181C" w:rsidRPr="003C5A92" w:rsidRDefault="00144174">
            <w:pPr>
              <w:spacing w:after="0" w:line="240" w:lineRule="auto"/>
              <w:rPr>
                <w:rFonts w:ascii="Calibri" w:eastAsia="Times New Roman" w:hAnsi="Calibri" w:cs="Calibri"/>
                <w:b/>
                <w:bCs/>
                <w:sz w:val="18"/>
                <w:szCs w:val="20"/>
                <w:lang w:val="fr-FR"/>
              </w:rPr>
            </w:pPr>
            <w:r w:rsidRPr="003C5A92">
              <w:rPr>
                <w:rFonts w:ascii="Calibri" w:eastAsia="Times New Roman" w:hAnsi="Calibri" w:cs="Calibri"/>
                <w:b/>
                <w:bCs/>
                <w:sz w:val="18"/>
                <w:szCs w:val="20"/>
                <w:lang w:val="fr-FR"/>
              </w:rPr>
              <w:t>Statut</w:t>
            </w:r>
          </w:p>
        </w:tc>
        <w:tc>
          <w:tcPr>
            <w:tcW w:w="624" w:type="pct"/>
            <w:shd w:val="clear" w:color="auto" w:fill="auto"/>
            <w:noWrap/>
            <w:vAlign w:val="bottom"/>
            <w:hideMark/>
          </w:tcPr>
          <w:p w14:paraId="3CF5B682" w14:textId="77777777" w:rsidR="005A181C" w:rsidRPr="003C5A92" w:rsidRDefault="00144174">
            <w:pPr>
              <w:spacing w:after="0" w:line="240" w:lineRule="auto"/>
              <w:rPr>
                <w:rFonts w:ascii="Calibri" w:eastAsia="Times New Roman" w:hAnsi="Calibri" w:cs="Calibri"/>
                <w:b/>
                <w:bCs/>
                <w:sz w:val="18"/>
                <w:szCs w:val="20"/>
                <w:lang w:val="fr-FR"/>
              </w:rPr>
            </w:pPr>
            <w:r w:rsidRPr="003C5A92">
              <w:rPr>
                <w:rFonts w:ascii="Calibri" w:eastAsia="Times New Roman" w:hAnsi="Calibri" w:cs="Calibri"/>
                <w:b/>
                <w:bCs/>
                <w:sz w:val="18"/>
                <w:szCs w:val="20"/>
                <w:lang w:val="fr-FR"/>
              </w:rPr>
              <w:t>Année</w:t>
            </w:r>
          </w:p>
        </w:tc>
        <w:tc>
          <w:tcPr>
            <w:tcW w:w="965" w:type="pct"/>
            <w:shd w:val="clear" w:color="auto" w:fill="auto"/>
            <w:noWrap/>
            <w:vAlign w:val="bottom"/>
            <w:hideMark/>
          </w:tcPr>
          <w:p w14:paraId="396779BC"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Objectif</w:t>
            </w:r>
          </w:p>
        </w:tc>
        <w:tc>
          <w:tcPr>
            <w:tcW w:w="1192" w:type="pct"/>
            <w:shd w:val="clear" w:color="auto" w:fill="auto"/>
            <w:vAlign w:val="bottom"/>
            <w:hideMark/>
          </w:tcPr>
          <w:p w14:paraId="51B5F956"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Utilisation annuelle totale (tonnes/an)</w:t>
            </w:r>
          </w:p>
        </w:tc>
        <w:tc>
          <w:tcPr>
            <w:tcW w:w="1192" w:type="pct"/>
          </w:tcPr>
          <w:p w14:paraId="4D2B427D"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Remarques</w:t>
            </w:r>
          </w:p>
        </w:tc>
      </w:tr>
      <w:tr w:rsidR="00D53000" w:rsidRPr="003C5A92" w14:paraId="2650D29B" w14:textId="77777777" w:rsidTr="00D53000">
        <w:trPr>
          <w:trHeight w:val="300"/>
        </w:trPr>
        <w:tc>
          <w:tcPr>
            <w:tcW w:w="1028" w:type="pct"/>
          </w:tcPr>
          <w:p w14:paraId="6D9FF66A"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2CBD3A6B"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7276E2B9"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55E4DAD4"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47ABC82A" w14:textId="77777777" w:rsidR="005A181C" w:rsidRPr="003C5A92" w:rsidRDefault="00144174">
            <w:pPr>
              <w:spacing w:after="0" w:line="240" w:lineRule="auto"/>
              <w:rPr>
                <w:rFonts w:ascii="Calibri" w:eastAsia="Times New Roman" w:hAnsi="Calibri" w:cs="Calibri"/>
                <w:b/>
                <w:bCs/>
                <w:color w:val="00B050"/>
                <w:sz w:val="18"/>
                <w:szCs w:val="20"/>
                <w:lang w:val="fr-FR"/>
              </w:rPr>
            </w:pPr>
            <w:r w:rsidRPr="003C5A92">
              <w:rPr>
                <w:rFonts w:ascii="Calibri" w:eastAsia="Times New Roman" w:hAnsi="Calibri" w:cs="Calibri"/>
                <w:color w:val="000000"/>
                <w:sz w:val="18"/>
                <w:szCs w:val="20"/>
                <w:lang w:val="fr-FR"/>
              </w:rPr>
              <w:t>[Sans objet</w:t>
            </w:r>
          </w:p>
        </w:tc>
        <w:tc>
          <w:tcPr>
            <w:tcW w:w="624" w:type="pct"/>
            <w:shd w:val="clear" w:color="auto" w:fill="auto"/>
            <w:noWrap/>
            <w:vAlign w:val="bottom"/>
            <w:hideMark/>
          </w:tcPr>
          <w:p w14:paraId="242AC23C" w14:textId="77777777" w:rsidR="00D53000" w:rsidRPr="003C5A92" w:rsidRDefault="00D53000" w:rsidP="0067206E">
            <w:pPr>
              <w:spacing w:after="0" w:line="240" w:lineRule="auto"/>
              <w:rPr>
                <w:rFonts w:ascii="Calibri" w:eastAsia="Times New Roman" w:hAnsi="Calibri" w:cs="Calibri"/>
                <w:b/>
                <w:bCs/>
                <w:color w:val="00B050"/>
                <w:sz w:val="18"/>
                <w:szCs w:val="20"/>
                <w:lang w:val="fr-FR"/>
              </w:rPr>
            </w:pPr>
            <w:r w:rsidRPr="003C5A92">
              <w:rPr>
                <w:rFonts w:ascii="Calibri" w:eastAsia="Times New Roman" w:hAnsi="Calibri" w:cs="Calibri"/>
                <w:b/>
                <w:bCs/>
                <w:color w:val="00B050"/>
                <w:sz w:val="18"/>
                <w:szCs w:val="20"/>
                <w:lang w:val="fr-FR"/>
              </w:rPr>
              <w:t> </w:t>
            </w:r>
          </w:p>
        </w:tc>
        <w:tc>
          <w:tcPr>
            <w:tcW w:w="965" w:type="pct"/>
            <w:shd w:val="clear" w:color="auto" w:fill="auto"/>
            <w:noWrap/>
            <w:vAlign w:val="bottom"/>
            <w:hideMark/>
          </w:tcPr>
          <w:p w14:paraId="176A3C82" w14:textId="77777777" w:rsidR="00D53000" w:rsidRPr="003C5A92" w:rsidRDefault="00D53000" w:rsidP="0067206E">
            <w:pPr>
              <w:spacing w:after="0" w:line="240" w:lineRule="auto"/>
              <w:rPr>
                <w:rFonts w:ascii="Calibri" w:eastAsia="Times New Roman" w:hAnsi="Calibri" w:cs="Calibri"/>
                <w:color w:val="000000"/>
                <w:sz w:val="20"/>
                <w:lang w:val="fr-FR"/>
              </w:rPr>
            </w:pPr>
            <w:r w:rsidRPr="003C5A92">
              <w:rPr>
                <w:rFonts w:ascii="Calibri" w:eastAsia="Times New Roman" w:hAnsi="Calibri" w:cs="Calibri"/>
                <w:color w:val="000000"/>
                <w:sz w:val="20"/>
                <w:lang w:val="fr-FR"/>
              </w:rPr>
              <w:t> </w:t>
            </w:r>
          </w:p>
        </w:tc>
        <w:tc>
          <w:tcPr>
            <w:tcW w:w="1192" w:type="pct"/>
            <w:shd w:val="clear" w:color="auto" w:fill="auto"/>
            <w:noWrap/>
            <w:vAlign w:val="bottom"/>
            <w:hideMark/>
          </w:tcPr>
          <w:p w14:paraId="61A0105B" w14:textId="77777777" w:rsidR="00D53000" w:rsidRPr="003C5A92" w:rsidRDefault="00D53000" w:rsidP="0067206E">
            <w:pPr>
              <w:spacing w:after="0" w:line="240" w:lineRule="auto"/>
              <w:rPr>
                <w:rFonts w:ascii="Calibri" w:eastAsia="Times New Roman" w:hAnsi="Calibri" w:cs="Calibri"/>
                <w:color w:val="000000"/>
                <w:sz w:val="20"/>
                <w:lang w:val="fr-FR"/>
              </w:rPr>
            </w:pPr>
            <w:r w:rsidRPr="003C5A92">
              <w:rPr>
                <w:rFonts w:ascii="Calibri" w:eastAsia="Times New Roman" w:hAnsi="Calibri" w:cs="Calibri"/>
                <w:color w:val="000000"/>
                <w:sz w:val="20"/>
                <w:lang w:val="fr-FR"/>
              </w:rPr>
              <w:t> </w:t>
            </w:r>
          </w:p>
        </w:tc>
        <w:tc>
          <w:tcPr>
            <w:tcW w:w="1192" w:type="pct"/>
          </w:tcPr>
          <w:p w14:paraId="54A057B0" w14:textId="77777777" w:rsidR="00D53000" w:rsidRPr="003C5A92" w:rsidRDefault="00D53000" w:rsidP="0067206E">
            <w:pPr>
              <w:spacing w:after="0" w:line="240" w:lineRule="auto"/>
              <w:rPr>
                <w:rFonts w:ascii="Calibri" w:eastAsia="Times New Roman" w:hAnsi="Calibri" w:cs="Calibri"/>
                <w:color w:val="000000"/>
                <w:sz w:val="20"/>
                <w:lang w:val="fr-FR"/>
              </w:rPr>
            </w:pPr>
          </w:p>
        </w:tc>
      </w:tr>
    </w:tbl>
    <w:p w14:paraId="05AC4BB8" w14:textId="77777777" w:rsidR="004A034A" w:rsidRPr="003C5A92" w:rsidRDefault="004A034A" w:rsidP="009B6881">
      <w:pPr>
        <w:rPr>
          <w:sz w:val="20"/>
          <w:lang w:val="fr-FR"/>
        </w:rPr>
      </w:pPr>
    </w:p>
    <w:p w14:paraId="3DE1894B" w14:textId="77777777" w:rsidR="005A181C" w:rsidRPr="003C5A92" w:rsidRDefault="00144174">
      <w:pPr>
        <w:rPr>
          <w:sz w:val="20"/>
          <w:lang w:val="fr-FR"/>
        </w:rPr>
      </w:pPr>
      <w:r w:rsidRPr="003C5A92">
        <w:rPr>
          <w:sz w:val="20"/>
          <w:lang w:val="fr-FR"/>
        </w:rPr>
        <w:t xml:space="preserve">Tableau </w:t>
      </w:r>
      <w:r w:rsidR="009B2C0D" w:rsidRPr="003C5A92">
        <w:rPr>
          <w:sz w:val="20"/>
          <w:lang w:val="fr-FR"/>
        </w:rPr>
        <w:t>57</w:t>
      </w:r>
      <w:r w:rsidRPr="003C5A92">
        <w:rPr>
          <w:sz w:val="20"/>
          <w:lang w:val="fr-FR"/>
        </w:rPr>
        <w:t xml:space="preserve">. </w:t>
      </w:r>
      <w:r w:rsidR="00033C27" w:rsidRPr="003C5A92">
        <w:rPr>
          <w:sz w:val="20"/>
          <w:lang w:val="fr-FR"/>
        </w:rPr>
        <w:t>Informations sur la</w:t>
      </w:r>
      <w:r w:rsidRPr="003C5A92">
        <w:rPr>
          <w:sz w:val="20"/>
          <w:lang w:val="fr-FR"/>
        </w:rPr>
        <w:t xml:space="preserve"> teneur totale estimée en HBCD des articles/produits </w:t>
      </w:r>
      <w:r w:rsidR="00C55F66" w:rsidRPr="003C5A92">
        <w:rPr>
          <w:sz w:val="20"/>
          <w:lang w:val="fr-FR"/>
        </w:rPr>
        <w:t xml:space="preserve">utilisés </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0"/>
        <w:gridCol w:w="1995"/>
        <w:gridCol w:w="1672"/>
        <w:gridCol w:w="1781"/>
        <w:gridCol w:w="1782"/>
        <w:gridCol w:w="1063"/>
      </w:tblGrid>
      <w:tr w:rsidR="00033C27" w:rsidRPr="003C5A92" w14:paraId="34013CDF" w14:textId="77777777" w:rsidTr="00033C27">
        <w:trPr>
          <w:trHeight w:val="962"/>
        </w:trPr>
        <w:tc>
          <w:tcPr>
            <w:tcW w:w="1197" w:type="dxa"/>
          </w:tcPr>
          <w:p w14:paraId="105CC59C" w14:textId="77777777" w:rsidR="00033C27" w:rsidRPr="003C5A92" w:rsidRDefault="00033C27" w:rsidP="00F22145">
            <w:pPr>
              <w:spacing w:after="0" w:line="240" w:lineRule="auto"/>
              <w:rPr>
                <w:rFonts w:ascii="Calibri" w:eastAsia="Times New Roman" w:hAnsi="Calibri" w:cs="Calibri"/>
                <w:b/>
                <w:bCs/>
                <w:color w:val="000000"/>
                <w:sz w:val="18"/>
                <w:szCs w:val="20"/>
                <w:lang w:val="fr-FR"/>
              </w:rPr>
            </w:pPr>
          </w:p>
          <w:p w14:paraId="5215B076" w14:textId="77777777" w:rsidR="00033C27" w:rsidRPr="003C5A92" w:rsidRDefault="00033C27" w:rsidP="00F22145">
            <w:pPr>
              <w:spacing w:after="0" w:line="240" w:lineRule="auto"/>
              <w:rPr>
                <w:rFonts w:ascii="Calibri" w:eastAsia="Times New Roman" w:hAnsi="Calibri" w:cs="Calibri"/>
                <w:b/>
                <w:bCs/>
                <w:color w:val="000000"/>
                <w:sz w:val="18"/>
                <w:szCs w:val="20"/>
                <w:lang w:val="fr-FR"/>
              </w:rPr>
            </w:pPr>
          </w:p>
          <w:p w14:paraId="251F80F3" w14:textId="77777777" w:rsidR="00033C27" w:rsidRPr="003C5A92" w:rsidRDefault="00033C27" w:rsidP="00F22145">
            <w:pPr>
              <w:spacing w:after="0" w:line="240" w:lineRule="auto"/>
              <w:rPr>
                <w:rFonts w:ascii="Calibri" w:eastAsia="Times New Roman" w:hAnsi="Calibri" w:cs="Calibri"/>
                <w:b/>
                <w:bCs/>
                <w:color w:val="000000"/>
                <w:sz w:val="18"/>
                <w:szCs w:val="20"/>
                <w:lang w:val="fr-FR"/>
              </w:rPr>
            </w:pPr>
          </w:p>
          <w:p w14:paraId="44A2BB33"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Statut</w:t>
            </w:r>
          </w:p>
        </w:tc>
        <w:tc>
          <w:tcPr>
            <w:tcW w:w="1995" w:type="dxa"/>
            <w:shd w:val="clear" w:color="auto" w:fill="auto"/>
            <w:noWrap/>
            <w:vAlign w:val="bottom"/>
            <w:hideMark/>
          </w:tcPr>
          <w:p w14:paraId="31F473F6"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Année</w:t>
            </w:r>
          </w:p>
        </w:tc>
        <w:tc>
          <w:tcPr>
            <w:tcW w:w="1702" w:type="dxa"/>
            <w:shd w:val="clear" w:color="auto" w:fill="auto"/>
            <w:vAlign w:val="bottom"/>
            <w:hideMark/>
          </w:tcPr>
          <w:p w14:paraId="0A117571"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Type d'article/produit contenant de l'HBCD</w:t>
            </w:r>
          </w:p>
        </w:tc>
        <w:tc>
          <w:tcPr>
            <w:tcW w:w="1807" w:type="dxa"/>
            <w:shd w:val="clear" w:color="auto" w:fill="auto"/>
            <w:vAlign w:val="bottom"/>
            <w:hideMark/>
          </w:tcPr>
          <w:p w14:paraId="5AD3380E"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Quantité totale d'articles/produits contenant de l'HBCD en usage (tonnes/an)</w:t>
            </w:r>
          </w:p>
        </w:tc>
        <w:tc>
          <w:tcPr>
            <w:tcW w:w="1827" w:type="dxa"/>
            <w:shd w:val="clear" w:color="auto" w:fill="auto"/>
            <w:vAlign w:val="bottom"/>
            <w:hideMark/>
          </w:tcPr>
          <w:p w14:paraId="741A6047"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Estimation de la teneur totale en HBCD des articles/produits utilisés (tonnes/an)</w:t>
            </w:r>
          </w:p>
        </w:tc>
        <w:tc>
          <w:tcPr>
            <w:tcW w:w="955" w:type="dxa"/>
          </w:tcPr>
          <w:p w14:paraId="32EC72EA"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Remarques</w:t>
            </w:r>
          </w:p>
        </w:tc>
      </w:tr>
      <w:tr w:rsidR="00033C27" w:rsidRPr="003C5A92" w14:paraId="6796FC30" w14:textId="77777777" w:rsidTr="00033C27">
        <w:trPr>
          <w:trHeight w:val="300"/>
        </w:trPr>
        <w:tc>
          <w:tcPr>
            <w:tcW w:w="1197" w:type="dxa"/>
            <w:vMerge w:val="restart"/>
          </w:tcPr>
          <w:p w14:paraId="2E8903E4"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5967033D"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5FF42AF4"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3520ACC8"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41913BD7"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color w:val="000000"/>
                <w:sz w:val="18"/>
                <w:szCs w:val="20"/>
                <w:lang w:val="fr-FR"/>
              </w:rPr>
              <w:t>[Sans objet</w:t>
            </w:r>
          </w:p>
        </w:tc>
        <w:tc>
          <w:tcPr>
            <w:tcW w:w="1995" w:type="dxa"/>
            <w:shd w:val="clear" w:color="auto" w:fill="auto"/>
            <w:noWrap/>
            <w:vAlign w:val="bottom"/>
            <w:hideMark/>
          </w:tcPr>
          <w:p w14:paraId="7BB17002" w14:textId="77777777" w:rsidR="00033C27" w:rsidRPr="003C5A92" w:rsidRDefault="00033C27" w:rsidP="00F22145">
            <w:pPr>
              <w:spacing w:after="0" w:line="240" w:lineRule="auto"/>
              <w:rPr>
                <w:rFonts w:ascii="Calibri" w:eastAsia="Times New Roman" w:hAnsi="Calibri" w:cs="Calibri"/>
                <w:b/>
                <w:bCs/>
                <w:color w:val="000000"/>
                <w:sz w:val="18"/>
                <w:szCs w:val="20"/>
                <w:lang w:val="fr-FR"/>
              </w:rPr>
            </w:pPr>
          </w:p>
        </w:tc>
        <w:tc>
          <w:tcPr>
            <w:tcW w:w="1702" w:type="dxa"/>
            <w:shd w:val="clear" w:color="auto" w:fill="auto"/>
            <w:vAlign w:val="bottom"/>
            <w:hideMark/>
          </w:tcPr>
          <w:p w14:paraId="6122F2D0" w14:textId="77777777" w:rsidR="00033C27" w:rsidRPr="003C5A92" w:rsidRDefault="00033C27" w:rsidP="00F22145">
            <w:pPr>
              <w:spacing w:after="0" w:line="240" w:lineRule="auto"/>
              <w:rPr>
                <w:rFonts w:ascii="Calibri" w:eastAsia="Times New Roman" w:hAnsi="Calibri" w:cs="Calibri"/>
                <w:b/>
                <w:bCs/>
                <w:color w:val="000000"/>
                <w:sz w:val="18"/>
                <w:szCs w:val="20"/>
                <w:lang w:val="fr-FR"/>
              </w:rPr>
            </w:pPr>
          </w:p>
        </w:tc>
        <w:tc>
          <w:tcPr>
            <w:tcW w:w="1807" w:type="dxa"/>
            <w:shd w:val="clear" w:color="auto" w:fill="auto"/>
            <w:vAlign w:val="bottom"/>
            <w:hideMark/>
          </w:tcPr>
          <w:p w14:paraId="14C9F998" w14:textId="77777777" w:rsidR="00033C27" w:rsidRPr="003C5A92" w:rsidRDefault="00033C27" w:rsidP="00F22145">
            <w:pPr>
              <w:spacing w:after="0" w:line="240" w:lineRule="auto"/>
              <w:rPr>
                <w:rFonts w:ascii="Calibri" w:eastAsia="Times New Roman" w:hAnsi="Calibri" w:cs="Calibri"/>
                <w:b/>
                <w:bCs/>
                <w:color w:val="000000"/>
                <w:sz w:val="18"/>
                <w:szCs w:val="20"/>
                <w:lang w:val="fr-FR"/>
              </w:rPr>
            </w:pPr>
          </w:p>
        </w:tc>
        <w:tc>
          <w:tcPr>
            <w:tcW w:w="1827" w:type="dxa"/>
            <w:shd w:val="clear" w:color="auto" w:fill="auto"/>
            <w:vAlign w:val="bottom"/>
            <w:hideMark/>
          </w:tcPr>
          <w:p w14:paraId="23790281" w14:textId="77777777" w:rsidR="00033C27" w:rsidRPr="003C5A92" w:rsidRDefault="00033C27" w:rsidP="00F22145">
            <w:pPr>
              <w:spacing w:after="0" w:line="240" w:lineRule="auto"/>
              <w:rPr>
                <w:rFonts w:ascii="Calibri" w:eastAsia="Times New Roman" w:hAnsi="Calibri" w:cs="Calibri"/>
                <w:b/>
                <w:bCs/>
                <w:color w:val="000000"/>
                <w:sz w:val="18"/>
                <w:szCs w:val="20"/>
                <w:lang w:val="fr-FR"/>
              </w:rPr>
            </w:pPr>
          </w:p>
        </w:tc>
        <w:tc>
          <w:tcPr>
            <w:tcW w:w="955" w:type="dxa"/>
          </w:tcPr>
          <w:p w14:paraId="7461D0DF" w14:textId="77777777" w:rsidR="00033C27" w:rsidRPr="003C5A92" w:rsidRDefault="00033C27" w:rsidP="00F22145">
            <w:pPr>
              <w:spacing w:after="0" w:line="240" w:lineRule="auto"/>
              <w:rPr>
                <w:rFonts w:ascii="Calibri" w:eastAsia="Times New Roman" w:hAnsi="Calibri" w:cs="Calibri"/>
                <w:b/>
                <w:bCs/>
                <w:color w:val="000000"/>
                <w:sz w:val="18"/>
                <w:szCs w:val="20"/>
                <w:lang w:val="fr-FR"/>
              </w:rPr>
            </w:pPr>
          </w:p>
        </w:tc>
      </w:tr>
      <w:tr w:rsidR="00033C27" w:rsidRPr="003C5A92" w14:paraId="2B2769CA" w14:textId="77777777" w:rsidTr="00033C27">
        <w:trPr>
          <w:trHeight w:val="300"/>
        </w:trPr>
        <w:tc>
          <w:tcPr>
            <w:tcW w:w="1197" w:type="dxa"/>
            <w:vMerge/>
          </w:tcPr>
          <w:p w14:paraId="26559CF9" w14:textId="77777777" w:rsidR="00033C27" w:rsidRPr="003C5A92" w:rsidRDefault="00033C27" w:rsidP="00F22145">
            <w:pPr>
              <w:spacing w:after="0" w:line="240" w:lineRule="auto"/>
              <w:rPr>
                <w:rFonts w:ascii="Calibri" w:eastAsia="Times New Roman" w:hAnsi="Calibri" w:cs="Calibri"/>
                <w:b/>
                <w:bCs/>
                <w:color w:val="000000"/>
                <w:sz w:val="18"/>
                <w:szCs w:val="20"/>
                <w:lang w:val="fr-FR"/>
              </w:rPr>
            </w:pPr>
          </w:p>
        </w:tc>
        <w:tc>
          <w:tcPr>
            <w:tcW w:w="1995" w:type="dxa"/>
            <w:shd w:val="clear" w:color="auto" w:fill="auto"/>
            <w:noWrap/>
            <w:vAlign w:val="bottom"/>
            <w:hideMark/>
          </w:tcPr>
          <w:p w14:paraId="3D73C6A3" w14:textId="77777777" w:rsidR="00033C27" w:rsidRPr="003C5A92" w:rsidRDefault="00033C27" w:rsidP="00F22145">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 </w:t>
            </w:r>
          </w:p>
        </w:tc>
        <w:tc>
          <w:tcPr>
            <w:tcW w:w="1702" w:type="dxa"/>
            <w:shd w:val="clear" w:color="auto" w:fill="auto"/>
            <w:vAlign w:val="bottom"/>
            <w:hideMark/>
          </w:tcPr>
          <w:p w14:paraId="1D982E50" w14:textId="77777777" w:rsidR="00033C27" w:rsidRPr="003C5A92" w:rsidRDefault="00033C27" w:rsidP="00F22145">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 </w:t>
            </w:r>
          </w:p>
        </w:tc>
        <w:tc>
          <w:tcPr>
            <w:tcW w:w="1807" w:type="dxa"/>
            <w:shd w:val="clear" w:color="auto" w:fill="auto"/>
            <w:vAlign w:val="bottom"/>
            <w:hideMark/>
          </w:tcPr>
          <w:p w14:paraId="72357765" w14:textId="77777777" w:rsidR="00033C27" w:rsidRPr="003C5A92" w:rsidRDefault="00033C27" w:rsidP="00F22145">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 </w:t>
            </w:r>
          </w:p>
        </w:tc>
        <w:tc>
          <w:tcPr>
            <w:tcW w:w="1827" w:type="dxa"/>
            <w:shd w:val="clear" w:color="auto" w:fill="auto"/>
            <w:vAlign w:val="bottom"/>
            <w:hideMark/>
          </w:tcPr>
          <w:p w14:paraId="083250B6" w14:textId="77777777" w:rsidR="00033C27" w:rsidRPr="003C5A92" w:rsidRDefault="00033C27" w:rsidP="00F22145">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 </w:t>
            </w:r>
          </w:p>
        </w:tc>
        <w:tc>
          <w:tcPr>
            <w:tcW w:w="955" w:type="dxa"/>
          </w:tcPr>
          <w:p w14:paraId="0D4F02B4" w14:textId="77777777" w:rsidR="00033C27" w:rsidRPr="003C5A92" w:rsidRDefault="00033C27" w:rsidP="00F22145">
            <w:pPr>
              <w:spacing w:after="0" w:line="240" w:lineRule="auto"/>
              <w:rPr>
                <w:rFonts w:ascii="Calibri" w:eastAsia="Times New Roman" w:hAnsi="Calibri" w:cs="Calibri"/>
                <w:b/>
                <w:bCs/>
                <w:color w:val="000000"/>
                <w:sz w:val="18"/>
                <w:szCs w:val="20"/>
                <w:lang w:val="fr-FR"/>
              </w:rPr>
            </w:pPr>
          </w:p>
        </w:tc>
      </w:tr>
    </w:tbl>
    <w:p w14:paraId="22123F47" w14:textId="77777777" w:rsidR="00F22145" w:rsidRPr="003C5A92" w:rsidRDefault="00F22145" w:rsidP="009B6881">
      <w:pPr>
        <w:rPr>
          <w:sz w:val="20"/>
          <w:lang w:val="fr-FR"/>
        </w:rPr>
      </w:pPr>
    </w:p>
    <w:p w14:paraId="311258EA" w14:textId="77777777" w:rsidR="005A181C" w:rsidRPr="003C5A92" w:rsidRDefault="00144174">
      <w:pPr>
        <w:pStyle w:val="Heading5"/>
        <w:rPr>
          <w:sz w:val="20"/>
          <w:lang w:val="fr-FR"/>
        </w:rPr>
      </w:pPr>
      <w:r w:rsidRPr="003C5A92">
        <w:rPr>
          <w:sz w:val="20"/>
          <w:lang w:val="fr-FR"/>
        </w:rPr>
        <w:t>2.3.3.2.5 Recyclage</w:t>
      </w:r>
    </w:p>
    <w:p w14:paraId="27E9E5D9" w14:textId="77777777" w:rsidR="005A181C" w:rsidRPr="003C5A92" w:rsidRDefault="003C5A92">
      <w:pPr>
        <w:rPr>
          <w:b/>
          <w:color w:val="FF0000"/>
          <w:sz w:val="20"/>
          <w:lang w:val="fr-FR"/>
        </w:rPr>
      </w:pPr>
      <w:r w:rsidRPr="003C5A92">
        <w:rPr>
          <w:b/>
          <w:color w:val="FF0000"/>
          <w:sz w:val="20"/>
          <w:lang w:val="fr-FR"/>
        </w:rPr>
        <w:t>[Narration]</w:t>
      </w:r>
    </w:p>
    <w:p w14:paraId="53236B54" w14:textId="77777777" w:rsidR="005A181C" w:rsidRPr="003C5A92" w:rsidRDefault="00144174">
      <w:pPr>
        <w:rPr>
          <w:bCs/>
          <w:sz w:val="20"/>
          <w:lang w:val="fr-FR"/>
        </w:rPr>
      </w:pPr>
      <w:r w:rsidRPr="003C5A92">
        <w:rPr>
          <w:bCs/>
          <w:sz w:val="20"/>
          <w:lang w:val="fr-FR"/>
        </w:rPr>
        <w:t xml:space="preserve">Tableau </w:t>
      </w:r>
      <w:r w:rsidR="009B2C0D" w:rsidRPr="003C5A92">
        <w:rPr>
          <w:bCs/>
          <w:sz w:val="20"/>
          <w:lang w:val="fr-FR"/>
        </w:rPr>
        <w:t>58</w:t>
      </w:r>
      <w:r w:rsidRPr="003C5A92">
        <w:rPr>
          <w:bCs/>
          <w:sz w:val="20"/>
          <w:lang w:val="fr-FR"/>
        </w:rPr>
        <w:t>. État du recyclage des articles contenant ou pouvant contenir de l'</w:t>
      </w:r>
      <w:r w:rsidR="00C55F66" w:rsidRPr="003C5A92">
        <w:rPr>
          <w:bCs/>
          <w:sz w:val="20"/>
          <w:lang w:val="fr-FR"/>
        </w:rPr>
        <w:t xml:space="preserve">HBCD </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0"/>
        <w:gridCol w:w="1046"/>
        <w:gridCol w:w="1466"/>
        <w:gridCol w:w="1624"/>
        <w:gridCol w:w="1564"/>
        <w:gridCol w:w="1560"/>
        <w:gridCol w:w="1063"/>
      </w:tblGrid>
      <w:tr w:rsidR="00750B28" w:rsidRPr="003C5A92" w14:paraId="3245B990" w14:textId="77777777" w:rsidTr="00750B28">
        <w:trPr>
          <w:trHeight w:val="962"/>
        </w:trPr>
        <w:tc>
          <w:tcPr>
            <w:tcW w:w="1188" w:type="dxa"/>
          </w:tcPr>
          <w:p w14:paraId="10D969E2" w14:textId="77777777" w:rsidR="00750B28" w:rsidRPr="003C5A92" w:rsidRDefault="00750B28" w:rsidP="00CA7D86">
            <w:pPr>
              <w:spacing w:after="0" w:line="240" w:lineRule="auto"/>
              <w:rPr>
                <w:rFonts w:ascii="Calibri" w:eastAsia="Times New Roman" w:hAnsi="Calibri" w:cs="Calibri"/>
                <w:b/>
                <w:bCs/>
                <w:color w:val="000000"/>
                <w:sz w:val="18"/>
                <w:szCs w:val="20"/>
                <w:lang w:val="fr-FR"/>
              </w:rPr>
            </w:pPr>
          </w:p>
          <w:p w14:paraId="7FBFB9F2" w14:textId="77777777" w:rsidR="00750B28" w:rsidRPr="003C5A92" w:rsidRDefault="00750B28" w:rsidP="00CA7D86">
            <w:pPr>
              <w:spacing w:after="0" w:line="240" w:lineRule="auto"/>
              <w:rPr>
                <w:rFonts w:ascii="Calibri" w:eastAsia="Times New Roman" w:hAnsi="Calibri" w:cs="Calibri"/>
                <w:b/>
                <w:bCs/>
                <w:color w:val="000000"/>
                <w:sz w:val="18"/>
                <w:szCs w:val="20"/>
                <w:lang w:val="fr-FR"/>
              </w:rPr>
            </w:pPr>
          </w:p>
          <w:p w14:paraId="794D779D" w14:textId="77777777" w:rsidR="00750B28" w:rsidRPr="003C5A92" w:rsidRDefault="00750B28" w:rsidP="00CA7D86">
            <w:pPr>
              <w:spacing w:after="0" w:line="240" w:lineRule="auto"/>
              <w:rPr>
                <w:rFonts w:ascii="Calibri" w:eastAsia="Times New Roman" w:hAnsi="Calibri" w:cs="Calibri"/>
                <w:b/>
                <w:bCs/>
                <w:color w:val="000000"/>
                <w:sz w:val="18"/>
                <w:szCs w:val="20"/>
                <w:lang w:val="fr-FR"/>
              </w:rPr>
            </w:pPr>
          </w:p>
          <w:p w14:paraId="2BF2C83C"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Statut</w:t>
            </w:r>
          </w:p>
        </w:tc>
        <w:tc>
          <w:tcPr>
            <w:tcW w:w="1046" w:type="dxa"/>
            <w:shd w:val="clear" w:color="auto" w:fill="auto"/>
            <w:noWrap/>
            <w:vAlign w:val="bottom"/>
            <w:hideMark/>
          </w:tcPr>
          <w:p w14:paraId="1BF86590"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Année</w:t>
            </w:r>
          </w:p>
        </w:tc>
        <w:tc>
          <w:tcPr>
            <w:tcW w:w="1478" w:type="dxa"/>
            <w:shd w:val="clear" w:color="auto" w:fill="auto"/>
            <w:vAlign w:val="bottom"/>
            <w:hideMark/>
          </w:tcPr>
          <w:p w14:paraId="235D0EE5"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Type d'article/produit contenant de l'HBCD recyclé</w:t>
            </w:r>
          </w:p>
        </w:tc>
        <w:tc>
          <w:tcPr>
            <w:tcW w:w="1663" w:type="dxa"/>
            <w:shd w:val="clear" w:color="auto" w:fill="auto"/>
            <w:vAlign w:val="bottom"/>
            <w:hideMark/>
          </w:tcPr>
          <w:p w14:paraId="441128E7"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Quantité totale d'articles/produits contenant de l'HBCD recyclés (tonnes/an)</w:t>
            </w:r>
          </w:p>
        </w:tc>
        <w:tc>
          <w:tcPr>
            <w:tcW w:w="1717" w:type="dxa"/>
          </w:tcPr>
          <w:p w14:paraId="615B0B38"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Articles/produits fabriqués à partir de matériaux recyclés contenant de l'HBCD</w:t>
            </w:r>
          </w:p>
        </w:tc>
        <w:tc>
          <w:tcPr>
            <w:tcW w:w="1743" w:type="dxa"/>
            <w:shd w:val="clear" w:color="auto" w:fill="auto"/>
            <w:vAlign w:val="bottom"/>
            <w:hideMark/>
          </w:tcPr>
          <w:p w14:paraId="7CCA535C"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Teneur en HBCD des articles/produits fabriqués à partir de matériaux recyclés (Mg/Kg)</w:t>
            </w:r>
          </w:p>
        </w:tc>
        <w:tc>
          <w:tcPr>
            <w:tcW w:w="648" w:type="dxa"/>
          </w:tcPr>
          <w:p w14:paraId="78ECDF76"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Remarques</w:t>
            </w:r>
          </w:p>
        </w:tc>
      </w:tr>
      <w:tr w:rsidR="00750B28" w:rsidRPr="003C5A92" w14:paraId="385D9A8E" w14:textId="77777777" w:rsidTr="00750B28">
        <w:trPr>
          <w:trHeight w:val="300"/>
        </w:trPr>
        <w:tc>
          <w:tcPr>
            <w:tcW w:w="1188" w:type="dxa"/>
          </w:tcPr>
          <w:p w14:paraId="37ECA15B"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0BF6E3F2"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1993841F"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4B405E7F"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7F7601AE"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color w:val="000000"/>
                <w:sz w:val="18"/>
                <w:szCs w:val="20"/>
                <w:lang w:val="fr-FR"/>
              </w:rPr>
              <w:t>[Sans objet</w:t>
            </w:r>
          </w:p>
        </w:tc>
        <w:tc>
          <w:tcPr>
            <w:tcW w:w="1046" w:type="dxa"/>
            <w:shd w:val="clear" w:color="auto" w:fill="auto"/>
            <w:noWrap/>
            <w:vAlign w:val="bottom"/>
            <w:hideMark/>
          </w:tcPr>
          <w:p w14:paraId="6D2B5E5A" w14:textId="77777777" w:rsidR="00750B28" w:rsidRPr="003C5A92" w:rsidRDefault="00750B28" w:rsidP="00CA7D86">
            <w:pPr>
              <w:spacing w:after="0" w:line="240" w:lineRule="auto"/>
              <w:rPr>
                <w:rFonts w:ascii="Calibri" w:eastAsia="Times New Roman" w:hAnsi="Calibri" w:cs="Calibri"/>
                <w:b/>
                <w:bCs/>
                <w:color w:val="000000"/>
                <w:sz w:val="18"/>
                <w:szCs w:val="20"/>
                <w:lang w:val="fr-FR"/>
              </w:rPr>
            </w:pPr>
          </w:p>
        </w:tc>
        <w:tc>
          <w:tcPr>
            <w:tcW w:w="1478" w:type="dxa"/>
            <w:shd w:val="clear" w:color="auto" w:fill="auto"/>
            <w:vAlign w:val="bottom"/>
            <w:hideMark/>
          </w:tcPr>
          <w:p w14:paraId="33CFA380" w14:textId="77777777" w:rsidR="00750B28" w:rsidRPr="003C5A92" w:rsidRDefault="00750B28" w:rsidP="00CA7D86">
            <w:pPr>
              <w:spacing w:after="0" w:line="240" w:lineRule="auto"/>
              <w:rPr>
                <w:rFonts w:ascii="Calibri" w:eastAsia="Times New Roman" w:hAnsi="Calibri" w:cs="Calibri"/>
                <w:b/>
                <w:bCs/>
                <w:color w:val="000000"/>
                <w:sz w:val="18"/>
                <w:szCs w:val="20"/>
                <w:lang w:val="fr-FR"/>
              </w:rPr>
            </w:pPr>
          </w:p>
        </w:tc>
        <w:tc>
          <w:tcPr>
            <w:tcW w:w="1663" w:type="dxa"/>
            <w:shd w:val="clear" w:color="auto" w:fill="auto"/>
            <w:vAlign w:val="bottom"/>
            <w:hideMark/>
          </w:tcPr>
          <w:p w14:paraId="3FC02244" w14:textId="77777777" w:rsidR="00750B28" w:rsidRPr="003C5A92" w:rsidRDefault="00750B28" w:rsidP="00CA7D86">
            <w:pPr>
              <w:spacing w:after="0" w:line="240" w:lineRule="auto"/>
              <w:rPr>
                <w:rFonts w:ascii="Calibri" w:eastAsia="Times New Roman" w:hAnsi="Calibri" w:cs="Calibri"/>
                <w:b/>
                <w:bCs/>
                <w:color w:val="000000"/>
                <w:sz w:val="18"/>
                <w:szCs w:val="20"/>
                <w:lang w:val="fr-FR"/>
              </w:rPr>
            </w:pPr>
          </w:p>
        </w:tc>
        <w:tc>
          <w:tcPr>
            <w:tcW w:w="1717" w:type="dxa"/>
          </w:tcPr>
          <w:p w14:paraId="48EF7075" w14:textId="77777777" w:rsidR="00750B28" w:rsidRPr="003C5A92" w:rsidRDefault="00750B28" w:rsidP="00CA7D86">
            <w:pPr>
              <w:spacing w:after="0" w:line="240" w:lineRule="auto"/>
              <w:rPr>
                <w:rFonts w:ascii="Calibri" w:eastAsia="Times New Roman" w:hAnsi="Calibri" w:cs="Calibri"/>
                <w:b/>
                <w:bCs/>
                <w:color w:val="000000"/>
                <w:sz w:val="18"/>
                <w:szCs w:val="20"/>
                <w:lang w:val="fr-FR"/>
              </w:rPr>
            </w:pPr>
          </w:p>
        </w:tc>
        <w:tc>
          <w:tcPr>
            <w:tcW w:w="1743" w:type="dxa"/>
            <w:shd w:val="clear" w:color="auto" w:fill="auto"/>
            <w:vAlign w:val="bottom"/>
            <w:hideMark/>
          </w:tcPr>
          <w:p w14:paraId="24BA059B" w14:textId="77777777" w:rsidR="00750B28" w:rsidRPr="003C5A92" w:rsidRDefault="00750B28" w:rsidP="00CA7D86">
            <w:pPr>
              <w:spacing w:after="0" w:line="240" w:lineRule="auto"/>
              <w:rPr>
                <w:rFonts w:ascii="Calibri" w:eastAsia="Times New Roman" w:hAnsi="Calibri" w:cs="Calibri"/>
                <w:b/>
                <w:bCs/>
                <w:color w:val="000000"/>
                <w:sz w:val="18"/>
                <w:szCs w:val="20"/>
                <w:lang w:val="fr-FR"/>
              </w:rPr>
            </w:pPr>
          </w:p>
        </w:tc>
        <w:tc>
          <w:tcPr>
            <w:tcW w:w="648" w:type="dxa"/>
          </w:tcPr>
          <w:p w14:paraId="0F75E1A1" w14:textId="77777777" w:rsidR="00750B28" w:rsidRPr="003C5A92" w:rsidRDefault="00750B28" w:rsidP="00CA7D86">
            <w:pPr>
              <w:spacing w:after="0" w:line="240" w:lineRule="auto"/>
              <w:rPr>
                <w:rFonts w:ascii="Calibri" w:eastAsia="Times New Roman" w:hAnsi="Calibri" w:cs="Calibri"/>
                <w:b/>
                <w:bCs/>
                <w:color w:val="000000"/>
                <w:sz w:val="18"/>
                <w:szCs w:val="20"/>
                <w:lang w:val="fr-FR"/>
              </w:rPr>
            </w:pPr>
          </w:p>
        </w:tc>
      </w:tr>
    </w:tbl>
    <w:p w14:paraId="79FF14D8" w14:textId="77777777" w:rsidR="004A034A" w:rsidRPr="003C5A92" w:rsidRDefault="004A034A" w:rsidP="004A034A">
      <w:pPr>
        <w:rPr>
          <w:sz w:val="20"/>
          <w:lang w:val="fr-FR"/>
        </w:rPr>
      </w:pPr>
    </w:p>
    <w:p w14:paraId="49CFABD0" w14:textId="77777777" w:rsidR="005A181C" w:rsidRPr="003C5A92" w:rsidRDefault="00144174">
      <w:pPr>
        <w:pStyle w:val="Heading5"/>
        <w:rPr>
          <w:sz w:val="20"/>
          <w:lang w:val="fr-FR"/>
        </w:rPr>
      </w:pPr>
      <w:r w:rsidRPr="003C5A92">
        <w:rPr>
          <w:sz w:val="20"/>
          <w:lang w:val="fr-FR"/>
        </w:rPr>
        <w:t>2.3.3.2.</w:t>
      </w:r>
      <w:r w:rsidR="004A034A" w:rsidRPr="003C5A92">
        <w:rPr>
          <w:sz w:val="20"/>
          <w:lang w:val="fr-FR"/>
        </w:rPr>
        <w:t xml:space="preserve">6 </w:t>
      </w:r>
      <w:r w:rsidRPr="003C5A92">
        <w:rPr>
          <w:sz w:val="20"/>
          <w:lang w:val="fr-FR"/>
        </w:rPr>
        <w:t xml:space="preserve">Alternatives </w:t>
      </w:r>
      <w:r w:rsidR="000D7869" w:rsidRPr="003C5A92">
        <w:rPr>
          <w:sz w:val="20"/>
          <w:lang w:val="fr-FR"/>
        </w:rPr>
        <w:t>à l'HBCD</w:t>
      </w:r>
    </w:p>
    <w:p w14:paraId="3EFF2274" w14:textId="77777777" w:rsidR="006E5614" w:rsidRPr="003C5A92" w:rsidRDefault="006E5614" w:rsidP="004A034A">
      <w:pPr>
        <w:rPr>
          <w:b/>
          <w:color w:val="FF0000"/>
          <w:sz w:val="20"/>
          <w:lang w:val="fr-FR"/>
        </w:rPr>
      </w:pPr>
    </w:p>
    <w:p w14:paraId="5CD99873" w14:textId="77777777" w:rsidR="005A181C" w:rsidRPr="003C5A92" w:rsidRDefault="003C5A92">
      <w:pPr>
        <w:rPr>
          <w:b/>
          <w:color w:val="FF0000"/>
          <w:sz w:val="20"/>
          <w:lang w:val="fr-FR"/>
        </w:rPr>
      </w:pPr>
      <w:r w:rsidRPr="003C5A92">
        <w:rPr>
          <w:b/>
          <w:color w:val="FF0000"/>
          <w:sz w:val="20"/>
          <w:lang w:val="fr-FR"/>
        </w:rPr>
        <w:t>[Narration]</w:t>
      </w:r>
    </w:p>
    <w:p w14:paraId="22BA6B97" w14:textId="77777777" w:rsidR="00537CAF" w:rsidRPr="003C5A92" w:rsidRDefault="00537CAF" w:rsidP="009B6881">
      <w:pPr>
        <w:rPr>
          <w:sz w:val="20"/>
          <w:lang w:val="fr-FR"/>
        </w:rPr>
      </w:pPr>
    </w:p>
    <w:p w14:paraId="64BE4457" w14:textId="77777777" w:rsidR="005A181C" w:rsidRPr="003C5A92" w:rsidRDefault="00144174">
      <w:pPr>
        <w:rPr>
          <w:bCs/>
          <w:color w:val="FF0000"/>
          <w:sz w:val="20"/>
          <w:lang w:val="fr-FR"/>
        </w:rPr>
      </w:pPr>
      <w:r w:rsidRPr="003C5A92">
        <w:rPr>
          <w:bCs/>
          <w:sz w:val="20"/>
          <w:lang w:val="fr-FR"/>
        </w:rPr>
        <w:t xml:space="preserve">Tableau </w:t>
      </w:r>
      <w:r w:rsidR="009B2C0D" w:rsidRPr="003C5A92">
        <w:rPr>
          <w:bCs/>
          <w:sz w:val="20"/>
          <w:lang w:val="fr-FR"/>
        </w:rPr>
        <w:t>59</w:t>
      </w:r>
      <w:r w:rsidRPr="003C5A92">
        <w:rPr>
          <w:bCs/>
          <w:sz w:val="20"/>
          <w:lang w:val="fr-FR"/>
        </w:rPr>
        <w:t xml:space="preserve">. État d'avancement de l'utilisation d'alternatives </w:t>
      </w:r>
      <w:r w:rsidR="00750B28" w:rsidRPr="003C5A92">
        <w:rPr>
          <w:bCs/>
          <w:sz w:val="20"/>
          <w:lang w:val="fr-FR"/>
        </w:rPr>
        <w:t>à l'HBCD</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1420"/>
        <w:gridCol w:w="1276"/>
        <w:gridCol w:w="1559"/>
        <w:gridCol w:w="1418"/>
        <w:gridCol w:w="1489"/>
        <w:gridCol w:w="1063"/>
      </w:tblGrid>
      <w:tr w:rsidR="00750B28" w:rsidRPr="003C5A92" w14:paraId="3AC52D19" w14:textId="77777777" w:rsidTr="00750B28">
        <w:trPr>
          <w:trHeight w:val="525"/>
        </w:trPr>
        <w:tc>
          <w:tcPr>
            <w:tcW w:w="1280" w:type="dxa"/>
          </w:tcPr>
          <w:p w14:paraId="72509831" w14:textId="77777777" w:rsidR="00750B28" w:rsidRPr="003C5A92" w:rsidRDefault="00750B28" w:rsidP="00835E10">
            <w:pPr>
              <w:spacing w:after="0" w:line="240" w:lineRule="auto"/>
              <w:rPr>
                <w:rFonts w:ascii="Calibri" w:eastAsia="Times New Roman" w:hAnsi="Calibri" w:cs="Calibri"/>
                <w:b/>
                <w:bCs/>
                <w:color w:val="000000"/>
                <w:sz w:val="18"/>
                <w:szCs w:val="20"/>
                <w:lang w:val="fr-FR"/>
              </w:rPr>
            </w:pPr>
          </w:p>
          <w:p w14:paraId="18EB80CC"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Statut de l'utilisation des alternatives</w:t>
            </w:r>
          </w:p>
        </w:tc>
        <w:tc>
          <w:tcPr>
            <w:tcW w:w="1420" w:type="dxa"/>
            <w:shd w:val="clear" w:color="auto" w:fill="auto"/>
            <w:noWrap/>
            <w:vAlign w:val="bottom"/>
            <w:hideMark/>
          </w:tcPr>
          <w:p w14:paraId="1DB8C24A"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Année d'introduction de l'alternative</w:t>
            </w:r>
          </w:p>
        </w:tc>
        <w:tc>
          <w:tcPr>
            <w:tcW w:w="1276" w:type="dxa"/>
            <w:shd w:val="clear" w:color="auto" w:fill="auto"/>
            <w:noWrap/>
            <w:vAlign w:val="bottom"/>
            <w:hideMark/>
          </w:tcPr>
          <w:p w14:paraId="540262DA"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Type d'alternative</w:t>
            </w:r>
          </w:p>
        </w:tc>
        <w:tc>
          <w:tcPr>
            <w:tcW w:w="1559" w:type="dxa"/>
            <w:shd w:val="clear" w:color="auto" w:fill="auto"/>
            <w:noWrap/>
            <w:vAlign w:val="bottom"/>
            <w:hideMark/>
          </w:tcPr>
          <w:p w14:paraId="7A973A74"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Objectif</w:t>
            </w:r>
          </w:p>
        </w:tc>
        <w:tc>
          <w:tcPr>
            <w:tcW w:w="1418" w:type="dxa"/>
            <w:shd w:val="clear" w:color="auto" w:fill="auto"/>
            <w:vAlign w:val="bottom"/>
            <w:hideMark/>
          </w:tcPr>
          <w:p w14:paraId="16AA7E9C"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Utilisation annuelle totale (tonnes/an)</w:t>
            </w:r>
          </w:p>
        </w:tc>
        <w:tc>
          <w:tcPr>
            <w:tcW w:w="1581" w:type="dxa"/>
          </w:tcPr>
          <w:p w14:paraId="25C7F3ED"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Évaluation des risques au regard des critères POP énumérés à l'annexe D</w:t>
            </w:r>
          </w:p>
        </w:tc>
        <w:tc>
          <w:tcPr>
            <w:tcW w:w="949" w:type="dxa"/>
          </w:tcPr>
          <w:p w14:paraId="02E588FE"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Remarques</w:t>
            </w:r>
          </w:p>
        </w:tc>
      </w:tr>
      <w:tr w:rsidR="00750B28" w:rsidRPr="003C5A92" w14:paraId="14D9E418" w14:textId="77777777" w:rsidTr="00750B28">
        <w:trPr>
          <w:trHeight w:val="300"/>
        </w:trPr>
        <w:tc>
          <w:tcPr>
            <w:tcW w:w="1280" w:type="dxa"/>
          </w:tcPr>
          <w:p w14:paraId="395FF419"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31242FA9"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5445324C"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7DA76785"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1A3B5853"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1420" w:type="dxa"/>
            <w:shd w:val="clear" w:color="auto" w:fill="auto"/>
            <w:noWrap/>
            <w:vAlign w:val="bottom"/>
            <w:hideMark/>
          </w:tcPr>
          <w:p w14:paraId="71B81721" w14:textId="77777777" w:rsidR="00750B28" w:rsidRPr="003C5A92" w:rsidRDefault="00750B28" w:rsidP="00835E10">
            <w:pPr>
              <w:spacing w:after="0" w:line="240" w:lineRule="auto"/>
              <w:rPr>
                <w:rFonts w:ascii="Calibri" w:eastAsia="Times New Roman" w:hAnsi="Calibri" w:cs="Calibri"/>
                <w:color w:val="000000"/>
                <w:sz w:val="18"/>
                <w:szCs w:val="20"/>
                <w:lang w:val="fr-FR"/>
              </w:rPr>
            </w:pPr>
          </w:p>
        </w:tc>
        <w:tc>
          <w:tcPr>
            <w:tcW w:w="1276" w:type="dxa"/>
            <w:shd w:val="clear" w:color="auto" w:fill="auto"/>
            <w:noWrap/>
            <w:vAlign w:val="bottom"/>
            <w:hideMark/>
          </w:tcPr>
          <w:p w14:paraId="3E5C48EC" w14:textId="77777777" w:rsidR="00750B28" w:rsidRPr="003C5A92" w:rsidRDefault="00750B28" w:rsidP="00835E10">
            <w:pPr>
              <w:spacing w:after="0" w:line="240" w:lineRule="auto"/>
              <w:rPr>
                <w:rFonts w:ascii="Calibri" w:eastAsia="Times New Roman" w:hAnsi="Calibri" w:cs="Calibri"/>
                <w:color w:val="000000"/>
                <w:sz w:val="20"/>
                <w:lang w:val="fr-FR"/>
              </w:rPr>
            </w:pPr>
          </w:p>
        </w:tc>
        <w:tc>
          <w:tcPr>
            <w:tcW w:w="1559" w:type="dxa"/>
            <w:shd w:val="clear" w:color="auto" w:fill="auto"/>
            <w:noWrap/>
            <w:vAlign w:val="bottom"/>
            <w:hideMark/>
          </w:tcPr>
          <w:p w14:paraId="756649FE" w14:textId="77777777" w:rsidR="00750B28" w:rsidRPr="003C5A92" w:rsidRDefault="00750B28" w:rsidP="00835E10">
            <w:pPr>
              <w:spacing w:after="0" w:line="240" w:lineRule="auto"/>
              <w:rPr>
                <w:rFonts w:ascii="Calibri" w:eastAsia="Times New Roman" w:hAnsi="Calibri" w:cs="Calibri"/>
                <w:color w:val="000000"/>
                <w:sz w:val="20"/>
                <w:lang w:val="fr-FR"/>
              </w:rPr>
            </w:pPr>
          </w:p>
        </w:tc>
        <w:tc>
          <w:tcPr>
            <w:tcW w:w="1418" w:type="dxa"/>
            <w:shd w:val="clear" w:color="auto" w:fill="auto"/>
            <w:noWrap/>
            <w:vAlign w:val="bottom"/>
            <w:hideMark/>
          </w:tcPr>
          <w:p w14:paraId="70318151" w14:textId="77777777" w:rsidR="00750B28" w:rsidRPr="003C5A92" w:rsidRDefault="00750B28" w:rsidP="00835E10">
            <w:pPr>
              <w:spacing w:after="0" w:line="240" w:lineRule="auto"/>
              <w:rPr>
                <w:rFonts w:ascii="Calibri" w:eastAsia="Times New Roman" w:hAnsi="Calibri" w:cs="Calibri"/>
                <w:color w:val="000000"/>
                <w:sz w:val="20"/>
                <w:lang w:val="fr-FR"/>
              </w:rPr>
            </w:pPr>
          </w:p>
        </w:tc>
        <w:tc>
          <w:tcPr>
            <w:tcW w:w="1581" w:type="dxa"/>
          </w:tcPr>
          <w:p w14:paraId="363AFDEE" w14:textId="77777777" w:rsidR="00750B28" w:rsidRPr="003C5A92" w:rsidRDefault="00750B28" w:rsidP="00835E10">
            <w:pPr>
              <w:spacing w:after="0" w:line="240" w:lineRule="auto"/>
              <w:rPr>
                <w:rFonts w:ascii="Calibri" w:eastAsia="Times New Roman" w:hAnsi="Calibri" w:cs="Calibri"/>
                <w:color w:val="000000"/>
                <w:sz w:val="20"/>
                <w:lang w:val="fr-FR"/>
              </w:rPr>
            </w:pPr>
          </w:p>
        </w:tc>
        <w:tc>
          <w:tcPr>
            <w:tcW w:w="949" w:type="dxa"/>
          </w:tcPr>
          <w:p w14:paraId="102C76E5" w14:textId="77777777" w:rsidR="00750B28" w:rsidRPr="003C5A92" w:rsidRDefault="00750B28" w:rsidP="00835E10">
            <w:pPr>
              <w:spacing w:after="0" w:line="240" w:lineRule="auto"/>
              <w:rPr>
                <w:rFonts w:ascii="Calibri" w:eastAsia="Times New Roman" w:hAnsi="Calibri" w:cs="Calibri"/>
                <w:color w:val="000000"/>
                <w:sz w:val="20"/>
                <w:lang w:val="fr-FR"/>
              </w:rPr>
            </w:pPr>
          </w:p>
        </w:tc>
      </w:tr>
    </w:tbl>
    <w:p w14:paraId="06102957" w14:textId="77777777" w:rsidR="00B50386" w:rsidRPr="003C5A92" w:rsidRDefault="00B50386" w:rsidP="009B6881">
      <w:pPr>
        <w:rPr>
          <w:sz w:val="20"/>
          <w:lang w:val="fr-FR"/>
        </w:rPr>
      </w:pPr>
    </w:p>
    <w:p w14:paraId="350EA00F" w14:textId="77777777" w:rsidR="005A181C" w:rsidRPr="003C5A92" w:rsidRDefault="00144174">
      <w:pPr>
        <w:pStyle w:val="Heading3"/>
        <w:rPr>
          <w:sz w:val="20"/>
          <w:lang w:val="fr-FR"/>
        </w:rPr>
      </w:pPr>
      <w:r w:rsidRPr="003C5A92">
        <w:rPr>
          <w:sz w:val="20"/>
          <w:lang w:val="fr-FR"/>
        </w:rPr>
        <w:t>2.3.4 Évaluation de l'</w:t>
      </w:r>
      <w:r w:rsidR="0095720A" w:rsidRPr="003C5A92">
        <w:rPr>
          <w:sz w:val="20"/>
          <w:lang w:val="fr-FR"/>
        </w:rPr>
        <w:t>hexachlorobutadiène (</w:t>
      </w:r>
      <w:r w:rsidRPr="003C5A92">
        <w:rPr>
          <w:sz w:val="20"/>
          <w:lang w:val="fr-FR"/>
        </w:rPr>
        <w:t>HCBD</w:t>
      </w:r>
      <w:r w:rsidR="0095720A" w:rsidRPr="003C5A92">
        <w:rPr>
          <w:sz w:val="20"/>
          <w:lang w:val="fr-FR"/>
        </w:rPr>
        <w:t>)</w:t>
      </w:r>
      <w:r w:rsidRPr="003C5A92">
        <w:rPr>
          <w:sz w:val="20"/>
          <w:lang w:val="fr-FR"/>
        </w:rPr>
        <w:t xml:space="preserve"> (annexe A, partie I)</w:t>
      </w:r>
    </w:p>
    <w:p w14:paraId="0D1F34CC" w14:textId="77777777" w:rsidR="005A181C" w:rsidRPr="003C5A92" w:rsidRDefault="003C5A92">
      <w:pPr>
        <w:rPr>
          <w:b/>
          <w:color w:val="FF0000"/>
          <w:sz w:val="20"/>
          <w:lang w:val="fr-FR"/>
        </w:rPr>
      </w:pPr>
      <w:r w:rsidRPr="003C5A92">
        <w:rPr>
          <w:b/>
          <w:color w:val="FF0000"/>
          <w:sz w:val="20"/>
          <w:lang w:val="fr-FR"/>
        </w:rPr>
        <w:t>[Narration]</w:t>
      </w:r>
    </w:p>
    <w:p w14:paraId="01392552" w14:textId="77777777" w:rsidR="005A181C" w:rsidRPr="003C5A92" w:rsidRDefault="00144174">
      <w:pPr>
        <w:pStyle w:val="Heading4"/>
        <w:rPr>
          <w:sz w:val="20"/>
          <w:lang w:val="fr-FR"/>
        </w:rPr>
      </w:pPr>
      <w:r w:rsidRPr="003C5A92">
        <w:rPr>
          <w:sz w:val="20"/>
          <w:lang w:val="fr-FR"/>
        </w:rPr>
        <w:t>2.3.4.1 Production</w:t>
      </w:r>
    </w:p>
    <w:p w14:paraId="0859588A" w14:textId="77777777" w:rsidR="005A181C" w:rsidRPr="003C5A92" w:rsidRDefault="003C5A92">
      <w:pPr>
        <w:rPr>
          <w:b/>
          <w:color w:val="FF0000"/>
          <w:sz w:val="20"/>
          <w:lang w:val="fr-FR"/>
        </w:rPr>
      </w:pPr>
      <w:r w:rsidRPr="003C5A92">
        <w:rPr>
          <w:b/>
          <w:color w:val="FF0000"/>
          <w:sz w:val="20"/>
          <w:lang w:val="fr-FR"/>
        </w:rPr>
        <w:t>[Narration]</w:t>
      </w:r>
    </w:p>
    <w:p w14:paraId="66A65DE1" w14:textId="77777777" w:rsidR="00C97E41" w:rsidRPr="003C5A92" w:rsidRDefault="00C97E41" w:rsidP="002C4A5B">
      <w:pPr>
        <w:rPr>
          <w:b/>
          <w:color w:val="FF0000"/>
          <w:sz w:val="20"/>
          <w:lang w:val="fr-FR"/>
        </w:rPr>
      </w:pPr>
    </w:p>
    <w:p w14:paraId="176C6B7A" w14:textId="77777777" w:rsidR="005A181C" w:rsidRPr="003C5A92" w:rsidRDefault="00144174">
      <w:pPr>
        <w:rPr>
          <w:sz w:val="20"/>
          <w:lang w:val="fr-FR"/>
        </w:rPr>
      </w:pPr>
      <w:r w:rsidRPr="003C5A92">
        <w:rPr>
          <w:sz w:val="20"/>
          <w:lang w:val="fr-FR"/>
        </w:rPr>
        <w:t xml:space="preserve">Tableau </w:t>
      </w:r>
      <w:r w:rsidR="009B2C0D" w:rsidRPr="003C5A92">
        <w:rPr>
          <w:sz w:val="20"/>
          <w:lang w:val="fr-FR"/>
        </w:rPr>
        <w:t>60</w:t>
      </w:r>
      <w:r w:rsidRPr="003C5A92">
        <w:rPr>
          <w:sz w:val="20"/>
          <w:lang w:val="fr-FR"/>
        </w:rPr>
        <w:t xml:space="preserve">. </w:t>
      </w:r>
      <w:r w:rsidR="00750B28" w:rsidRPr="003C5A92">
        <w:rPr>
          <w:sz w:val="20"/>
          <w:lang w:val="fr-FR"/>
        </w:rPr>
        <w:t xml:space="preserve">Informations sur la </w:t>
      </w:r>
      <w:r w:rsidRPr="003C5A92">
        <w:rPr>
          <w:sz w:val="20"/>
          <w:lang w:val="fr-FR"/>
        </w:rPr>
        <w:t>production de HCBD</w:t>
      </w:r>
      <w:r w:rsidR="00C55F66" w:rsidRPr="003C5A92">
        <w:rPr>
          <w:sz w:val="20"/>
          <w:lang w:val="fr-FR"/>
        </w:rPr>
        <w:t xml:space="preserve">, conformément au paragraphe 1 (a) (i) de l'article 3 de la </w:t>
      </w:r>
      <w:r w:rsidRPr="003C5A92">
        <w:rPr>
          <w:sz w:val="20"/>
          <w:lang w:val="fr-FR"/>
        </w:rPr>
        <w:t xml:space="preserve">Convention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8"/>
        <w:gridCol w:w="1609"/>
        <w:gridCol w:w="1532"/>
        <w:gridCol w:w="1513"/>
        <w:gridCol w:w="1489"/>
        <w:gridCol w:w="1489"/>
      </w:tblGrid>
      <w:tr w:rsidR="00750B28" w:rsidRPr="003C5A92" w14:paraId="4FA63986" w14:textId="77777777" w:rsidTr="00750B28">
        <w:trPr>
          <w:trHeight w:val="780"/>
        </w:trPr>
        <w:tc>
          <w:tcPr>
            <w:tcW w:w="919" w:type="pct"/>
            <w:shd w:val="clear" w:color="auto" w:fill="auto"/>
            <w:vAlign w:val="bottom"/>
            <w:hideMark/>
          </w:tcPr>
          <w:p w14:paraId="3563E450"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Produits chimiques</w:t>
            </w:r>
          </w:p>
        </w:tc>
        <w:tc>
          <w:tcPr>
            <w:tcW w:w="861" w:type="pct"/>
            <w:shd w:val="clear" w:color="auto" w:fill="auto"/>
            <w:vAlign w:val="bottom"/>
            <w:hideMark/>
          </w:tcPr>
          <w:p w14:paraId="543AA55B"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Statut</w:t>
            </w:r>
          </w:p>
        </w:tc>
        <w:tc>
          <w:tcPr>
            <w:tcW w:w="819" w:type="pct"/>
            <w:shd w:val="clear" w:color="auto" w:fill="auto"/>
            <w:vAlign w:val="bottom"/>
            <w:hideMark/>
          </w:tcPr>
          <w:p w14:paraId="68E67B28"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Année de démarrage de la production</w:t>
            </w:r>
          </w:p>
        </w:tc>
        <w:tc>
          <w:tcPr>
            <w:tcW w:w="809" w:type="pct"/>
            <w:shd w:val="clear" w:color="auto" w:fill="auto"/>
            <w:vAlign w:val="bottom"/>
            <w:hideMark/>
          </w:tcPr>
          <w:p w14:paraId="6D0FAB55"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Année de fin de production</w:t>
            </w:r>
          </w:p>
        </w:tc>
        <w:tc>
          <w:tcPr>
            <w:tcW w:w="796" w:type="pct"/>
            <w:shd w:val="clear" w:color="auto" w:fill="auto"/>
            <w:vAlign w:val="bottom"/>
            <w:hideMark/>
          </w:tcPr>
          <w:p w14:paraId="0D2CDB1C"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Estimation de la production totale [kg]</w:t>
            </w:r>
          </w:p>
        </w:tc>
        <w:tc>
          <w:tcPr>
            <w:tcW w:w="796" w:type="pct"/>
          </w:tcPr>
          <w:p w14:paraId="0CDE8523"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Remarques</w:t>
            </w:r>
          </w:p>
        </w:tc>
      </w:tr>
      <w:tr w:rsidR="00750B28" w:rsidRPr="003C5A92" w14:paraId="6B0432B5" w14:textId="77777777" w:rsidTr="00750B28">
        <w:trPr>
          <w:trHeight w:val="300"/>
        </w:trPr>
        <w:tc>
          <w:tcPr>
            <w:tcW w:w="919" w:type="pct"/>
            <w:shd w:val="clear" w:color="auto" w:fill="auto"/>
            <w:noWrap/>
            <w:vAlign w:val="bottom"/>
            <w:hideMark/>
          </w:tcPr>
          <w:p w14:paraId="36F9B128"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Hexachlorobutadiène</w:t>
            </w:r>
          </w:p>
        </w:tc>
        <w:tc>
          <w:tcPr>
            <w:tcW w:w="861" w:type="pct"/>
            <w:shd w:val="clear" w:color="auto" w:fill="auto"/>
            <w:noWrap/>
            <w:vAlign w:val="bottom"/>
            <w:hideMark/>
          </w:tcPr>
          <w:p w14:paraId="240E1F74"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4CD96966"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4BAD5A1A"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54666E70"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78A7941A"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819" w:type="pct"/>
            <w:shd w:val="clear" w:color="auto" w:fill="auto"/>
            <w:noWrap/>
            <w:vAlign w:val="bottom"/>
            <w:hideMark/>
          </w:tcPr>
          <w:p w14:paraId="4FE9AC58" w14:textId="77777777" w:rsidR="00750B28" w:rsidRPr="003C5A92" w:rsidRDefault="00750B28" w:rsidP="000D4C18">
            <w:pPr>
              <w:spacing w:after="0" w:line="240" w:lineRule="auto"/>
              <w:rPr>
                <w:rFonts w:ascii="Calibri" w:eastAsia="Times New Roman" w:hAnsi="Calibri" w:cs="Calibri"/>
                <w:color w:val="000000"/>
                <w:sz w:val="18"/>
                <w:szCs w:val="20"/>
                <w:lang w:val="fr-FR"/>
              </w:rPr>
            </w:pPr>
          </w:p>
        </w:tc>
        <w:tc>
          <w:tcPr>
            <w:tcW w:w="809" w:type="pct"/>
            <w:shd w:val="clear" w:color="auto" w:fill="auto"/>
            <w:noWrap/>
            <w:vAlign w:val="bottom"/>
            <w:hideMark/>
          </w:tcPr>
          <w:p w14:paraId="52859265" w14:textId="77777777" w:rsidR="00750B28" w:rsidRPr="003C5A92" w:rsidRDefault="00750B28" w:rsidP="000D4C18">
            <w:pPr>
              <w:spacing w:after="0" w:line="240" w:lineRule="auto"/>
              <w:rPr>
                <w:rFonts w:ascii="Calibri" w:eastAsia="Times New Roman" w:hAnsi="Calibri" w:cs="Calibri"/>
                <w:color w:val="000000"/>
                <w:sz w:val="18"/>
                <w:szCs w:val="20"/>
                <w:lang w:val="fr-FR"/>
              </w:rPr>
            </w:pPr>
          </w:p>
        </w:tc>
        <w:tc>
          <w:tcPr>
            <w:tcW w:w="796" w:type="pct"/>
            <w:shd w:val="clear" w:color="auto" w:fill="auto"/>
            <w:noWrap/>
            <w:vAlign w:val="bottom"/>
            <w:hideMark/>
          </w:tcPr>
          <w:p w14:paraId="694E1224" w14:textId="77777777" w:rsidR="00750B28" w:rsidRPr="003C5A92" w:rsidRDefault="00750B28" w:rsidP="000D4C18">
            <w:pPr>
              <w:spacing w:after="0" w:line="240" w:lineRule="auto"/>
              <w:rPr>
                <w:rFonts w:ascii="Calibri" w:eastAsia="Times New Roman" w:hAnsi="Calibri" w:cs="Calibri"/>
                <w:color w:val="000000"/>
                <w:sz w:val="18"/>
                <w:szCs w:val="20"/>
                <w:lang w:val="fr-FR"/>
              </w:rPr>
            </w:pPr>
          </w:p>
        </w:tc>
        <w:tc>
          <w:tcPr>
            <w:tcW w:w="796" w:type="pct"/>
          </w:tcPr>
          <w:p w14:paraId="731AED08" w14:textId="77777777" w:rsidR="00750B28" w:rsidRPr="003C5A92" w:rsidRDefault="00750B28" w:rsidP="000D4C18">
            <w:pPr>
              <w:spacing w:after="0" w:line="240" w:lineRule="auto"/>
              <w:rPr>
                <w:rFonts w:ascii="Calibri" w:eastAsia="Times New Roman" w:hAnsi="Calibri" w:cs="Calibri"/>
                <w:color w:val="000000"/>
                <w:sz w:val="18"/>
                <w:szCs w:val="20"/>
                <w:lang w:val="fr-FR"/>
              </w:rPr>
            </w:pPr>
          </w:p>
        </w:tc>
      </w:tr>
    </w:tbl>
    <w:p w14:paraId="1B1A2BB0" w14:textId="77777777" w:rsidR="00FC5B34" w:rsidRPr="003C5A92" w:rsidRDefault="00FC5B34" w:rsidP="002C4A5B">
      <w:pPr>
        <w:tabs>
          <w:tab w:val="left" w:pos="1590"/>
        </w:tabs>
        <w:rPr>
          <w:sz w:val="20"/>
          <w:lang w:val="fr-FR"/>
        </w:rPr>
      </w:pPr>
    </w:p>
    <w:p w14:paraId="560AC1FF" w14:textId="77777777" w:rsidR="005A181C" w:rsidRPr="003C5A92" w:rsidRDefault="00144174">
      <w:pPr>
        <w:pStyle w:val="Heading4"/>
        <w:rPr>
          <w:sz w:val="20"/>
          <w:lang w:val="fr-FR"/>
        </w:rPr>
      </w:pPr>
      <w:r w:rsidRPr="003C5A92">
        <w:rPr>
          <w:sz w:val="20"/>
          <w:lang w:val="fr-FR"/>
        </w:rPr>
        <w:t>2.3.4.2 Importation</w:t>
      </w:r>
    </w:p>
    <w:p w14:paraId="75C14347" w14:textId="77777777" w:rsidR="005A181C" w:rsidRPr="003C5A92" w:rsidRDefault="003C5A92">
      <w:pPr>
        <w:rPr>
          <w:b/>
          <w:color w:val="FF0000"/>
          <w:sz w:val="20"/>
          <w:lang w:val="fr-FR"/>
        </w:rPr>
      </w:pPr>
      <w:r w:rsidRPr="003C5A92">
        <w:rPr>
          <w:b/>
          <w:color w:val="FF0000"/>
          <w:sz w:val="20"/>
          <w:lang w:val="fr-FR"/>
        </w:rPr>
        <w:t>[Narration]</w:t>
      </w:r>
    </w:p>
    <w:p w14:paraId="123EED5D" w14:textId="77777777" w:rsidR="005A181C" w:rsidRPr="003C5A92" w:rsidRDefault="00144174">
      <w:pPr>
        <w:rPr>
          <w:sz w:val="20"/>
          <w:lang w:val="fr-FR"/>
        </w:rPr>
      </w:pPr>
      <w:r w:rsidRPr="003C5A92">
        <w:rPr>
          <w:sz w:val="20"/>
          <w:lang w:val="fr-FR"/>
        </w:rPr>
        <w:t xml:space="preserve">Tableau </w:t>
      </w:r>
      <w:r w:rsidR="009B2C0D" w:rsidRPr="003C5A92">
        <w:rPr>
          <w:sz w:val="20"/>
          <w:lang w:val="fr-FR"/>
        </w:rPr>
        <w:t>61</w:t>
      </w:r>
      <w:r w:rsidRPr="003C5A92">
        <w:rPr>
          <w:sz w:val="20"/>
          <w:lang w:val="fr-FR"/>
        </w:rPr>
        <w:t xml:space="preserve">. </w:t>
      </w:r>
      <w:r w:rsidR="00496616" w:rsidRPr="003C5A92">
        <w:rPr>
          <w:sz w:val="20"/>
          <w:lang w:val="fr-FR"/>
        </w:rPr>
        <w:t>Informations sur les</w:t>
      </w:r>
      <w:r w:rsidRPr="003C5A92">
        <w:rPr>
          <w:sz w:val="20"/>
          <w:lang w:val="fr-FR"/>
        </w:rPr>
        <w:t xml:space="preserve"> importations de HCBD</w:t>
      </w:r>
      <w:r w:rsidR="00C55F66" w:rsidRPr="003C5A92">
        <w:rPr>
          <w:sz w:val="20"/>
          <w:lang w:val="fr-FR"/>
        </w:rPr>
        <w:t xml:space="preserve">, conformément au paragraphe </w:t>
      </w:r>
      <w:r w:rsidR="00556CA5" w:rsidRPr="003C5A92">
        <w:rPr>
          <w:sz w:val="20"/>
          <w:lang w:val="fr-FR"/>
        </w:rPr>
        <w:t xml:space="preserve">2 </w:t>
      </w:r>
      <w:r w:rsidR="00C55F66" w:rsidRPr="003C5A92">
        <w:rPr>
          <w:sz w:val="20"/>
          <w:lang w:val="fr-FR"/>
        </w:rPr>
        <w:t xml:space="preserve">(a) (i) de l'article 3 de la </w:t>
      </w:r>
      <w:r w:rsidRPr="003C5A92">
        <w:rPr>
          <w:sz w:val="20"/>
          <w:lang w:val="fr-FR"/>
        </w:rPr>
        <w:t xml:space="preserve">Convention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1000"/>
        <w:gridCol w:w="1333"/>
        <w:gridCol w:w="1556"/>
        <w:gridCol w:w="1891"/>
        <w:gridCol w:w="1891"/>
      </w:tblGrid>
      <w:tr w:rsidR="00496616" w:rsidRPr="003C5A92" w14:paraId="1C9D42C4" w14:textId="77777777" w:rsidTr="00496616">
        <w:trPr>
          <w:trHeight w:val="525"/>
        </w:trPr>
        <w:tc>
          <w:tcPr>
            <w:tcW w:w="898" w:type="pct"/>
          </w:tcPr>
          <w:p w14:paraId="1324B1ED" w14:textId="77777777" w:rsidR="00496616" w:rsidRPr="003C5A92" w:rsidRDefault="00496616" w:rsidP="000D4C18">
            <w:pPr>
              <w:spacing w:after="0" w:line="240" w:lineRule="auto"/>
              <w:rPr>
                <w:rFonts w:ascii="Calibri" w:eastAsia="Times New Roman" w:hAnsi="Calibri" w:cs="Calibri"/>
                <w:b/>
                <w:bCs/>
                <w:color w:val="000000"/>
                <w:sz w:val="18"/>
                <w:szCs w:val="20"/>
                <w:lang w:val="fr-FR"/>
              </w:rPr>
            </w:pPr>
          </w:p>
          <w:p w14:paraId="01CA79DD"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Statut</w:t>
            </w:r>
          </w:p>
        </w:tc>
        <w:tc>
          <w:tcPr>
            <w:tcW w:w="535" w:type="pct"/>
            <w:shd w:val="clear" w:color="auto" w:fill="auto"/>
            <w:noWrap/>
            <w:vAlign w:val="bottom"/>
            <w:hideMark/>
          </w:tcPr>
          <w:p w14:paraId="4FB1BF91"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Année</w:t>
            </w:r>
          </w:p>
        </w:tc>
        <w:tc>
          <w:tcPr>
            <w:tcW w:w="713" w:type="pct"/>
            <w:shd w:val="clear" w:color="auto" w:fill="auto"/>
            <w:noWrap/>
            <w:vAlign w:val="bottom"/>
            <w:hideMark/>
          </w:tcPr>
          <w:p w14:paraId="710F04ED"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Objectif</w:t>
            </w:r>
          </w:p>
        </w:tc>
        <w:tc>
          <w:tcPr>
            <w:tcW w:w="832" w:type="pct"/>
            <w:shd w:val="clear" w:color="auto" w:fill="auto"/>
            <w:vAlign w:val="bottom"/>
            <w:hideMark/>
          </w:tcPr>
          <w:p w14:paraId="683CF47A"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Pays d'origine</w:t>
            </w:r>
          </w:p>
        </w:tc>
        <w:tc>
          <w:tcPr>
            <w:tcW w:w="1011" w:type="pct"/>
            <w:shd w:val="clear" w:color="auto" w:fill="auto"/>
            <w:vAlign w:val="bottom"/>
            <w:hideMark/>
          </w:tcPr>
          <w:p w14:paraId="057BDA3E"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Importation annuelle totale (kg/an)</w:t>
            </w:r>
          </w:p>
        </w:tc>
        <w:tc>
          <w:tcPr>
            <w:tcW w:w="1011" w:type="pct"/>
          </w:tcPr>
          <w:p w14:paraId="7B7041E7"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Remarques</w:t>
            </w:r>
          </w:p>
        </w:tc>
      </w:tr>
      <w:tr w:rsidR="00496616" w:rsidRPr="003C5A92" w14:paraId="1A3B4B67" w14:textId="77777777" w:rsidTr="00496616">
        <w:trPr>
          <w:trHeight w:val="300"/>
        </w:trPr>
        <w:tc>
          <w:tcPr>
            <w:tcW w:w="898" w:type="pct"/>
          </w:tcPr>
          <w:p w14:paraId="581718D1"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091FEBF0"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28AAF9C8"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423D2BD9"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3FC7F488"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535" w:type="pct"/>
            <w:shd w:val="clear" w:color="auto" w:fill="auto"/>
            <w:noWrap/>
            <w:vAlign w:val="bottom"/>
            <w:hideMark/>
          </w:tcPr>
          <w:p w14:paraId="74FCD0EE" w14:textId="77777777" w:rsidR="00496616" w:rsidRPr="003C5A92" w:rsidRDefault="00496616" w:rsidP="000D4C18">
            <w:pPr>
              <w:spacing w:after="0" w:line="240" w:lineRule="auto"/>
              <w:rPr>
                <w:rFonts w:ascii="Calibri" w:eastAsia="Times New Roman" w:hAnsi="Calibri" w:cs="Calibri"/>
                <w:color w:val="000000"/>
                <w:sz w:val="18"/>
                <w:szCs w:val="20"/>
                <w:lang w:val="fr-FR"/>
              </w:rPr>
            </w:pPr>
          </w:p>
        </w:tc>
        <w:tc>
          <w:tcPr>
            <w:tcW w:w="713" w:type="pct"/>
            <w:shd w:val="clear" w:color="auto" w:fill="auto"/>
            <w:noWrap/>
            <w:vAlign w:val="bottom"/>
            <w:hideMark/>
          </w:tcPr>
          <w:p w14:paraId="21E83E43" w14:textId="77777777" w:rsidR="00496616" w:rsidRPr="003C5A92" w:rsidRDefault="00496616" w:rsidP="000D4C18">
            <w:pPr>
              <w:spacing w:after="0" w:line="240" w:lineRule="auto"/>
              <w:rPr>
                <w:rFonts w:ascii="Calibri" w:eastAsia="Times New Roman" w:hAnsi="Calibri" w:cs="Calibri"/>
                <w:color w:val="000000"/>
                <w:sz w:val="20"/>
                <w:lang w:val="fr-FR"/>
              </w:rPr>
            </w:pPr>
          </w:p>
        </w:tc>
        <w:tc>
          <w:tcPr>
            <w:tcW w:w="832" w:type="pct"/>
            <w:shd w:val="clear" w:color="auto" w:fill="auto"/>
            <w:noWrap/>
            <w:vAlign w:val="bottom"/>
            <w:hideMark/>
          </w:tcPr>
          <w:p w14:paraId="65A9574C" w14:textId="77777777" w:rsidR="00496616" w:rsidRPr="003C5A92" w:rsidRDefault="00496616" w:rsidP="000D4C18">
            <w:pPr>
              <w:spacing w:after="0" w:line="240" w:lineRule="auto"/>
              <w:rPr>
                <w:rFonts w:ascii="Calibri" w:eastAsia="Times New Roman" w:hAnsi="Calibri" w:cs="Calibri"/>
                <w:color w:val="000000"/>
                <w:sz w:val="20"/>
                <w:lang w:val="fr-FR"/>
              </w:rPr>
            </w:pPr>
          </w:p>
        </w:tc>
        <w:tc>
          <w:tcPr>
            <w:tcW w:w="1011" w:type="pct"/>
            <w:shd w:val="clear" w:color="auto" w:fill="auto"/>
            <w:noWrap/>
            <w:vAlign w:val="bottom"/>
            <w:hideMark/>
          </w:tcPr>
          <w:p w14:paraId="2C86D8F9" w14:textId="77777777" w:rsidR="00496616" w:rsidRPr="003C5A92" w:rsidRDefault="00496616" w:rsidP="000D4C18">
            <w:pPr>
              <w:spacing w:after="0" w:line="240" w:lineRule="auto"/>
              <w:rPr>
                <w:rFonts w:ascii="Calibri" w:eastAsia="Times New Roman" w:hAnsi="Calibri" w:cs="Calibri"/>
                <w:color w:val="000000"/>
                <w:sz w:val="20"/>
                <w:lang w:val="fr-FR"/>
              </w:rPr>
            </w:pPr>
          </w:p>
        </w:tc>
        <w:tc>
          <w:tcPr>
            <w:tcW w:w="1011" w:type="pct"/>
          </w:tcPr>
          <w:p w14:paraId="4C3EA48B" w14:textId="77777777" w:rsidR="00496616" w:rsidRPr="003C5A92" w:rsidRDefault="00496616" w:rsidP="000D4C18">
            <w:pPr>
              <w:spacing w:after="0" w:line="240" w:lineRule="auto"/>
              <w:rPr>
                <w:rFonts w:ascii="Calibri" w:eastAsia="Times New Roman" w:hAnsi="Calibri" w:cs="Calibri"/>
                <w:color w:val="000000"/>
                <w:sz w:val="20"/>
                <w:lang w:val="fr-FR"/>
              </w:rPr>
            </w:pPr>
          </w:p>
        </w:tc>
      </w:tr>
    </w:tbl>
    <w:p w14:paraId="6FC87F43" w14:textId="77777777" w:rsidR="00FC5B34" w:rsidRPr="003C5A92" w:rsidRDefault="00FC5B34" w:rsidP="00FC5B34">
      <w:pPr>
        <w:rPr>
          <w:sz w:val="20"/>
          <w:lang w:val="fr-FR"/>
        </w:rPr>
      </w:pPr>
    </w:p>
    <w:p w14:paraId="79C72D2A" w14:textId="77777777" w:rsidR="005A181C" w:rsidRPr="003C5A92" w:rsidRDefault="00144174">
      <w:pPr>
        <w:rPr>
          <w:sz w:val="20"/>
          <w:lang w:val="fr-FR"/>
        </w:rPr>
      </w:pPr>
      <w:r w:rsidRPr="003C5A92">
        <w:rPr>
          <w:sz w:val="20"/>
          <w:lang w:val="fr-FR"/>
        </w:rPr>
        <w:t xml:space="preserve">Tableau </w:t>
      </w:r>
      <w:r w:rsidR="009B2C0D" w:rsidRPr="003C5A92">
        <w:rPr>
          <w:sz w:val="20"/>
          <w:lang w:val="fr-FR"/>
        </w:rPr>
        <w:t>62</w:t>
      </w:r>
      <w:r w:rsidRPr="003C5A92">
        <w:rPr>
          <w:sz w:val="20"/>
          <w:lang w:val="fr-FR"/>
        </w:rPr>
        <w:t xml:space="preserve">. </w:t>
      </w:r>
      <w:r w:rsidR="00A7411D" w:rsidRPr="003C5A92">
        <w:rPr>
          <w:sz w:val="20"/>
          <w:lang w:val="fr-FR"/>
        </w:rPr>
        <w:t xml:space="preserve">Informations sur le </w:t>
      </w:r>
      <w:r w:rsidR="00181410" w:rsidRPr="003C5A92">
        <w:rPr>
          <w:sz w:val="20"/>
          <w:lang w:val="fr-FR"/>
        </w:rPr>
        <w:t>nombre total estimé d'</w:t>
      </w:r>
      <w:r w:rsidRPr="003C5A92">
        <w:rPr>
          <w:sz w:val="20"/>
          <w:lang w:val="fr-FR"/>
        </w:rPr>
        <w:t xml:space="preserve">articles/produits contenant de l'HCBD </w:t>
      </w:r>
      <w:r w:rsidR="00C55F66" w:rsidRPr="003C5A92">
        <w:rPr>
          <w:sz w:val="20"/>
          <w:lang w:val="fr-FR"/>
        </w:rPr>
        <w:t xml:space="preserve">importés </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777"/>
        <w:gridCol w:w="1649"/>
        <w:gridCol w:w="1486"/>
        <w:gridCol w:w="2137"/>
        <w:gridCol w:w="2056"/>
        <w:gridCol w:w="1063"/>
      </w:tblGrid>
      <w:tr w:rsidR="00A7411D" w:rsidRPr="003C5A92" w14:paraId="0F068EC7" w14:textId="77777777" w:rsidTr="00A7411D">
        <w:trPr>
          <w:trHeight w:val="1290"/>
        </w:trPr>
        <w:tc>
          <w:tcPr>
            <w:tcW w:w="1156" w:type="dxa"/>
          </w:tcPr>
          <w:p w14:paraId="691C9FF6" w14:textId="77777777" w:rsidR="00A7411D" w:rsidRPr="003C5A92" w:rsidRDefault="00A7411D" w:rsidP="000D4C18">
            <w:pPr>
              <w:spacing w:after="0" w:line="240" w:lineRule="auto"/>
              <w:rPr>
                <w:rFonts w:ascii="Calibri" w:eastAsia="Times New Roman" w:hAnsi="Calibri" w:cs="Calibri"/>
                <w:b/>
                <w:bCs/>
                <w:color w:val="000000"/>
                <w:sz w:val="18"/>
                <w:szCs w:val="20"/>
                <w:lang w:val="fr-FR"/>
              </w:rPr>
            </w:pPr>
          </w:p>
          <w:p w14:paraId="0A319C61" w14:textId="77777777" w:rsidR="00A7411D" w:rsidRPr="003C5A92" w:rsidRDefault="00A7411D" w:rsidP="000D4C18">
            <w:pPr>
              <w:spacing w:after="0" w:line="240" w:lineRule="auto"/>
              <w:rPr>
                <w:rFonts w:ascii="Calibri" w:eastAsia="Times New Roman" w:hAnsi="Calibri" w:cs="Calibri"/>
                <w:b/>
                <w:bCs/>
                <w:color w:val="000000"/>
                <w:sz w:val="18"/>
                <w:szCs w:val="20"/>
                <w:lang w:val="fr-FR"/>
              </w:rPr>
            </w:pPr>
          </w:p>
          <w:p w14:paraId="2C48D9F4" w14:textId="77777777" w:rsidR="00A7411D" w:rsidRPr="003C5A92" w:rsidRDefault="00A7411D" w:rsidP="000D4C18">
            <w:pPr>
              <w:spacing w:after="0" w:line="240" w:lineRule="auto"/>
              <w:rPr>
                <w:rFonts w:ascii="Calibri" w:eastAsia="Times New Roman" w:hAnsi="Calibri" w:cs="Calibri"/>
                <w:b/>
                <w:bCs/>
                <w:color w:val="000000"/>
                <w:sz w:val="18"/>
                <w:szCs w:val="20"/>
                <w:lang w:val="fr-FR"/>
              </w:rPr>
            </w:pPr>
          </w:p>
          <w:p w14:paraId="01DE3FA2" w14:textId="77777777" w:rsidR="00A7411D" w:rsidRPr="003C5A92" w:rsidRDefault="00A7411D" w:rsidP="000D4C18">
            <w:pPr>
              <w:spacing w:after="0" w:line="240" w:lineRule="auto"/>
              <w:rPr>
                <w:rFonts w:ascii="Calibri" w:eastAsia="Times New Roman" w:hAnsi="Calibri" w:cs="Calibri"/>
                <w:b/>
                <w:bCs/>
                <w:color w:val="000000"/>
                <w:sz w:val="18"/>
                <w:szCs w:val="20"/>
                <w:lang w:val="fr-FR"/>
              </w:rPr>
            </w:pPr>
          </w:p>
          <w:p w14:paraId="463BE319"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Statut</w:t>
            </w:r>
          </w:p>
        </w:tc>
        <w:tc>
          <w:tcPr>
            <w:tcW w:w="777" w:type="dxa"/>
            <w:shd w:val="clear" w:color="auto" w:fill="auto"/>
            <w:noWrap/>
            <w:vAlign w:val="bottom"/>
            <w:hideMark/>
          </w:tcPr>
          <w:p w14:paraId="0284073C"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Année</w:t>
            </w:r>
          </w:p>
        </w:tc>
        <w:tc>
          <w:tcPr>
            <w:tcW w:w="1649" w:type="dxa"/>
            <w:shd w:val="clear" w:color="auto" w:fill="auto"/>
            <w:vAlign w:val="bottom"/>
            <w:hideMark/>
          </w:tcPr>
          <w:p w14:paraId="1E16486A"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Type d'article/produit contenant de l'HCBD</w:t>
            </w:r>
          </w:p>
        </w:tc>
        <w:tc>
          <w:tcPr>
            <w:tcW w:w="1486" w:type="dxa"/>
            <w:shd w:val="clear" w:color="auto" w:fill="auto"/>
            <w:vAlign w:val="bottom"/>
            <w:hideMark/>
          </w:tcPr>
          <w:p w14:paraId="57E4C627"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Pays d'origine</w:t>
            </w:r>
          </w:p>
        </w:tc>
        <w:tc>
          <w:tcPr>
            <w:tcW w:w="2137" w:type="dxa"/>
            <w:shd w:val="clear" w:color="auto" w:fill="auto"/>
            <w:vAlign w:val="bottom"/>
            <w:hideMark/>
          </w:tcPr>
          <w:p w14:paraId="7E92A71F"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Importation annuelle totale d'articles/produits contenant de l'HCBD (tonnes/an)</w:t>
            </w:r>
          </w:p>
        </w:tc>
        <w:tc>
          <w:tcPr>
            <w:tcW w:w="2056" w:type="dxa"/>
            <w:shd w:val="clear" w:color="auto" w:fill="auto"/>
            <w:vAlign w:val="bottom"/>
            <w:hideMark/>
          </w:tcPr>
          <w:p w14:paraId="5B22521C"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Estimation totale de la teneur en HCBD des articles/produits importés (tonnes/an)</w:t>
            </w:r>
          </w:p>
        </w:tc>
        <w:tc>
          <w:tcPr>
            <w:tcW w:w="222" w:type="dxa"/>
          </w:tcPr>
          <w:p w14:paraId="4EB4F422"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Remarques</w:t>
            </w:r>
          </w:p>
        </w:tc>
      </w:tr>
      <w:tr w:rsidR="00A7411D" w:rsidRPr="003C5A92" w14:paraId="52B5D0FD" w14:textId="77777777" w:rsidTr="00A7411D">
        <w:trPr>
          <w:trHeight w:val="300"/>
        </w:trPr>
        <w:tc>
          <w:tcPr>
            <w:tcW w:w="1156" w:type="dxa"/>
            <w:vMerge w:val="restart"/>
          </w:tcPr>
          <w:p w14:paraId="09A01448"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5D36B32B"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16846E7C"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718F5A2B"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23831CA2"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777" w:type="dxa"/>
            <w:shd w:val="clear" w:color="auto" w:fill="auto"/>
            <w:noWrap/>
            <w:vAlign w:val="bottom"/>
            <w:hideMark/>
          </w:tcPr>
          <w:p w14:paraId="77EE33D0" w14:textId="77777777" w:rsidR="00A7411D" w:rsidRPr="003C5A92" w:rsidRDefault="00A7411D" w:rsidP="000D4C18">
            <w:pPr>
              <w:spacing w:after="0" w:line="240" w:lineRule="auto"/>
              <w:rPr>
                <w:rFonts w:ascii="Calibri" w:eastAsia="Times New Roman" w:hAnsi="Calibri" w:cs="Calibri"/>
                <w:color w:val="000000"/>
                <w:sz w:val="18"/>
                <w:szCs w:val="20"/>
                <w:lang w:val="fr-FR"/>
              </w:rPr>
            </w:pPr>
          </w:p>
        </w:tc>
        <w:tc>
          <w:tcPr>
            <w:tcW w:w="1649" w:type="dxa"/>
            <w:shd w:val="clear" w:color="auto" w:fill="auto"/>
            <w:noWrap/>
            <w:vAlign w:val="bottom"/>
            <w:hideMark/>
          </w:tcPr>
          <w:p w14:paraId="08469EEA" w14:textId="77777777" w:rsidR="00A7411D" w:rsidRPr="003C5A92" w:rsidRDefault="00A7411D" w:rsidP="000D4C18">
            <w:pPr>
              <w:spacing w:after="0" w:line="240" w:lineRule="auto"/>
              <w:rPr>
                <w:rFonts w:ascii="Calibri" w:eastAsia="Times New Roman" w:hAnsi="Calibri" w:cs="Calibri"/>
                <w:color w:val="000000"/>
                <w:sz w:val="20"/>
                <w:lang w:val="fr-FR"/>
              </w:rPr>
            </w:pPr>
          </w:p>
        </w:tc>
        <w:tc>
          <w:tcPr>
            <w:tcW w:w="1486" w:type="dxa"/>
            <w:shd w:val="clear" w:color="auto" w:fill="auto"/>
            <w:noWrap/>
            <w:vAlign w:val="bottom"/>
            <w:hideMark/>
          </w:tcPr>
          <w:p w14:paraId="184B1D4D" w14:textId="77777777" w:rsidR="00A7411D" w:rsidRPr="003C5A92" w:rsidRDefault="00A7411D" w:rsidP="000D4C18">
            <w:pPr>
              <w:spacing w:after="0" w:line="240" w:lineRule="auto"/>
              <w:rPr>
                <w:rFonts w:ascii="Calibri" w:eastAsia="Times New Roman" w:hAnsi="Calibri" w:cs="Calibri"/>
                <w:color w:val="000000"/>
                <w:sz w:val="20"/>
                <w:lang w:val="fr-FR"/>
              </w:rPr>
            </w:pPr>
          </w:p>
        </w:tc>
        <w:tc>
          <w:tcPr>
            <w:tcW w:w="2137" w:type="dxa"/>
            <w:shd w:val="clear" w:color="auto" w:fill="auto"/>
            <w:noWrap/>
            <w:vAlign w:val="bottom"/>
            <w:hideMark/>
          </w:tcPr>
          <w:p w14:paraId="14AFBF7C" w14:textId="77777777" w:rsidR="00A7411D" w:rsidRPr="003C5A92" w:rsidRDefault="00A7411D" w:rsidP="000D4C18">
            <w:pPr>
              <w:spacing w:after="0" w:line="240" w:lineRule="auto"/>
              <w:rPr>
                <w:rFonts w:ascii="Calibri" w:eastAsia="Times New Roman" w:hAnsi="Calibri" w:cs="Calibri"/>
                <w:color w:val="000000"/>
                <w:sz w:val="20"/>
                <w:lang w:val="fr-FR"/>
              </w:rPr>
            </w:pPr>
          </w:p>
        </w:tc>
        <w:tc>
          <w:tcPr>
            <w:tcW w:w="2056" w:type="dxa"/>
            <w:shd w:val="clear" w:color="auto" w:fill="auto"/>
            <w:noWrap/>
            <w:vAlign w:val="bottom"/>
            <w:hideMark/>
          </w:tcPr>
          <w:p w14:paraId="3551A77A" w14:textId="77777777" w:rsidR="00A7411D" w:rsidRPr="003C5A92" w:rsidRDefault="00A7411D" w:rsidP="000D4C18">
            <w:pPr>
              <w:spacing w:after="0" w:line="240" w:lineRule="auto"/>
              <w:rPr>
                <w:rFonts w:ascii="Calibri" w:eastAsia="Times New Roman" w:hAnsi="Calibri" w:cs="Calibri"/>
                <w:color w:val="000000"/>
                <w:sz w:val="20"/>
                <w:lang w:val="fr-FR"/>
              </w:rPr>
            </w:pPr>
          </w:p>
        </w:tc>
        <w:tc>
          <w:tcPr>
            <w:tcW w:w="222" w:type="dxa"/>
          </w:tcPr>
          <w:p w14:paraId="1892CC56" w14:textId="77777777" w:rsidR="00A7411D" w:rsidRPr="003C5A92" w:rsidRDefault="00A7411D" w:rsidP="000D4C18">
            <w:pPr>
              <w:spacing w:after="0" w:line="240" w:lineRule="auto"/>
              <w:rPr>
                <w:rFonts w:ascii="Calibri" w:eastAsia="Times New Roman" w:hAnsi="Calibri" w:cs="Calibri"/>
                <w:color w:val="000000"/>
                <w:sz w:val="20"/>
                <w:lang w:val="fr-FR"/>
              </w:rPr>
            </w:pPr>
          </w:p>
        </w:tc>
      </w:tr>
      <w:tr w:rsidR="00A7411D" w:rsidRPr="003C5A92" w14:paraId="1DAE1078" w14:textId="77777777" w:rsidTr="00A7411D">
        <w:trPr>
          <w:trHeight w:val="300"/>
        </w:trPr>
        <w:tc>
          <w:tcPr>
            <w:tcW w:w="1156" w:type="dxa"/>
            <w:vMerge/>
          </w:tcPr>
          <w:p w14:paraId="241F5A45" w14:textId="77777777" w:rsidR="00A7411D" w:rsidRPr="003C5A92" w:rsidRDefault="00A7411D" w:rsidP="000D4C18">
            <w:pPr>
              <w:spacing w:after="0" w:line="240" w:lineRule="auto"/>
              <w:rPr>
                <w:rFonts w:ascii="Calibri" w:eastAsia="Times New Roman" w:hAnsi="Calibri" w:cs="Calibri"/>
                <w:color w:val="000000"/>
                <w:sz w:val="18"/>
                <w:szCs w:val="20"/>
                <w:lang w:val="fr-FR"/>
              </w:rPr>
            </w:pPr>
          </w:p>
        </w:tc>
        <w:tc>
          <w:tcPr>
            <w:tcW w:w="777" w:type="dxa"/>
            <w:shd w:val="clear" w:color="auto" w:fill="auto"/>
            <w:noWrap/>
            <w:vAlign w:val="bottom"/>
            <w:hideMark/>
          </w:tcPr>
          <w:p w14:paraId="61D6D32B" w14:textId="77777777" w:rsidR="00A7411D" w:rsidRPr="003C5A92" w:rsidRDefault="00A7411D" w:rsidP="000D4C18">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w:t>
            </w:r>
          </w:p>
        </w:tc>
        <w:tc>
          <w:tcPr>
            <w:tcW w:w="1649" w:type="dxa"/>
            <w:shd w:val="clear" w:color="auto" w:fill="auto"/>
            <w:noWrap/>
            <w:vAlign w:val="bottom"/>
            <w:hideMark/>
          </w:tcPr>
          <w:p w14:paraId="09700B1D" w14:textId="77777777" w:rsidR="00A7411D" w:rsidRPr="003C5A92" w:rsidRDefault="00A7411D" w:rsidP="000D4C18">
            <w:pPr>
              <w:spacing w:after="0" w:line="240" w:lineRule="auto"/>
              <w:rPr>
                <w:rFonts w:ascii="Calibri" w:eastAsia="Times New Roman" w:hAnsi="Calibri" w:cs="Calibri"/>
                <w:color w:val="000000"/>
                <w:sz w:val="20"/>
                <w:lang w:val="fr-FR"/>
              </w:rPr>
            </w:pPr>
            <w:r w:rsidRPr="003C5A92">
              <w:rPr>
                <w:rFonts w:ascii="Calibri" w:eastAsia="Times New Roman" w:hAnsi="Calibri" w:cs="Calibri"/>
                <w:color w:val="000000"/>
                <w:sz w:val="20"/>
                <w:lang w:val="fr-FR"/>
              </w:rPr>
              <w:t> </w:t>
            </w:r>
          </w:p>
        </w:tc>
        <w:tc>
          <w:tcPr>
            <w:tcW w:w="1486" w:type="dxa"/>
            <w:shd w:val="clear" w:color="auto" w:fill="auto"/>
            <w:noWrap/>
            <w:vAlign w:val="bottom"/>
            <w:hideMark/>
          </w:tcPr>
          <w:p w14:paraId="2A671FFE" w14:textId="77777777" w:rsidR="00A7411D" w:rsidRPr="003C5A92" w:rsidRDefault="00A7411D" w:rsidP="000D4C18">
            <w:pPr>
              <w:spacing w:after="0" w:line="240" w:lineRule="auto"/>
              <w:rPr>
                <w:rFonts w:ascii="Calibri" w:eastAsia="Times New Roman" w:hAnsi="Calibri" w:cs="Calibri"/>
                <w:color w:val="000000"/>
                <w:sz w:val="20"/>
                <w:lang w:val="fr-FR"/>
              </w:rPr>
            </w:pPr>
            <w:r w:rsidRPr="003C5A92">
              <w:rPr>
                <w:rFonts w:ascii="Calibri" w:eastAsia="Times New Roman" w:hAnsi="Calibri" w:cs="Calibri"/>
                <w:color w:val="000000"/>
                <w:sz w:val="20"/>
                <w:lang w:val="fr-FR"/>
              </w:rPr>
              <w:t> </w:t>
            </w:r>
          </w:p>
        </w:tc>
        <w:tc>
          <w:tcPr>
            <w:tcW w:w="2137" w:type="dxa"/>
            <w:shd w:val="clear" w:color="auto" w:fill="auto"/>
            <w:noWrap/>
            <w:vAlign w:val="bottom"/>
            <w:hideMark/>
          </w:tcPr>
          <w:p w14:paraId="51431F8D" w14:textId="77777777" w:rsidR="00A7411D" w:rsidRPr="003C5A92" w:rsidRDefault="00A7411D" w:rsidP="000D4C18">
            <w:pPr>
              <w:spacing w:after="0" w:line="240" w:lineRule="auto"/>
              <w:rPr>
                <w:rFonts w:ascii="Calibri" w:eastAsia="Times New Roman" w:hAnsi="Calibri" w:cs="Calibri"/>
                <w:color w:val="000000"/>
                <w:sz w:val="20"/>
                <w:lang w:val="fr-FR"/>
              </w:rPr>
            </w:pPr>
            <w:r w:rsidRPr="003C5A92">
              <w:rPr>
                <w:rFonts w:ascii="Calibri" w:eastAsia="Times New Roman" w:hAnsi="Calibri" w:cs="Calibri"/>
                <w:color w:val="000000"/>
                <w:sz w:val="20"/>
                <w:lang w:val="fr-FR"/>
              </w:rPr>
              <w:t> </w:t>
            </w:r>
          </w:p>
        </w:tc>
        <w:tc>
          <w:tcPr>
            <w:tcW w:w="2056" w:type="dxa"/>
            <w:shd w:val="clear" w:color="auto" w:fill="auto"/>
            <w:noWrap/>
            <w:vAlign w:val="bottom"/>
            <w:hideMark/>
          </w:tcPr>
          <w:p w14:paraId="171E3A9E" w14:textId="77777777" w:rsidR="00A7411D" w:rsidRPr="003C5A92" w:rsidRDefault="00A7411D" w:rsidP="000D4C18">
            <w:pPr>
              <w:spacing w:after="0" w:line="240" w:lineRule="auto"/>
              <w:rPr>
                <w:rFonts w:ascii="Calibri" w:eastAsia="Times New Roman" w:hAnsi="Calibri" w:cs="Calibri"/>
                <w:color w:val="000000"/>
                <w:sz w:val="20"/>
                <w:lang w:val="fr-FR"/>
              </w:rPr>
            </w:pPr>
            <w:r w:rsidRPr="003C5A92">
              <w:rPr>
                <w:rFonts w:ascii="Calibri" w:eastAsia="Times New Roman" w:hAnsi="Calibri" w:cs="Calibri"/>
                <w:color w:val="000000"/>
                <w:sz w:val="20"/>
                <w:lang w:val="fr-FR"/>
              </w:rPr>
              <w:t> </w:t>
            </w:r>
          </w:p>
        </w:tc>
        <w:tc>
          <w:tcPr>
            <w:tcW w:w="222" w:type="dxa"/>
          </w:tcPr>
          <w:p w14:paraId="7DBB836E" w14:textId="77777777" w:rsidR="00A7411D" w:rsidRPr="003C5A92" w:rsidRDefault="00A7411D" w:rsidP="000D4C18">
            <w:pPr>
              <w:spacing w:after="0" w:line="240" w:lineRule="auto"/>
              <w:rPr>
                <w:rFonts w:ascii="Calibri" w:eastAsia="Times New Roman" w:hAnsi="Calibri" w:cs="Calibri"/>
                <w:color w:val="000000"/>
                <w:sz w:val="20"/>
                <w:lang w:val="fr-FR"/>
              </w:rPr>
            </w:pPr>
          </w:p>
        </w:tc>
      </w:tr>
    </w:tbl>
    <w:p w14:paraId="39BA88A9" w14:textId="77777777" w:rsidR="007B249F" w:rsidRPr="003C5A92" w:rsidRDefault="007B249F" w:rsidP="00FC5B34">
      <w:pPr>
        <w:rPr>
          <w:sz w:val="20"/>
          <w:lang w:val="fr-FR"/>
        </w:rPr>
      </w:pPr>
    </w:p>
    <w:p w14:paraId="441996A8" w14:textId="77777777" w:rsidR="005A181C" w:rsidRPr="003C5A92" w:rsidRDefault="00144174">
      <w:pPr>
        <w:rPr>
          <w:sz w:val="20"/>
          <w:lang w:val="fr-FR"/>
        </w:rPr>
      </w:pPr>
      <w:r w:rsidRPr="003C5A92">
        <w:rPr>
          <w:sz w:val="20"/>
          <w:lang w:val="fr-FR"/>
        </w:rPr>
        <w:t xml:space="preserve">Tableau </w:t>
      </w:r>
      <w:r w:rsidR="009B2C0D" w:rsidRPr="003C5A92">
        <w:rPr>
          <w:sz w:val="20"/>
          <w:lang w:val="fr-FR"/>
        </w:rPr>
        <w:t>63</w:t>
      </w:r>
      <w:r w:rsidRPr="003C5A92">
        <w:rPr>
          <w:sz w:val="20"/>
          <w:lang w:val="fr-FR"/>
        </w:rPr>
        <w:t xml:space="preserve">. </w:t>
      </w:r>
      <w:r w:rsidR="00A7411D" w:rsidRPr="003C5A92">
        <w:rPr>
          <w:sz w:val="20"/>
          <w:lang w:val="fr-FR"/>
        </w:rPr>
        <w:t>Informations sur les</w:t>
      </w:r>
      <w:r w:rsidRPr="003C5A92">
        <w:rPr>
          <w:sz w:val="20"/>
          <w:lang w:val="fr-FR"/>
        </w:rPr>
        <w:t xml:space="preserve"> déchets contenant de l'HCBD importés en vue d'une </w:t>
      </w:r>
      <w:r w:rsidR="00C55F66" w:rsidRPr="003C5A92">
        <w:rPr>
          <w:sz w:val="20"/>
          <w:lang w:val="fr-FR"/>
        </w:rPr>
        <w:t>élimination</w:t>
      </w:r>
      <w:r w:rsidRPr="003C5A92">
        <w:rPr>
          <w:sz w:val="20"/>
          <w:lang w:val="fr-FR"/>
        </w:rPr>
        <w:t xml:space="preserve"> écologiquement rationnelle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1005"/>
        <w:gridCol w:w="1634"/>
        <w:gridCol w:w="2783"/>
        <w:gridCol w:w="2783"/>
      </w:tblGrid>
      <w:tr w:rsidR="00A7411D" w:rsidRPr="003C5A92" w14:paraId="2140C4DE" w14:textId="77777777" w:rsidTr="00A7411D">
        <w:trPr>
          <w:trHeight w:val="525"/>
        </w:trPr>
        <w:tc>
          <w:tcPr>
            <w:tcW w:w="428" w:type="pct"/>
          </w:tcPr>
          <w:p w14:paraId="24B58E03" w14:textId="77777777" w:rsidR="00A7411D" w:rsidRPr="003C5A92" w:rsidRDefault="00A7411D" w:rsidP="00CA7D86">
            <w:pPr>
              <w:spacing w:after="0" w:line="240" w:lineRule="auto"/>
              <w:rPr>
                <w:rFonts w:ascii="Calibri" w:eastAsia="Times New Roman" w:hAnsi="Calibri" w:cs="Calibri"/>
                <w:b/>
                <w:bCs/>
                <w:color w:val="000000"/>
                <w:sz w:val="18"/>
                <w:szCs w:val="20"/>
                <w:lang w:val="fr-FR"/>
              </w:rPr>
            </w:pPr>
          </w:p>
          <w:p w14:paraId="6415E0E7"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Statut</w:t>
            </w:r>
          </w:p>
        </w:tc>
        <w:tc>
          <w:tcPr>
            <w:tcW w:w="584" w:type="pct"/>
            <w:shd w:val="clear" w:color="auto" w:fill="auto"/>
            <w:noWrap/>
            <w:vAlign w:val="bottom"/>
            <w:hideMark/>
          </w:tcPr>
          <w:p w14:paraId="3661F9A0"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Année</w:t>
            </w:r>
          </w:p>
        </w:tc>
        <w:tc>
          <w:tcPr>
            <w:tcW w:w="920" w:type="pct"/>
            <w:shd w:val="clear" w:color="auto" w:fill="auto"/>
            <w:vAlign w:val="bottom"/>
            <w:hideMark/>
          </w:tcPr>
          <w:p w14:paraId="67B244B1"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Pays d'origine</w:t>
            </w:r>
          </w:p>
        </w:tc>
        <w:tc>
          <w:tcPr>
            <w:tcW w:w="1534" w:type="pct"/>
            <w:shd w:val="clear" w:color="auto" w:fill="auto"/>
            <w:vAlign w:val="bottom"/>
            <w:hideMark/>
          </w:tcPr>
          <w:p w14:paraId="3D0224C6"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Importation annuelle totale (tonnes/an)</w:t>
            </w:r>
          </w:p>
        </w:tc>
        <w:tc>
          <w:tcPr>
            <w:tcW w:w="1534" w:type="pct"/>
          </w:tcPr>
          <w:p w14:paraId="16499E0B"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Remarques</w:t>
            </w:r>
          </w:p>
        </w:tc>
      </w:tr>
      <w:tr w:rsidR="00A7411D" w:rsidRPr="003C5A92" w14:paraId="7A399A37" w14:textId="77777777" w:rsidTr="00A7411D">
        <w:trPr>
          <w:trHeight w:val="610"/>
        </w:trPr>
        <w:tc>
          <w:tcPr>
            <w:tcW w:w="428" w:type="pct"/>
          </w:tcPr>
          <w:p w14:paraId="4CCD4D51"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7B1C0001"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7C390F8F"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3416E20D"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6CEAE55C"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584" w:type="pct"/>
            <w:shd w:val="clear" w:color="auto" w:fill="auto"/>
            <w:noWrap/>
            <w:vAlign w:val="bottom"/>
            <w:hideMark/>
          </w:tcPr>
          <w:p w14:paraId="0A6DF60F" w14:textId="77777777" w:rsidR="00A7411D" w:rsidRPr="003C5A92" w:rsidRDefault="00A7411D" w:rsidP="00CA7D86">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w:t>
            </w:r>
          </w:p>
        </w:tc>
        <w:tc>
          <w:tcPr>
            <w:tcW w:w="920" w:type="pct"/>
            <w:shd w:val="clear" w:color="auto" w:fill="auto"/>
            <w:noWrap/>
            <w:vAlign w:val="bottom"/>
            <w:hideMark/>
          </w:tcPr>
          <w:p w14:paraId="378545D6" w14:textId="77777777" w:rsidR="00A7411D" w:rsidRPr="003C5A92" w:rsidRDefault="00A7411D" w:rsidP="00CA7D86">
            <w:pPr>
              <w:spacing w:after="0" w:line="240" w:lineRule="auto"/>
              <w:rPr>
                <w:rFonts w:ascii="Calibri" w:eastAsia="Times New Roman" w:hAnsi="Calibri" w:cs="Calibri"/>
                <w:color w:val="000000"/>
                <w:sz w:val="20"/>
                <w:lang w:val="fr-FR"/>
              </w:rPr>
            </w:pPr>
            <w:r w:rsidRPr="003C5A92">
              <w:rPr>
                <w:rFonts w:ascii="Calibri" w:eastAsia="Times New Roman" w:hAnsi="Calibri" w:cs="Calibri"/>
                <w:color w:val="000000"/>
                <w:sz w:val="20"/>
                <w:lang w:val="fr-FR"/>
              </w:rPr>
              <w:t> </w:t>
            </w:r>
          </w:p>
        </w:tc>
        <w:tc>
          <w:tcPr>
            <w:tcW w:w="1534" w:type="pct"/>
            <w:shd w:val="clear" w:color="auto" w:fill="auto"/>
            <w:noWrap/>
            <w:vAlign w:val="bottom"/>
            <w:hideMark/>
          </w:tcPr>
          <w:p w14:paraId="0ED4F8EA" w14:textId="77777777" w:rsidR="00A7411D" w:rsidRPr="003C5A92" w:rsidRDefault="00A7411D" w:rsidP="00CA7D86">
            <w:pPr>
              <w:spacing w:after="0" w:line="240" w:lineRule="auto"/>
              <w:rPr>
                <w:rFonts w:ascii="Calibri" w:eastAsia="Times New Roman" w:hAnsi="Calibri" w:cs="Calibri"/>
                <w:color w:val="000000"/>
                <w:sz w:val="20"/>
                <w:lang w:val="fr-FR"/>
              </w:rPr>
            </w:pPr>
            <w:r w:rsidRPr="003C5A92">
              <w:rPr>
                <w:rFonts w:ascii="Calibri" w:eastAsia="Times New Roman" w:hAnsi="Calibri" w:cs="Calibri"/>
                <w:color w:val="000000"/>
                <w:sz w:val="20"/>
                <w:lang w:val="fr-FR"/>
              </w:rPr>
              <w:t> </w:t>
            </w:r>
          </w:p>
        </w:tc>
        <w:tc>
          <w:tcPr>
            <w:tcW w:w="1534" w:type="pct"/>
          </w:tcPr>
          <w:p w14:paraId="1B5DD824" w14:textId="77777777" w:rsidR="00A7411D" w:rsidRPr="003C5A92" w:rsidRDefault="00A7411D" w:rsidP="00CA7D86">
            <w:pPr>
              <w:spacing w:after="0" w:line="240" w:lineRule="auto"/>
              <w:rPr>
                <w:rFonts w:ascii="Calibri" w:eastAsia="Times New Roman" w:hAnsi="Calibri" w:cs="Calibri"/>
                <w:color w:val="000000"/>
                <w:sz w:val="20"/>
                <w:lang w:val="fr-FR"/>
              </w:rPr>
            </w:pPr>
          </w:p>
        </w:tc>
      </w:tr>
    </w:tbl>
    <w:p w14:paraId="0EDE3894" w14:textId="77777777" w:rsidR="00C53309" w:rsidRPr="003C5A92" w:rsidRDefault="00C53309" w:rsidP="00FC5B34">
      <w:pPr>
        <w:rPr>
          <w:sz w:val="20"/>
          <w:lang w:val="fr-FR"/>
        </w:rPr>
      </w:pPr>
    </w:p>
    <w:p w14:paraId="7E2D3E55" w14:textId="77777777" w:rsidR="005A181C" w:rsidRPr="003C5A92" w:rsidRDefault="00144174">
      <w:pPr>
        <w:pStyle w:val="Heading4"/>
        <w:rPr>
          <w:sz w:val="20"/>
          <w:lang w:val="fr-FR"/>
        </w:rPr>
      </w:pPr>
      <w:r w:rsidRPr="003C5A92">
        <w:rPr>
          <w:sz w:val="20"/>
          <w:lang w:val="fr-FR"/>
        </w:rPr>
        <w:t>2.3.4.3 Exportation</w:t>
      </w:r>
    </w:p>
    <w:p w14:paraId="28BD4867" w14:textId="77777777" w:rsidR="005A181C" w:rsidRPr="003C5A92" w:rsidRDefault="003C5A92">
      <w:pPr>
        <w:rPr>
          <w:b/>
          <w:color w:val="FF0000"/>
          <w:sz w:val="20"/>
          <w:lang w:val="fr-FR"/>
        </w:rPr>
      </w:pPr>
      <w:r w:rsidRPr="003C5A92">
        <w:rPr>
          <w:b/>
          <w:color w:val="FF0000"/>
          <w:sz w:val="20"/>
          <w:lang w:val="fr-FR"/>
        </w:rPr>
        <w:t>[Narration]</w:t>
      </w:r>
    </w:p>
    <w:p w14:paraId="008F6546" w14:textId="77777777" w:rsidR="005A181C" w:rsidRPr="003C5A92" w:rsidRDefault="00144174">
      <w:pPr>
        <w:rPr>
          <w:sz w:val="20"/>
          <w:lang w:val="fr-FR"/>
        </w:rPr>
      </w:pPr>
      <w:r w:rsidRPr="003C5A92">
        <w:rPr>
          <w:sz w:val="20"/>
          <w:lang w:val="fr-FR"/>
        </w:rPr>
        <w:t xml:space="preserve">Tableau </w:t>
      </w:r>
      <w:r w:rsidR="009B2C0D" w:rsidRPr="003C5A92">
        <w:rPr>
          <w:sz w:val="20"/>
          <w:lang w:val="fr-FR"/>
        </w:rPr>
        <w:t>64</w:t>
      </w:r>
      <w:r w:rsidRPr="003C5A92">
        <w:rPr>
          <w:sz w:val="20"/>
          <w:lang w:val="fr-FR"/>
        </w:rPr>
        <w:t xml:space="preserve">. </w:t>
      </w:r>
      <w:r w:rsidR="001F6539" w:rsidRPr="003C5A92">
        <w:rPr>
          <w:sz w:val="20"/>
          <w:lang w:val="fr-FR"/>
        </w:rPr>
        <w:t>Informations sur les</w:t>
      </w:r>
      <w:r w:rsidRPr="003C5A92">
        <w:rPr>
          <w:sz w:val="20"/>
          <w:lang w:val="fr-FR"/>
        </w:rPr>
        <w:t xml:space="preserve"> exportations de HCBD</w:t>
      </w:r>
      <w:r w:rsidR="00C55F66" w:rsidRPr="003C5A92">
        <w:rPr>
          <w:sz w:val="20"/>
          <w:lang w:val="fr-FR"/>
        </w:rPr>
        <w:t xml:space="preserve">, conformément au paragraphe </w:t>
      </w:r>
      <w:r w:rsidR="00556CA5" w:rsidRPr="003C5A92">
        <w:rPr>
          <w:sz w:val="20"/>
          <w:lang w:val="fr-FR"/>
        </w:rPr>
        <w:t xml:space="preserve">2 </w:t>
      </w:r>
      <w:r w:rsidR="00C55F66" w:rsidRPr="003C5A92">
        <w:rPr>
          <w:sz w:val="20"/>
          <w:lang w:val="fr-FR"/>
        </w:rPr>
        <w:t>(</w:t>
      </w:r>
      <w:r w:rsidR="00FC7416" w:rsidRPr="003C5A92">
        <w:rPr>
          <w:sz w:val="20"/>
          <w:lang w:val="fr-FR"/>
        </w:rPr>
        <w:t xml:space="preserve">b) </w:t>
      </w:r>
      <w:r w:rsidR="00C55F66" w:rsidRPr="003C5A92">
        <w:rPr>
          <w:sz w:val="20"/>
          <w:lang w:val="fr-FR"/>
        </w:rPr>
        <w:t xml:space="preserve">(i) de l'article 3 de la Convention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
        <w:gridCol w:w="1086"/>
        <w:gridCol w:w="1303"/>
        <w:gridCol w:w="1520"/>
        <w:gridCol w:w="2063"/>
        <w:gridCol w:w="2063"/>
      </w:tblGrid>
      <w:tr w:rsidR="001F6539" w:rsidRPr="003C5A92" w14:paraId="1EAA5586" w14:textId="77777777" w:rsidTr="001F6539">
        <w:trPr>
          <w:trHeight w:val="525"/>
        </w:trPr>
        <w:tc>
          <w:tcPr>
            <w:tcW w:w="703" w:type="pct"/>
          </w:tcPr>
          <w:p w14:paraId="182CD758" w14:textId="77777777" w:rsidR="001F6539" w:rsidRPr="003C5A92" w:rsidRDefault="001F6539" w:rsidP="000D4C18">
            <w:pPr>
              <w:spacing w:after="0" w:line="240" w:lineRule="auto"/>
              <w:rPr>
                <w:rFonts w:ascii="Calibri" w:eastAsia="Times New Roman" w:hAnsi="Calibri" w:cs="Calibri"/>
                <w:b/>
                <w:bCs/>
                <w:color w:val="000000"/>
                <w:sz w:val="18"/>
                <w:szCs w:val="20"/>
                <w:lang w:val="fr-FR"/>
              </w:rPr>
            </w:pPr>
          </w:p>
          <w:p w14:paraId="0B4E0531"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Statut</w:t>
            </w:r>
          </w:p>
        </w:tc>
        <w:tc>
          <w:tcPr>
            <w:tcW w:w="581" w:type="pct"/>
            <w:shd w:val="clear" w:color="auto" w:fill="auto"/>
            <w:noWrap/>
            <w:vAlign w:val="bottom"/>
            <w:hideMark/>
          </w:tcPr>
          <w:p w14:paraId="4B29ECF3"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Année</w:t>
            </w:r>
          </w:p>
        </w:tc>
        <w:tc>
          <w:tcPr>
            <w:tcW w:w="697" w:type="pct"/>
            <w:shd w:val="clear" w:color="auto" w:fill="auto"/>
            <w:noWrap/>
            <w:vAlign w:val="bottom"/>
            <w:hideMark/>
          </w:tcPr>
          <w:p w14:paraId="2273F4B1"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Objectif</w:t>
            </w:r>
          </w:p>
        </w:tc>
        <w:tc>
          <w:tcPr>
            <w:tcW w:w="813" w:type="pct"/>
            <w:shd w:val="clear" w:color="auto" w:fill="auto"/>
            <w:vAlign w:val="bottom"/>
            <w:hideMark/>
          </w:tcPr>
          <w:p w14:paraId="557EF454"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Pays de destination</w:t>
            </w:r>
          </w:p>
        </w:tc>
        <w:tc>
          <w:tcPr>
            <w:tcW w:w="1103" w:type="pct"/>
            <w:shd w:val="clear" w:color="auto" w:fill="auto"/>
            <w:vAlign w:val="bottom"/>
            <w:hideMark/>
          </w:tcPr>
          <w:p w14:paraId="0270260B"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Exportation annuelle totale (kg/an)</w:t>
            </w:r>
          </w:p>
        </w:tc>
        <w:tc>
          <w:tcPr>
            <w:tcW w:w="1103" w:type="pct"/>
          </w:tcPr>
          <w:p w14:paraId="23701A36"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Remarques</w:t>
            </w:r>
          </w:p>
        </w:tc>
      </w:tr>
      <w:tr w:rsidR="001F6539" w:rsidRPr="003C5A92" w14:paraId="72E746CD" w14:textId="77777777" w:rsidTr="001F6539">
        <w:trPr>
          <w:trHeight w:val="300"/>
        </w:trPr>
        <w:tc>
          <w:tcPr>
            <w:tcW w:w="703" w:type="pct"/>
            <w:vMerge w:val="restart"/>
          </w:tcPr>
          <w:p w14:paraId="079FC03D"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169E8D60"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5BA24B9A"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7C3B47D5"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093F9E02"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581" w:type="pct"/>
            <w:shd w:val="clear" w:color="auto" w:fill="auto"/>
            <w:noWrap/>
            <w:vAlign w:val="bottom"/>
            <w:hideMark/>
          </w:tcPr>
          <w:p w14:paraId="689D6E4B" w14:textId="77777777" w:rsidR="001F6539" w:rsidRPr="003C5A92" w:rsidRDefault="001F6539" w:rsidP="000D4C18">
            <w:pPr>
              <w:spacing w:after="0" w:line="240" w:lineRule="auto"/>
              <w:rPr>
                <w:rFonts w:ascii="Calibri" w:eastAsia="Times New Roman" w:hAnsi="Calibri" w:cs="Calibri"/>
                <w:color w:val="000000"/>
                <w:sz w:val="18"/>
                <w:szCs w:val="20"/>
                <w:lang w:val="fr-FR"/>
              </w:rPr>
            </w:pPr>
          </w:p>
        </w:tc>
        <w:tc>
          <w:tcPr>
            <w:tcW w:w="697" w:type="pct"/>
            <w:shd w:val="clear" w:color="auto" w:fill="auto"/>
            <w:noWrap/>
            <w:vAlign w:val="bottom"/>
            <w:hideMark/>
          </w:tcPr>
          <w:p w14:paraId="7A9D1C98" w14:textId="77777777" w:rsidR="001F6539" w:rsidRPr="003C5A92" w:rsidRDefault="001F6539" w:rsidP="000D4C18">
            <w:pPr>
              <w:spacing w:after="0" w:line="240" w:lineRule="auto"/>
              <w:rPr>
                <w:rFonts w:ascii="Calibri" w:eastAsia="Times New Roman" w:hAnsi="Calibri" w:cs="Calibri"/>
                <w:color w:val="000000"/>
                <w:sz w:val="20"/>
                <w:lang w:val="fr-FR"/>
              </w:rPr>
            </w:pPr>
          </w:p>
        </w:tc>
        <w:tc>
          <w:tcPr>
            <w:tcW w:w="813" w:type="pct"/>
            <w:shd w:val="clear" w:color="auto" w:fill="auto"/>
            <w:noWrap/>
            <w:vAlign w:val="bottom"/>
            <w:hideMark/>
          </w:tcPr>
          <w:p w14:paraId="785EDBE4" w14:textId="77777777" w:rsidR="001F6539" w:rsidRPr="003C5A92" w:rsidRDefault="001F6539" w:rsidP="000D4C18">
            <w:pPr>
              <w:spacing w:after="0" w:line="240" w:lineRule="auto"/>
              <w:rPr>
                <w:rFonts w:ascii="Calibri" w:eastAsia="Times New Roman" w:hAnsi="Calibri" w:cs="Calibri"/>
                <w:color w:val="000000"/>
                <w:sz w:val="20"/>
                <w:lang w:val="fr-FR"/>
              </w:rPr>
            </w:pPr>
          </w:p>
        </w:tc>
        <w:tc>
          <w:tcPr>
            <w:tcW w:w="1103" w:type="pct"/>
            <w:shd w:val="clear" w:color="auto" w:fill="auto"/>
            <w:noWrap/>
            <w:vAlign w:val="bottom"/>
            <w:hideMark/>
          </w:tcPr>
          <w:p w14:paraId="6A26B096" w14:textId="77777777" w:rsidR="001F6539" w:rsidRPr="003C5A92" w:rsidRDefault="001F6539" w:rsidP="000D4C18">
            <w:pPr>
              <w:spacing w:after="0" w:line="240" w:lineRule="auto"/>
              <w:rPr>
                <w:rFonts w:ascii="Calibri" w:eastAsia="Times New Roman" w:hAnsi="Calibri" w:cs="Calibri"/>
                <w:color w:val="000000"/>
                <w:sz w:val="20"/>
                <w:lang w:val="fr-FR"/>
              </w:rPr>
            </w:pPr>
          </w:p>
        </w:tc>
        <w:tc>
          <w:tcPr>
            <w:tcW w:w="1103" w:type="pct"/>
          </w:tcPr>
          <w:p w14:paraId="695166F2" w14:textId="77777777" w:rsidR="001F6539" w:rsidRPr="003C5A92" w:rsidRDefault="001F6539" w:rsidP="000D4C18">
            <w:pPr>
              <w:spacing w:after="0" w:line="240" w:lineRule="auto"/>
              <w:rPr>
                <w:rFonts w:ascii="Calibri" w:eastAsia="Times New Roman" w:hAnsi="Calibri" w:cs="Calibri"/>
                <w:color w:val="000000"/>
                <w:sz w:val="20"/>
                <w:lang w:val="fr-FR"/>
              </w:rPr>
            </w:pPr>
          </w:p>
        </w:tc>
      </w:tr>
      <w:tr w:rsidR="001F6539" w:rsidRPr="003C5A92" w14:paraId="76AED946" w14:textId="77777777" w:rsidTr="001F6539">
        <w:trPr>
          <w:trHeight w:val="300"/>
        </w:trPr>
        <w:tc>
          <w:tcPr>
            <w:tcW w:w="703" w:type="pct"/>
            <w:vMerge/>
          </w:tcPr>
          <w:p w14:paraId="2D940E1A" w14:textId="77777777" w:rsidR="001F6539" w:rsidRPr="003C5A92" w:rsidRDefault="001F6539" w:rsidP="000D4C18">
            <w:pPr>
              <w:spacing w:after="0" w:line="240" w:lineRule="auto"/>
              <w:rPr>
                <w:rFonts w:ascii="Calibri" w:eastAsia="Times New Roman" w:hAnsi="Calibri" w:cs="Calibri"/>
                <w:color w:val="000000"/>
                <w:sz w:val="18"/>
                <w:szCs w:val="20"/>
                <w:lang w:val="fr-FR"/>
              </w:rPr>
            </w:pPr>
          </w:p>
        </w:tc>
        <w:tc>
          <w:tcPr>
            <w:tcW w:w="581" w:type="pct"/>
            <w:shd w:val="clear" w:color="auto" w:fill="auto"/>
            <w:noWrap/>
            <w:vAlign w:val="bottom"/>
            <w:hideMark/>
          </w:tcPr>
          <w:p w14:paraId="23EDB704" w14:textId="77777777" w:rsidR="001F6539" w:rsidRPr="003C5A92" w:rsidRDefault="001F6539" w:rsidP="000D4C18">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w:t>
            </w:r>
          </w:p>
        </w:tc>
        <w:tc>
          <w:tcPr>
            <w:tcW w:w="697" w:type="pct"/>
            <w:shd w:val="clear" w:color="auto" w:fill="auto"/>
            <w:noWrap/>
            <w:vAlign w:val="bottom"/>
            <w:hideMark/>
          </w:tcPr>
          <w:p w14:paraId="7192D770" w14:textId="77777777" w:rsidR="001F6539" w:rsidRPr="003C5A92" w:rsidRDefault="001F6539" w:rsidP="000D4C18">
            <w:pPr>
              <w:spacing w:after="0" w:line="240" w:lineRule="auto"/>
              <w:rPr>
                <w:rFonts w:ascii="Calibri" w:eastAsia="Times New Roman" w:hAnsi="Calibri" w:cs="Calibri"/>
                <w:color w:val="000000"/>
                <w:sz w:val="20"/>
                <w:lang w:val="fr-FR"/>
              </w:rPr>
            </w:pPr>
            <w:r w:rsidRPr="003C5A92">
              <w:rPr>
                <w:rFonts w:ascii="Calibri" w:eastAsia="Times New Roman" w:hAnsi="Calibri" w:cs="Calibri"/>
                <w:color w:val="000000"/>
                <w:sz w:val="20"/>
                <w:lang w:val="fr-FR"/>
              </w:rPr>
              <w:t> </w:t>
            </w:r>
          </w:p>
        </w:tc>
        <w:tc>
          <w:tcPr>
            <w:tcW w:w="813" w:type="pct"/>
            <w:shd w:val="clear" w:color="auto" w:fill="auto"/>
            <w:noWrap/>
            <w:vAlign w:val="bottom"/>
            <w:hideMark/>
          </w:tcPr>
          <w:p w14:paraId="295FCC5D" w14:textId="77777777" w:rsidR="001F6539" w:rsidRPr="003C5A92" w:rsidRDefault="001F6539" w:rsidP="000D4C18">
            <w:pPr>
              <w:spacing w:after="0" w:line="240" w:lineRule="auto"/>
              <w:rPr>
                <w:rFonts w:ascii="Calibri" w:eastAsia="Times New Roman" w:hAnsi="Calibri" w:cs="Calibri"/>
                <w:color w:val="000000"/>
                <w:sz w:val="20"/>
                <w:lang w:val="fr-FR"/>
              </w:rPr>
            </w:pPr>
            <w:r w:rsidRPr="003C5A92">
              <w:rPr>
                <w:rFonts w:ascii="Calibri" w:eastAsia="Times New Roman" w:hAnsi="Calibri" w:cs="Calibri"/>
                <w:color w:val="000000"/>
                <w:sz w:val="20"/>
                <w:lang w:val="fr-FR"/>
              </w:rPr>
              <w:t> </w:t>
            </w:r>
          </w:p>
        </w:tc>
        <w:tc>
          <w:tcPr>
            <w:tcW w:w="1103" w:type="pct"/>
            <w:shd w:val="clear" w:color="auto" w:fill="auto"/>
            <w:noWrap/>
            <w:vAlign w:val="bottom"/>
            <w:hideMark/>
          </w:tcPr>
          <w:p w14:paraId="5B2FDC2F" w14:textId="77777777" w:rsidR="001F6539" w:rsidRPr="003C5A92" w:rsidRDefault="001F6539" w:rsidP="000D4C18">
            <w:pPr>
              <w:spacing w:after="0" w:line="240" w:lineRule="auto"/>
              <w:rPr>
                <w:rFonts w:ascii="Calibri" w:eastAsia="Times New Roman" w:hAnsi="Calibri" w:cs="Calibri"/>
                <w:color w:val="000000"/>
                <w:sz w:val="20"/>
                <w:lang w:val="fr-FR"/>
              </w:rPr>
            </w:pPr>
            <w:r w:rsidRPr="003C5A92">
              <w:rPr>
                <w:rFonts w:ascii="Calibri" w:eastAsia="Times New Roman" w:hAnsi="Calibri" w:cs="Calibri"/>
                <w:color w:val="000000"/>
                <w:sz w:val="20"/>
                <w:lang w:val="fr-FR"/>
              </w:rPr>
              <w:t> </w:t>
            </w:r>
          </w:p>
        </w:tc>
        <w:tc>
          <w:tcPr>
            <w:tcW w:w="1103" w:type="pct"/>
          </w:tcPr>
          <w:p w14:paraId="561ECD17" w14:textId="77777777" w:rsidR="001F6539" w:rsidRPr="003C5A92" w:rsidRDefault="001F6539" w:rsidP="000D4C18">
            <w:pPr>
              <w:spacing w:after="0" w:line="240" w:lineRule="auto"/>
              <w:rPr>
                <w:rFonts w:ascii="Calibri" w:eastAsia="Times New Roman" w:hAnsi="Calibri" w:cs="Calibri"/>
                <w:color w:val="000000"/>
                <w:sz w:val="20"/>
                <w:lang w:val="fr-FR"/>
              </w:rPr>
            </w:pPr>
          </w:p>
        </w:tc>
      </w:tr>
    </w:tbl>
    <w:p w14:paraId="2CD23E2E" w14:textId="77777777" w:rsidR="00B22AD0" w:rsidRPr="003C5A92" w:rsidRDefault="00B22AD0" w:rsidP="00B22AD0">
      <w:pPr>
        <w:rPr>
          <w:sz w:val="20"/>
          <w:lang w:val="fr-FR"/>
        </w:rPr>
      </w:pPr>
    </w:p>
    <w:p w14:paraId="18A825FB" w14:textId="77777777" w:rsidR="005A181C" w:rsidRPr="003C5A92" w:rsidRDefault="00144174">
      <w:pPr>
        <w:rPr>
          <w:sz w:val="20"/>
          <w:lang w:val="fr-FR"/>
        </w:rPr>
      </w:pPr>
      <w:r w:rsidRPr="003C5A92">
        <w:rPr>
          <w:sz w:val="20"/>
          <w:lang w:val="fr-FR"/>
        </w:rPr>
        <w:t xml:space="preserve">Tableau </w:t>
      </w:r>
      <w:r w:rsidR="009B2C0D" w:rsidRPr="003C5A92">
        <w:rPr>
          <w:sz w:val="20"/>
          <w:lang w:val="fr-FR"/>
        </w:rPr>
        <w:t>65</w:t>
      </w:r>
      <w:r w:rsidRPr="003C5A92">
        <w:rPr>
          <w:sz w:val="20"/>
          <w:lang w:val="fr-FR"/>
        </w:rPr>
        <w:t xml:space="preserve">. </w:t>
      </w:r>
      <w:r w:rsidR="00A664AC" w:rsidRPr="003C5A92">
        <w:rPr>
          <w:sz w:val="20"/>
          <w:lang w:val="fr-FR"/>
        </w:rPr>
        <w:t xml:space="preserve">Informations sur le </w:t>
      </w:r>
      <w:r w:rsidR="00181410" w:rsidRPr="003C5A92">
        <w:rPr>
          <w:sz w:val="20"/>
          <w:lang w:val="fr-FR"/>
        </w:rPr>
        <w:t>nombre total estimé d'</w:t>
      </w:r>
      <w:r w:rsidRPr="003C5A92">
        <w:rPr>
          <w:sz w:val="20"/>
          <w:lang w:val="fr-FR"/>
        </w:rPr>
        <w:t xml:space="preserve">articles/produits contenant de l'HCBD exportés </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1013"/>
        <w:gridCol w:w="1717"/>
        <w:gridCol w:w="1768"/>
        <w:gridCol w:w="1742"/>
        <w:gridCol w:w="1668"/>
        <w:gridCol w:w="1063"/>
      </w:tblGrid>
      <w:tr w:rsidR="00A664AC" w:rsidRPr="003C5A92" w14:paraId="0DEEBA20" w14:textId="77777777" w:rsidTr="00A664AC">
        <w:trPr>
          <w:trHeight w:val="1545"/>
        </w:trPr>
        <w:tc>
          <w:tcPr>
            <w:tcW w:w="1222" w:type="dxa"/>
          </w:tcPr>
          <w:p w14:paraId="05C5DBAA" w14:textId="77777777" w:rsidR="00A664AC" w:rsidRPr="003C5A92" w:rsidRDefault="00A664AC" w:rsidP="000D4C18">
            <w:pPr>
              <w:spacing w:after="0" w:line="240" w:lineRule="auto"/>
              <w:rPr>
                <w:rFonts w:ascii="Calibri" w:eastAsia="Times New Roman" w:hAnsi="Calibri" w:cs="Calibri"/>
                <w:b/>
                <w:bCs/>
                <w:color w:val="000000"/>
                <w:sz w:val="18"/>
                <w:szCs w:val="20"/>
                <w:lang w:val="fr-FR"/>
              </w:rPr>
            </w:pPr>
          </w:p>
          <w:p w14:paraId="1288B532" w14:textId="77777777" w:rsidR="00A664AC" w:rsidRPr="003C5A92" w:rsidRDefault="00A664AC" w:rsidP="000D4C18">
            <w:pPr>
              <w:spacing w:after="0" w:line="240" w:lineRule="auto"/>
              <w:rPr>
                <w:rFonts w:ascii="Calibri" w:eastAsia="Times New Roman" w:hAnsi="Calibri" w:cs="Calibri"/>
                <w:b/>
                <w:bCs/>
                <w:color w:val="000000"/>
                <w:sz w:val="18"/>
                <w:szCs w:val="20"/>
                <w:lang w:val="fr-FR"/>
              </w:rPr>
            </w:pPr>
          </w:p>
          <w:p w14:paraId="219BE7A1" w14:textId="77777777" w:rsidR="00A664AC" w:rsidRPr="003C5A92" w:rsidRDefault="00A664AC" w:rsidP="000D4C18">
            <w:pPr>
              <w:spacing w:after="0" w:line="240" w:lineRule="auto"/>
              <w:rPr>
                <w:rFonts w:ascii="Calibri" w:eastAsia="Times New Roman" w:hAnsi="Calibri" w:cs="Calibri"/>
                <w:b/>
                <w:bCs/>
                <w:color w:val="000000"/>
                <w:sz w:val="18"/>
                <w:szCs w:val="20"/>
                <w:lang w:val="fr-FR"/>
              </w:rPr>
            </w:pPr>
          </w:p>
          <w:p w14:paraId="7511C242" w14:textId="77777777" w:rsidR="00A664AC" w:rsidRPr="003C5A92" w:rsidRDefault="00A664AC" w:rsidP="000D4C18">
            <w:pPr>
              <w:spacing w:after="0" w:line="240" w:lineRule="auto"/>
              <w:rPr>
                <w:rFonts w:ascii="Calibri" w:eastAsia="Times New Roman" w:hAnsi="Calibri" w:cs="Calibri"/>
                <w:b/>
                <w:bCs/>
                <w:color w:val="000000"/>
                <w:sz w:val="18"/>
                <w:szCs w:val="20"/>
                <w:lang w:val="fr-FR"/>
              </w:rPr>
            </w:pPr>
          </w:p>
          <w:p w14:paraId="455655B6" w14:textId="77777777" w:rsidR="00A664AC" w:rsidRPr="003C5A92" w:rsidRDefault="00A664AC" w:rsidP="000D4C18">
            <w:pPr>
              <w:spacing w:after="0" w:line="240" w:lineRule="auto"/>
              <w:rPr>
                <w:rFonts w:ascii="Calibri" w:eastAsia="Times New Roman" w:hAnsi="Calibri" w:cs="Calibri"/>
                <w:b/>
                <w:bCs/>
                <w:color w:val="000000"/>
                <w:sz w:val="18"/>
                <w:szCs w:val="20"/>
                <w:lang w:val="fr-FR"/>
              </w:rPr>
            </w:pPr>
          </w:p>
          <w:p w14:paraId="1C230B26"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Statut</w:t>
            </w:r>
          </w:p>
        </w:tc>
        <w:tc>
          <w:tcPr>
            <w:tcW w:w="1013" w:type="dxa"/>
            <w:shd w:val="clear" w:color="auto" w:fill="auto"/>
            <w:noWrap/>
            <w:vAlign w:val="bottom"/>
            <w:hideMark/>
          </w:tcPr>
          <w:p w14:paraId="076F7717"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Année</w:t>
            </w:r>
          </w:p>
        </w:tc>
        <w:tc>
          <w:tcPr>
            <w:tcW w:w="1717" w:type="dxa"/>
            <w:shd w:val="clear" w:color="auto" w:fill="auto"/>
            <w:vAlign w:val="bottom"/>
            <w:hideMark/>
          </w:tcPr>
          <w:p w14:paraId="5A386F5E"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Type d'article/produit contenant de l'HCBD</w:t>
            </w:r>
          </w:p>
        </w:tc>
        <w:tc>
          <w:tcPr>
            <w:tcW w:w="1768" w:type="dxa"/>
            <w:shd w:val="clear" w:color="auto" w:fill="auto"/>
            <w:vAlign w:val="bottom"/>
            <w:hideMark/>
          </w:tcPr>
          <w:p w14:paraId="421543F6"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 xml:space="preserve">Pays de destination </w:t>
            </w:r>
          </w:p>
        </w:tc>
        <w:tc>
          <w:tcPr>
            <w:tcW w:w="1742" w:type="dxa"/>
            <w:shd w:val="clear" w:color="auto" w:fill="auto"/>
            <w:vAlign w:val="bottom"/>
            <w:hideMark/>
          </w:tcPr>
          <w:p w14:paraId="44DD13E7"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Exportation annuelle totale d'articles/produits contenant de l'HCBD (tonnes/an)</w:t>
            </w:r>
          </w:p>
        </w:tc>
        <w:tc>
          <w:tcPr>
            <w:tcW w:w="1668" w:type="dxa"/>
            <w:shd w:val="clear" w:color="auto" w:fill="auto"/>
            <w:vAlign w:val="bottom"/>
            <w:hideMark/>
          </w:tcPr>
          <w:p w14:paraId="70514F18"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Estimation totale de la teneur en HCBD des articles/produits exportés (tonnes/an)</w:t>
            </w:r>
          </w:p>
        </w:tc>
        <w:tc>
          <w:tcPr>
            <w:tcW w:w="353" w:type="dxa"/>
          </w:tcPr>
          <w:p w14:paraId="7A54452D"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Remarques</w:t>
            </w:r>
          </w:p>
        </w:tc>
      </w:tr>
      <w:tr w:rsidR="00A664AC" w:rsidRPr="003C5A92" w14:paraId="1F0BF3E5" w14:textId="77777777" w:rsidTr="00A664AC">
        <w:trPr>
          <w:trHeight w:val="300"/>
        </w:trPr>
        <w:tc>
          <w:tcPr>
            <w:tcW w:w="1222" w:type="dxa"/>
          </w:tcPr>
          <w:p w14:paraId="1A670AF6"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7E1C2EB8"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1A394142"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2189308F"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27189E8A"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1013" w:type="dxa"/>
            <w:shd w:val="clear" w:color="auto" w:fill="auto"/>
            <w:noWrap/>
            <w:vAlign w:val="bottom"/>
            <w:hideMark/>
          </w:tcPr>
          <w:p w14:paraId="7686DDA2" w14:textId="77777777" w:rsidR="00A664AC" w:rsidRPr="003C5A92" w:rsidRDefault="00A664AC" w:rsidP="000D4C18">
            <w:pPr>
              <w:spacing w:after="0" w:line="240" w:lineRule="auto"/>
              <w:rPr>
                <w:rFonts w:ascii="Calibri" w:eastAsia="Times New Roman" w:hAnsi="Calibri" w:cs="Calibri"/>
                <w:color w:val="000000"/>
                <w:sz w:val="18"/>
                <w:szCs w:val="20"/>
                <w:lang w:val="fr-FR"/>
              </w:rPr>
            </w:pPr>
          </w:p>
        </w:tc>
        <w:tc>
          <w:tcPr>
            <w:tcW w:w="1717" w:type="dxa"/>
            <w:shd w:val="clear" w:color="auto" w:fill="auto"/>
            <w:noWrap/>
            <w:vAlign w:val="bottom"/>
            <w:hideMark/>
          </w:tcPr>
          <w:p w14:paraId="2EF19753" w14:textId="77777777" w:rsidR="00A664AC" w:rsidRPr="003C5A92" w:rsidRDefault="00A664AC" w:rsidP="000D4C18">
            <w:pPr>
              <w:spacing w:after="0" w:line="240" w:lineRule="auto"/>
              <w:rPr>
                <w:rFonts w:ascii="Calibri" w:eastAsia="Times New Roman" w:hAnsi="Calibri" w:cs="Calibri"/>
                <w:color w:val="000000"/>
                <w:sz w:val="20"/>
                <w:lang w:val="fr-FR"/>
              </w:rPr>
            </w:pPr>
          </w:p>
        </w:tc>
        <w:tc>
          <w:tcPr>
            <w:tcW w:w="1768" w:type="dxa"/>
            <w:shd w:val="clear" w:color="auto" w:fill="auto"/>
            <w:noWrap/>
            <w:vAlign w:val="bottom"/>
            <w:hideMark/>
          </w:tcPr>
          <w:p w14:paraId="05470E38" w14:textId="77777777" w:rsidR="00A664AC" w:rsidRPr="003C5A92" w:rsidRDefault="00A664AC" w:rsidP="000D4C18">
            <w:pPr>
              <w:spacing w:after="0" w:line="240" w:lineRule="auto"/>
              <w:rPr>
                <w:rFonts w:ascii="Calibri" w:eastAsia="Times New Roman" w:hAnsi="Calibri" w:cs="Calibri"/>
                <w:color w:val="000000"/>
                <w:sz w:val="20"/>
                <w:lang w:val="fr-FR"/>
              </w:rPr>
            </w:pPr>
          </w:p>
        </w:tc>
        <w:tc>
          <w:tcPr>
            <w:tcW w:w="1742" w:type="dxa"/>
            <w:shd w:val="clear" w:color="auto" w:fill="auto"/>
            <w:noWrap/>
            <w:vAlign w:val="bottom"/>
            <w:hideMark/>
          </w:tcPr>
          <w:p w14:paraId="11F91D43" w14:textId="77777777" w:rsidR="00A664AC" w:rsidRPr="003C5A92" w:rsidRDefault="00A664AC" w:rsidP="000D4C18">
            <w:pPr>
              <w:spacing w:after="0" w:line="240" w:lineRule="auto"/>
              <w:rPr>
                <w:rFonts w:ascii="Calibri" w:eastAsia="Times New Roman" w:hAnsi="Calibri" w:cs="Calibri"/>
                <w:color w:val="000000"/>
                <w:sz w:val="20"/>
                <w:lang w:val="fr-FR"/>
              </w:rPr>
            </w:pPr>
          </w:p>
        </w:tc>
        <w:tc>
          <w:tcPr>
            <w:tcW w:w="1668" w:type="dxa"/>
            <w:shd w:val="clear" w:color="auto" w:fill="auto"/>
            <w:noWrap/>
            <w:vAlign w:val="bottom"/>
            <w:hideMark/>
          </w:tcPr>
          <w:p w14:paraId="1CE45F8B" w14:textId="77777777" w:rsidR="00A664AC" w:rsidRPr="003C5A92" w:rsidRDefault="00A664AC" w:rsidP="000D4C18">
            <w:pPr>
              <w:spacing w:after="0" w:line="240" w:lineRule="auto"/>
              <w:rPr>
                <w:rFonts w:ascii="Calibri" w:eastAsia="Times New Roman" w:hAnsi="Calibri" w:cs="Calibri"/>
                <w:color w:val="000000"/>
                <w:sz w:val="20"/>
                <w:lang w:val="fr-FR"/>
              </w:rPr>
            </w:pPr>
          </w:p>
        </w:tc>
        <w:tc>
          <w:tcPr>
            <w:tcW w:w="353" w:type="dxa"/>
          </w:tcPr>
          <w:p w14:paraId="003226ED" w14:textId="77777777" w:rsidR="00A664AC" w:rsidRPr="003C5A92" w:rsidRDefault="00A664AC" w:rsidP="000D4C18">
            <w:pPr>
              <w:spacing w:after="0" w:line="240" w:lineRule="auto"/>
              <w:rPr>
                <w:rFonts w:ascii="Calibri" w:eastAsia="Times New Roman" w:hAnsi="Calibri" w:cs="Calibri"/>
                <w:color w:val="000000"/>
                <w:sz w:val="20"/>
                <w:lang w:val="fr-FR"/>
              </w:rPr>
            </w:pPr>
          </w:p>
        </w:tc>
      </w:tr>
    </w:tbl>
    <w:p w14:paraId="28984899" w14:textId="77777777" w:rsidR="00B22AD0" w:rsidRPr="003C5A92" w:rsidRDefault="00B22AD0" w:rsidP="00B22AD0">
      <w:pPr>
        <w:rPr>
          <w:sz w:val="20"/>
          <w:lang w:val="fr-FR"/>
        </w:rPr>
      </w:pPr>
    </w:p>
    <w:p w14:paraId="7525E47B" w14:textId="77777777" w:rsidR="005A181C" w:rsidRPr="003C5A92" w:rsidRDefault="00144174">
      <w:pPr>
        <w:rPr>
          <w:sz w:val="20"/>
          <w:lang w:val="fr-FR"/>
        </w:rPr>
      </w:pPr>
      <w:r w:rsidRPr="003C5A92">
        <w:rPr>
          <w:sz w:val="20"/>
          <w:lang w:val="fr-FR"/>
        </w:rPr>
        <w:t xml:space="preserve">Tableau </w:t>
      </w:r>
      <w:r w:rsidR="009B2C0D" w:rsidRPr="003C5A92">
        <w:rPr>
          <w:sz w:val="20"/>
          <w:lang w:val="fr-FR"/>
        </w:rPr>
        <w:t>66</w:t>
      </w:r>
      <w:r w:rsidRPr="003C5A92">
        <w:rPr>
          <w:sz w:val="20"/>
          <w:lang w:val="fr-FR"/>
        </w:rPr>
        <w:t xml:space="preserve">. </w:t>
      </w:r>
      <w:r w:rsidR="00BE79EF" w:rsidRPr="003C5A92">
        <w:rPr>
          <w:sz w:val="20"/>
          <w:lang w:val="fr-FR"/>
        </w:rPr>
        <w:t>Informations sur les</w:t>
      </w:r>
      <w:r w:rsidRPr="003C5A92">
        <w:rPr>
          <w:sz w:val="20"/>
          <w:lang w:val="fr-FR"/>
        </w:rPr>
        <w:t xml:space="preserve"> déchets contenant de l'HCBD exportés en vue d'une </w:t>
      </w:r>
      <w:r w:rsidR="00C55F66" w:rsidRPr="003C5A92">
        <w:rPr>
          <w:sz w:val="20"/>
          <w:lang w:val="fr-FR"/>
        </w:rPr>
        <w:t>élimination</w:t>
      </w:r>
      <w:r w:rsidRPr="003C5A92">
        <w:rPr>
          <w:sz w:val="20"/>
          <w:lang w:val="fr-FR"/>
        </w:rPr>
        <w:t xml:space="preserve"> écologiquement rationnelle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0"/>
        <w:gridCol w:w="911"/>
        <w:gridCol w:w="1618"/>
        <w:gridCol w:w="2496"/>
        <w:gridCol w:w="2495"/>
      </w:tblGrid>
      <w:tr w:rsidR="00BE79EF" w:rsidRPr="003C5A92" w14:paraId="5DFE867E" w14:textId="77777777" w:rsidTr="00BE79EF">
        <w:trPr>
          <w:trHeight w:val="525"/>
        </w:trPr>
        <w:tc>
          <w:tcPr>
            <w:tcW w:w="979" w:type="pct"/>
          </w:tcPr>
          <w:p w14:paraId="49BB26CA" w14:textId="77777777" w:rsidR="00BE79EF" w:rsidRPr="003C5A92" w:rsidRDefault="00BE79EF" w:rsidP="00CA7D86">
            <w:pPr>
              <w:spacing w:after="0" w:line="240" w:lineRule="auto"/>
              <w:rPr>
                <w:rFonts w:ascii="Calibri" w:eastAsia="Times New Roman" w:hAnsi="Calibri" w:cs="Calibri"/>
                <w:b/>
                <w:bCs/>
                <w:color w:val="000000"/>
                <w:sz w:val="18"/>
                <w:szCs w:val="20"/>
                <w:lang w:val="fr-FR"/>
              </w:rPr>
            </w:pPr>
          </w:p>
          <w:p w14:paraId="2BCBE0A3"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Statut</w:t>
            </w:r>
          </w:p>
        </w:tc>
        <w:tc>
          <w:tcPr>
            <w:tcW w:w="487" w:type="pct"/>
            <w:shd w:val="clear" w:color="auto" w:fill="auto"/>
            <w:noWrap/>
            <w:vAlign w:val="bottom"/>
            <w:hideMark/>
          </w:tcPr>
          <w:p w14:paraId="47758B1B"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Année</w:t>
            </w:r>
          </w:p>
        </w:tc>
        <w:tc>
          <w:tcPr>
            <w:tcW w:w="865" w:type="pct"/>
            <w:shd w:val="clear" w:color="auto" w:fill="auto"/>
            <w:vAlign w:val="bottom"/>
            <w:hideMark/>
          </w:tcPr>
          <w:p w14:paraId="03666600"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Pays de destination</w:t>
            </w:r>
          </w:p>
        </w:tc>
        <w:tc>
          <w:tcPr>
            <w:tcW w:w="1335" w:type="pct"/>
            <w:shd w:val="clear" w:color="auto" w:fill="auto"/>
            <w:vAlign w:val="bottom"/>
            <w:hideMark/>
          </w:tcPr>
          <w:p w14:paraId="0A63C3A7"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Exportation annuelle totale (tonnes/an)</w:t>
            </w:r>
          </w:p>
        </w:tc>
        <w:tc>
          <w:tcPr>
            <w:tcW w:w="1335" w:type="pct"/>
          </w:tcPr>
          <w:p w14:paraId="3055933E"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Remarques</w:t>
            </w:r>
          </w:p>
        </w:tc>
      </w:tr>
      <w:tr w:rsidR="00BE79EF" w:rsidRPr="003C5A92" w14:paraId="4D97F128" w14:textId="77777777" w:rsidTr="00BE79EF">
        <w:trPr>
          <w:trHeight w:val="610"/>
        </w:trPr>
        <w:tc>
          <w:tcPr>
            <w:tcW w:w="979" w:type="pct"/>
          </w:tcPr>
          <w:p w14:paraId="087A68DE"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5B15BF00"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6C4D3F3C"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6A7FD1A3"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449A4955"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487" w:type="pct"/>
            <w:shd w:val="clear" w:color="auto" w:fill="auto"/>
            <w:noWrap/>
            <w:vAlign w:val="bottom"/>
            <w:hideMark/>
          </w:tcPr>
          <w:p w14:paraId="6DFC2A07" w14:textId="77777777" w:rsidR="00BE79EF" w:rsidRPr="003C5A92" w:rsidRDefault="00BE79EF" w:rsidP="00CA7D86">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w:t>
            </w:r>
          </w:p>
        </w:tc>
        <w:tc>
          <w:tcPr>
            <w:tcW w:w="865" w:type="pct"/>
            <w:shd w:val="clear" w:color="auto" w:fill="auto"/>
            <w:noWrap/>
            <w:vAlign w:val="bottom"/>
            <w:hideMark/>
          </w:tcPr>
          <w:p w14:paraId="7DE53AD0" w14:textId="77777777" w:rsidR="00BE79EF" w:rsidRPr="003C5A92" w:rsidRDefault="00BE79EF" w:rsidP="00CA7D86">
            <w:pPr>
              <w:spacing w:after="0" w:line="240" w:lineRule="auto"/>
              <w:rPr>
                <w:rFonts w:ascii="Calibri" w:eastAsia="Times New Roman" w:hAnsi="Calibri" w:cs="Calibri"/>
                <w:color w:val="000000"/>
                <w:sz w:val="20"/>
                <w:lang w:val="fr-FR"/>
              </w:rPr>
            </w:pPr>
            <w:r w:rsidRPr="003C5A92">
              <w:rPr>
                <w:rFonts w:ascii="Calibri" w:eastAsia="Times New Roman" w:hAnsi="Calibri" w:cs="Calibri"/>
                <w:color w:val="000000"/>
                <w:sz w:val="20"/>
                <w:lang w:val="fr-FR"/>
              </w:rPr>
              <w:t> </w:t>
            </w:r>
          </w:p>
        </w:tc>
        <w:tc>
          <w:tcPr>
            <w:tcW w:w="1335" w:type="pct"/>
            <w:shd w:val="clear" w:color="auto" w:fill="auto"/>
            <w:noWrap/>
            <w:vAlign w:val="bottom"/>
            <w:hideMark/>
          </w:tcPr>
          <w:p w14:paraId="5E0E2988" w14:textId="77777777" w:rsidR="00BE79EF" w:rsidRPr="003C5A92" w:rsidRDefault="00BE79EF" w:rsidP="00CA7D86">
            <w:pPr>
              <w:spacing w:after="0" w:line="240" w:lineRule="auto"/>
              <w:rPr>
                <w:rFonts w:ascii="Calibri" w:eastAsia="Times New Roman" w:hAnsi="Calibri" w:cs="Calibri"/>
                <w:color w:val="000000"/>
                <w:sz w:val="20"/>
                <w:lang w:val="fr-FR"/>
              </w:rPr>
            </w:pPr>
            <w:r w:rsidRPr="003C5A92">
              <w:rPr>
                <w:rFonts w:ascii="Calibri" w:eastAsia="Times New Roman" w:hAnsi="Calibri" w:cs="Calibri"/>
                <w:color w:val="000000"/>
                <w:sz w:val="20"/>
                <w:lang w:val="fr-FR"/>
              </w:rPr>
              <w:t> </w:t>
            </w:r>
          </w:p>
        </w:tc>
        <w:tc>
          <w:tcPr>
            <w:tcW w:w="1335" w:type="pct"/>
          </w:tcPr>
          <w:p w14:paraId="605C3CDE" w14:textId="77777777" w:rsidR="00BE79EF" w:rsidRPr="003C5A92" w:rsidRDefault="00BE79EF" w:rsidP="00CA7D86">
            <w:pPr>
              <w:spacing w:after="0" w:line="240" w:lineRule="auto"/>
              <w:rPr>
                <w:rFonts w:ascii="Calibri" w:eastAsia="Times New Roman" w:hAnsi="Calibri" w:cs="Calibri"/>
                <w:color w:val="000000"/>
                <w:sz w:val="20"/>
                <w:lang w:val="fr-FR"/>
              </w:rPr>
            </w:pPr>
          </w:p>
        </w:tc>
      </w:tr>
    </w:tbl>
    <w:p w14:paraId="590B6392" w14:textId="77777777" w:rsidR="00240806" w:rsidRPr="003C5A92" w:rsidRDefault="00240806" w:rsidP="00B22AD0">
      <w:pPr>
        <w:rPr>
          <w:sz w:val="20"/>
          <w:lang w:val="fr-FR"/>
        </w:rPr>
      </w:pPr>
    </w:p>
    <w:p w14:paraId="24F7C24A" w14:textId="77777777" w:rsidR="00D45FBB" w:rsidRPr="003C5A92" w:rsidRDefault="00D45FBB" w:rsidP="00B22AD0">
      <w:pPr>
        <w:rPr>
          <w:sz w:val="20"/>
          <w:lang w:val="fr-FR"/>
        </w:rPr>
      </w:pPr>
    </w:p>
    <w:p w14:paraId="4FE55A16" w14:textId="77777777" w:rsidR="005A181C" w:rsidRPr="003C5A92" w:rsidRDefault="00144174">
      <w:pPr>
        <w:pStyle w:val="Heading4"/>
        <w:rPr>
          <w:sz w:val="20"/>
          <w:lang w:val="fr-FR"/>
        </w:rPr>
      </w:pPr>
      <w:r w:rsidRPr="003C5A92">
        <w:rPr>
          <w:sz w:val="20"/>
          <w:lang w:val="fr-FR"/>
        </w:rPr>
        <w:t>2.3.4.4 Utilisation</w:t>
      </w:r>
    </w:p>
    <w:p w14:paraId="2CBDE997" w14:textId="77777777" w:rsidR="005A181C" w:rsidRPr="003C5A92" w:rsidRDefault="003C5A92">
      <w:pPr>
        <w:rPr>
          <w:b/>
          <w:color w:val="FF0000"/>
          <w:sz w:val="20"/>
          <w:lang w:val="fr-FR"/>
        </w:rPr>
      </w:pPr>
      <w:r w:rsidRPr="003C5A92">
        <w:rPr>
          <w:b/>
          <w:color w:val="FF0000"/>
          <w:sz w:val="20"/>
          <w:lang w:val="fr-FR"/>
        </w:rPr>
        <w:t>[Narration]</w:t>
      </w:r>
    </w:p>
    <w:p w14:paraId="0CB71967" w14:textId="77777777" w:rsidR="005A181C" w:rsidRPr="003C5A92" w:rsidRDefault="00144174">
      <w:pPr>
        <w:rPr>
          <w:sz w:val="20"/>
          <w:lang w:val="fr-FR"/>
        </w:rPr>
      </w:pPr>
      <w:r w:rsidRPr="003C5A92">
        <w:rPr>
          <w:sz w:val="20"/>
          <w:lang w:val="fr-FR"/>
        </w:rPr>
        <w:t xml:space="preserve">Tableau </w:t>
      </w:r>
      <w:r w:rsidR="003370CD" w:rsidRPr="003C5A92">
        <w:rPr>
          <w:sz w:val="20"/>
          <w:lang w:val="fr-FR"/>
        </w:rPr>
        <w:t>67</w:t>
      </w:r>
      <w:r w:rsidRPr="003C5A92">
        <w:rPr>
          <w:sz w:val="20"/>
          <w:lang w:val="fr-FR"/>
        </w:rPr>
        <w:t xml:space="preserve">. </w:t>
      </w:r>
      <w:r w:rsidR="001954A7" w:rsidRPr="003C5A92">
        <w:rPr>
          <w:sz w:val="20"/>
          <w:lang w:val="fr-FR"/>
        </w:rPr>
        <w:t>Informations sur l'</w:t>
      </w:r>
      <w:r w:rsidR="006719D8" w:rsidRPr="003C5A92">
        <w:rPr>
          <w:sz w:val="20"/>
          <w:lang w:val="fr-FR"/>
        </w:rPr>
        <w:t>utilisation de la</w:t>
      </w:r>
      <w:r w:rsidRPr="003C5A92">
        <w:rPr>
          <w:sz w:val="20"/>
          <w:lang w:val="fr-FR"/>
        </w:rPr>
        <w:t xml:space="preserve"> HCBD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7"/>
        <w:gridCol w:w="812"/>
        <w:gridCol w:w="1827"/>
        <w:gridCol w:w="2437"/>
        <w:gridCol w:w="2437"/>
      </w:tblGrid>
      <w:tr w:rsidR="001954A7" w:rsidRPr="003C5A92" w14:paraId="21990E79" w14:textId="77777777" w:rsidTr="001954A7">
        <w:trPr>
          <w:trHeight w:val="350"/>
        </w:trPr>
        <w:tc>
          <w:tcPr>
            <w:tcW w:w="983" w:type="pct"/>
          </w:tcPr>
          <w:p w14:paraId="67564C32" w14:textId="77777777" w:rsidR="001954A7" w:rsidRPr="003C5A92" w:rsidRDefault="001954A7" w:rsidP="000D4C18">
            <w:pPr>
              <w:spacing w:after="0" w:line="240" w:lineRule="auto"/>
              <w:rPr>
                <w:rFonts w:ascii="Calibri" w:eastAsia="Times New Roman" w:hAnsi="Calibri" w:cs="Calibri"/>
                <w:b/>
                <w:bCs/>
                <w:sz w:val="18"/>
                <w:szCs w:val="20"/>
                <w:lang w:val="fr-FR"/>
              </w:rPr>
            </w:pPr>
          </w:p>
          <w:p w14:paraId="74B61AD0" w14:textId="77777777" w:rsidR="005A181C" w:rsidRPr="003C5A92" w:rsidRDefault="00144174">
            <w:pPr>
              <w:spacing w:after="0" w:line="240" w:lineRule="auto"/>
              <w:rPr>
                <w:rFonts w:ascii="Calibri" w:eastAsia="Times New Roman" w:hAnsi="Calibri" w:cs="Calibri"/>
                <w:b/>
                <w:bCs/>
                <w:sz w:val="18"/>
                <w:szCs w:val="20"/>
                <w:lang w:val="fr-FR"/>
              </w:rPr>
            </w:pPr>
            <w:r w:rsidRPr="003C5A92">
              <w:rPr>
                <w:rFonts w:ascii="Calibri" w:eastAsia="Times New Roman" w:hAnsi="Calibri" w:cs="Calibri"/>
                <w:b/>
                <w:bCs/>
                <w:sz w:val="18"/>
                <w:szCs w:val="20"/>
                <w:lang w:val="fr-FR"/>
              </w:rPr>
              <w:t>Statut</w:t>
            </w:r>
          </w:p>
        </w:tc>
        <w:tc>
          <w:tcPr>
            <w:tcW w:w="434" w:type="pct"/>
            <w:shd w:val="clear" w:color="auto" w:fill="auto"/>
            <w:noWrap/>
            <w:vAlign w:val="bottom"/>
            <w:hideMark/>
          </w:tcPr>
          <w:p w14:paraId="092F990C" w14:textId="77777777" w:rsidR="005A181C" w:rsidRPr="003C5A92" w:rsidRDefault="00144174">
            <w:pPr>
              <w:spacing w:after="0" w:line="240" w:lineRule="auto"/>
              <w:rPr>
                <w:rFonts w:ascii="Calibri" w:eastAsia="Times New Roman" w:hAnsi="Calibri" w:cs="Calibri"/>
                <w:b/>
                <w:bCs/>
                <w:sz w:val="18"/>
                <w:szCs w:val="20"/>
                <w:lang w:val="fr-FR"/>
              </w:rPr>
            </w:pPr>
            <w:r w:rsidRPr="003C5A92">
              <w:rPr>
                <w:rFonts w:ascii="Calibri" w:eastAsia="Times New Roman" w:hAnsi="Calibri" w:cs="Calibri"/>
                <w:b/>
                <w:bCs/>
                <w:sz w:val="18"/>
                <w:szCs w:val="20"/>
                <w:lang w:val="fr-FR"/>
              </w:rPr>
              <w:t>Année</w:t>
            </w:r>
          </w:p>
        </w:tc>
        <w:tc>
          <w:tcPr>
            <w:tcW w:w="977" w:type="pct"/>
            <w:shd w:val="clear" w:color="auto" w:fill="auto"/>
            <w:noWrap/>
            <w:vAlign w:val="bottom"/>
            <w:hideMark/>
          </w:tcPr>
          <w:p w14:paraId="020F2207"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Objectif</w:t>
            </w:r>
          </w:p>
        </w:tc>
        <w:tc>
          <w:tcPr>
            <w:tcW w:w="1303" w:type="pct"/>
            <w:shd w:val="clear" w:color="auto" w:fill="auto"/>
            <w:vAlign w:val="bottom"/>
            <w:hideMark/>
          </w:tcPr>
          <w:p w14:paraId="199910A8"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Utilisation annuelle totale (tonnes/an)</w:t>
            </w:r>
          </w:p>
        </w:tc>
        <w:tc>
          <w:tcPr>
            <w:tcW w:w="1303" w:type="pct"/>
          </w:tcPr>
          <w:p w14:paraId="2020B3A9"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Remarques</w:t>
            </w:r>
          </w:p>
        </w:tc>
      </w:tr>
      <w:tr w:rsidR="001954A7" w:rsidRPr="003C5A92" w14:paraId="58D91F16" w14:textId="77777777" w:rsidTr="001954A7">
        <w:trPr>
          <w:trHeight w:val="300"/>
        </w:trPr>
        <w:tc>
          <w:tcPr>
            <w:tcW w:w="983" w:type="pct"/>
          </w:tcPr>
          <w:p w14:paraId="07CCF4A7"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5CD26316"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0E303A95"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6B4415B5"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2E01A7B5" w14:textId="77777777" w:rsidR="005A181C" w:rsidRPr="003C5A92" w:rsidRDefault="00144174">
            <w:pPr>
              <w:spacing w:after="0" w:line="240" w:lineRule="auto"/>
              <w:rPr>
                <w:rFonts w:ascii="Calibri" w:eastAsia="Times New Roman" w:hAnsi="Calibri" w:cs="Calibri"/>
                <w:b/>
                <w:bCs/>
                <w:color w:val="00B050"/>
                <w:sz w:val="18"/>
                <w:szCs w:val="20"/>
                <w:lang w:val="fr-FR"/>
              </w:rPr>
            </w:pPr>
            <w:r w:rsidRPr="003C5A92">
              <w:rPr>
                <w:rFonts w:ascii="Calibri" w:eastAsia="Times New Roman" w:hAnsi="Calibri" w:cs="Calibri"/>
                <w:color w:val="000000"/>
                <w:sz w:val="18"/>
                <w:szCs w:val="20"/>
                <w:lang w:val="fr-FR"/>
              </w:rPr>
              <w:t>[Sans objet</w:t>
            </w:r>
          </w:p>
        </w:tc>
        <w:tc>
          <w:tcPr>
            <w:tcW w:w="434" w:type="pct"/>
            <w:shd w:val="clear" w:color="auto" w:fill="auto"/>
            <w:noWrap/>
            <w:vAlign w:val="bottom"/>
            <w:hideMark/>
          </w:tcPr>
          <w:p w14:paraId="108B9469" w14:textId="77777777" w:rsidR="001954A7" w:rsidRPr="003C5A92" w:rsidRDefault="001954A7" w:rsidP="000D4C18">
            <w:pPr>
              <w:spacing w:after="0" w:line="240" w:lineRule="auto"/>
              <w:rPr>
                <w:rFonts w:ascii="Calibri" w:eastAsia="Times New Roman" w:hAnsi="Calibri" w:cs="Calibri"/>
                <w:b/>
                <w:bCs/>
                <w:color w:val="00B050"/>
                <w:sz w:val="18"/>
                <w:szCs w:val="20"/>
                <w:lang w:val="fr-FR"/>
              </w:rPr>
            </w:pPr>
            <w:r w:rsidRPr="003C5A92">
              <w:rPr>
                <w:rFonts w:ascii="Calibri" w:eastAsia="Times New Roman" w:hAnsi="Calibri" w:cs="Calibri"/>
                <w:b/>
                <w:bCs/>
                <w:color w:val="00B050"/>
                <w:sz w:val="18"/>
                <w:szCs w:val="20"/>
                <w:lang w:val="fr-FR"/>
              </w:rPr>
              <w:t> </w:t>
            </w:r>
          </w:p>
        </w:tc>
        <w:tc>
          <w:tcPr>
            <w:tcW w:w="977" w:type="pct"/>
            <w:shd w:val="clear" w:color="auto" w:fill="auto"/>
            <w:noWrap/>
            <w:vAlign w:val="bottom"/>
            <w:hideMark/>
          </w:tcPr>
          <w:p w14:paraId="55C948D3" w14:textId="77777777" w:rsidR="001954A7" w:rsidRPr="003C5A92" w:rsidRDefault="001954A7" w:rsidP="000D4C18">
            <w:pPr>
              <w:spacing w:after="0" w:line="240" w:lineRule="auto"/>
              <w:rPr>
                <w:rFonts w:ascii="Calibri" w:eastAsia="Times New Roman" w:hAnsi="Calibri" w:cs="Calibri"/>
                <w:color w:val="000000"/>
                <w:sz w:val="20"/>
                <w:lang w:val="fr-FR"/>
              </w:rPr>
            </w:pPr>
            <w:r w:rsidRPr="003C5A92">
              <w:rPr>
                <w:rFonts w:ascii="Calibri" w:eastAsia="Times New Roman" w:hAnsi="Calibri" w:cs="Calibri"/>
                <w:color w:val="000000"/>
                <w:sz w:val="20"/>
                <w:lang w:val="fr-FR"/>
              </w:rPr>
              <w:t> </w:t>
            </w:r>
          </w:p>
        </w:tc>
        <w:tc>
          <w:tcPr>
            <w:tcW w:w="1303" w:type="pct"/>
            <w:shd w:val="clear" w:color="auto" w:fill="auto"/>
            <w:noWrap/>
            <w:vAlign w:val="bottom"/>
            <w:hideMark/>
          </w:tcPr>
          <w:p w14:paraId="25FBA7D6" w14:textId="77777777" w:rsidR="001954A7" w:rsidRPr="003C5A92" w:rsidRDefault="001954A7" w:rsidP="000D4C18">
            <w:pPr>
              <w:spacing w:after="0" w:line="240" w:lineRule="auto"/>
              <w:rPr>
                <w:rFonts w:ascii="Calibri" w:eastAsia="Times New Roman" w:hAnsi="Calibri" w:cs="Calibri"/>
                <w:color w:val="000000"/>
                <w:sz w:val="20"/>
                <w:lang w:val="fr-FR"/>
              </w:rPr>
            </w:pPr>
            <w:r w:rsidRPr="003C5A92">
              <w:rPr>
                <w:rFonts w:ascii="Calibri" w:eastAsia="Times New Roman" w:hAnsi="Calibri" w:cs="Calibri"/>
                <w:color w:val="000000"/>
                <w:sz w:val="20"/>
                <w:lang w:val="fr-FR"/>
              </w:rPr>
              <w:t> </w:t>
            </w:r>
          </w:p>
        </w:tc>
        <w:tc>
          <w:tcPr>
            <w:tcW w:w="1303" w:type="pct"/>
          </w:tcPr>
          <w:p w14:paraId="426286C6" w14:textId="77777777" w:rsidR="001954A7" w:rsidRPr="003C5A92" w:rsidRDefault="001954A7" w:rsidP="000D4C18">
            <w:pPr>
              <w:spacing w:after="0" w:line="240" w:lineRule="auto"/>
              <w:rPr>
                <w:rFonts w:ascii="Calibri" w:eastAsia="Times New Roman" w:hAnsi="Calibri" w:cs="Calibri"/>
                <w:color w:val="000000"/>
                <w:sz w:val="20"/>
                <w:lang w:val="fr-FR"/>
              </w:rPr>
            </w:pPr>
          </w:p>
        </w:tc>
      </w:tr>
    </w:tbl>
    <w:p w14:paraId="1C8A81EF" w14:textId="77777777" w:rsidR="008F4432" w:rsidRPr="003C5A92" w:rsidRDefault="008F4432" w:rsidP="008F4432">
      <w:pPr>
        <w:rPr>
          <w:sz w:val="20"/>
          <w:lang w:val="fr-FR"/>
        </w:rPr>
      </w:pPr>
    </w:p>
    <w:p w14:paraId="08A779BB" w14:textId="77777777" w:rsidR="005A181C" w:rsidRPr="003C5A92" w:rsidRDefault="00144174">
      <w:pPr>
        <w:rPr>
          <w:sz w:val="20"/>
          <w:lang w:val="fr-FR"/>
        </w:rPr>
      </w:pPr>
      <w:r w:rsidRPr="003C5A92">
        <w:rPr>
          <w:sz w:val="20"/>
          <w:lang w:val="fr-FR"/>
        </w:rPr>
        <w:t xml:space="preserve">Tableau </w:t>
      </w:r>
      <w:r w:rsidR="003370CD" w:rsidRPr="003C5A92">
        <w:rPr>
          <w:sz w:val="20"/>
          <w:lang w:val="fr-FR"/>
        </w:rPr>
        <w:t>68</w:t>
      </w:r>
      <w:r w:rsidRPr="003C5A92">
        <w:rPr>
          <w:sz w:val="20"/>
          <w:lang w:val="fr-FR"/>
        </w:rPr>
        <w:t xml:space="preserve">. </w:t>
      </w:r>
      <w:r w:rsidR="00404152" w:rsidRPr="003C5A92">
        <w:rPr>
          <w:sz w:val="20"/>
          <w:lang w:val="fr-FR"/>
        </w:rPr>
        <w:t>Informations sur la</w:t>
      </w:r>
      <w:r w:rsidRPr="003C5A92">
        <w:rPr>
          <w:sz w:val="20"/>
          <w:lang w:val="fr-FR"/>
        </w:rPr>
        <w:t xml:space="preserve"> teneur totale estimée en HCBD des articles/produits </w:t>
      </w:r>
      <w:r w:rsidR="006719D8" w:rsidRPr="003C5A92">
        <w:rPr>
          <w:sz w:val="20"/>
          <w:lang w:val="fr-FR"/>
        </w:rPr>
        <w:t xml:space="preserve">utilisés </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7"/>
        <w:gridCol w:w="927"/>
        <w:gridCol w:w="1787"/>
        <w:gridCol w:w="1872"/>
        <w:gridCol w:w="1898"/>
        <w:gridCol w:w="1232"/>
      </w:tblGrid>
      <w:tr w:rsidR="00404152" w:rsidRPr="003C5A92" w14:paraId="7B45D0AB" w14:textId="77777777" w:rsidTr="00404152">
        <w:trPr>
          <w:trHeight w:val="962"/>
        </w:trPr>
        <w:tc>
          <w:tcPr>
            <w:tcW w:w="1767" w:type="dxa"/>
          </w:tcPr>
          <w:p w14:paraId="1BF5AE7D" w14:textId="77777777" w:rsidR="00404152" w:rsidRPr="003C5A92" w:rsidRDefault="00404152" w:rsidP="000D4C18">
            <w:pPr>
              <w:spacing w:after="0" w:line="240" w:lineRule="auto"/>
              <w:rPr>
                <w:rFonts w:ascii="Calibri" w:eastAsia="Times New Roman" w:hAnsi="Calibri" w:cs="Calibri"/>
                <w:b/>
                <w:bCs/>
                <w:color w:val="000000"/>
                <w:sz w:val="18"/>
                <w:szCs w:val="20"/>
                <w:lang w:val="fr-FR"/>
              </w:rPr>
            </w:pPr>
          </w:p>
          <w:p w14:paraId="3B33A3B0" w14:textId="77777777" w:rsidR="00404152" w:rsidRPr="003C5A92" w:rsidRDefault="00404152" w:rsidP="000D4C18">
            <w:pPr>
              <w:spacing w:after="0" w:line="240" w:lineRule="auto"/>
              <w:rPr>
                <w:rFonts w:ascii="Calibri" w:eastAsia="Times New Roman" w:hAnsi="Calibri" w:cs="Calibri"/>
                <w:b/>
                <w:bCs/>
                <w:color w:val="000000"/>
                <w:sz w:val="18"/>
                <w:szCs w:val="20"/>
                <w:lang w:val="fr-FR"/>
              </w:rPr>
            </w:pPr>
          </w:p>
          <w:p w14:paraId="471B6C35" w14:textId="77777777" w:rsidR="00404152" w:rsidRPr="003C5A92" w:rsidRDefault="00404152" w:rsidP="000D4C18">
            <w:pPr>
              <w:spacing w:after="0" w:line="240" w:lineRule="auto"/>
              <w:rPr>
                <w:rFonts w:ascii="Calibri" w:eastAsia="Times New Roman" w:hAnsi="Calibri" w:cs="Calibri"/>
                <w:b/>
                <w:bCs/>
                <w:color w:val="000000"/>
                <w:sz w:val="18"/>
                <w:szCs w:val="20"/>
                <w:lang w:val="fr-FR"/>
              </w:rPr>
            </w:pPr>
          </w:p>
          <w:p w14:paraId="0212FBDC"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Statut</w:t>
            </w:r>
          </w:p>
        </w:tc>
        <w:tc>
          <w:tcPr>
            <w:tcW w:w="927" w:type="dxa"/>
            <w:shd w:val="clear" w:color="auto" w:fill="auto"/>
            <w:noWrap/>
            <w:vAlign w:val="bottom"/>
            <w:hideMark/>
          </w:tcPr>
          <w:p w14:paraId="2D54C8CA"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Année</w:t>
            </w:r>
          </w:p>
        </w:tc>
        <w:tc>
          <w:tcPr>
            <w:tcW w:w="1787" w:type="dxa"/>
            <w:shd w:val="clear" w:color="auto" w:fill="auto"/>
            <w:vAlign w:val="bottom"/>
            <w:hideMark/>
          </w:tcPr>
          <w:p w14:paraId="28A7CB1F"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Type d'article/produit contenant de l'HCBD</w:t>
            </w:r>
          </w:p>
        </w:tc>
        <w:tc>
          <w:tcPr>
            <w:tcW w:w="1872" w:type="dxa"/>
            <w:shd w:val="clear" w:color="auto" w:fill="auto"/>
            <w:vAlign w:val="bottom"/>
            <w:hideMark/>
          </w:tcPr>
          <w:p w14:paraId="482837A8"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Quantité totale d'articles/produits contenant de l'HCBD en cours d'utilisation (tonnes/an)</w:t>
            </w:r>
          </w:p>
        </w:tc>
        <w:tc>
          <w:tcPr>
            <w:tcW w:w="1898" w:type="dxa"/>
            <w:shd w:val="clear" w:color="auto" w:fill="auto"/>
            <w:vAlign w:val="bottom"/>
            <w:hideMark/>
          </w:tcPr>
          <w:p w14:paraId="49EC083D"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Estimation de la teneur totale en HCBD des articles/produits utilisés (tonnes/an)</w:t>
            </w:r>
          </w:p>
        </w:tc>
        <w:tc>
          <w:tcPr>
            <w:tcW w:w="1232" w:type="dxa"/>
          </w:tcPr>
          <w:p w14:paraId="7F04EEB0"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Remarques</w:t>
            </w:r>
          </w:p>
        </w:tc>
      </w:tr>
      <w:tr w:rsidR="00404152" w:rsidRPr="003C5A92" w14:paraId="563140F4" w14:textId="77777777" w:rsidTr="00404152">
        <w:trPr>
          <w:trHeight w:val="300"/>
        </w:trPr>
        <w:tc>
          <w:tcPr>
            <w:tcW w:w="1767" w:type="dxa"/>
          </w:tcPr>
          <w:p w14:paraId="40631E57"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358FD0F0"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694F5F27"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25023E73"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62228F1A"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color w:val="000000"/>
                <w:sz w:val="18"/>
                <w:szCs w:val="20"/>
                <w:lang w:val="fr-FR"/>
              </w:rPr>
              <w:t>[Sans objet</w:t>
            </w:r>
          </w:p>
        </w:tc>
        <w:tc>
          <w:tcPr>
            <w:tcW w:w="927" w:type="dxa"/>
            <w:shd w:val="clear" w:color="auto" w:fill="auto"/>
            <w:noWrap/>
            <w:vAlign w:val="bottom"/>
            <w:hideMark/>
          </w:tcPr>
          <w:p w14:paraId="62D8C3AA" w14:textId="77777777" w:rsidR="00404152" w:rsidRPr="003C5A92" w:rsidRDefault="00404152" w:rsidP="000D4C18">
            <w:pPr>
              <w:spacing w:after="0" w:line="240" w:lineRule="auto"/>
              <w:rPr>
                <w:rFonts w:ascii="Calibri" w:eastAsia="Times New Roman" w:hAnsi="Calibri" w:cs="Calibri"/>
                <w:b/>
                <w:bCs/>
                <w:color w:val="000000"/>
                <w:sz w:val="18"/>
                <w:szCs w:val="20"/>
                <w:lang w:val="fr-FR"/>
              </w:rPr>
            </w:pPr>
          </w:p>
        </w:tc>
        <w:tc>
          <w:tcPr>
            <w:tcW w:w="1787" w:type="dxa"/>
            <w:shd w:val="clear" w:color="auto" w:fill="auto"/>
            <w:vAlign w:val="bottom"/>
            <w:hideMark/>
          </w:tcPr>
          <w:p w14:paraId="30D74E30" w14:textId="77777777" w:rsidR="00404152" w:rsidRPr="003C5A92" w:rsidRDefault="00404152" w:rsidP="000D4C18">
            <w:pPr>
              <w:spacing w:after="0" w:line="240" w:lineRule="auto"/>
              <w:rPr>
                <w:rFonts w:ascii="Calibri" w:eastAsia="Times New Roman" w:hAnsi="Calibri" w:cs="Calibri"/>
                <w:b/>
                <w:bCs/>
                <w:color w:val="000000"/>
                <w:sz w:val="18"/>
                <w:szCs w:val="20"/>
                <w:lang w:val="fr-FR"/>
              </w:rPr>
            </w:pPr>
          </w:p>
        </w:tc>
        <w:tc>
          <w:tcPr>
            <w:tcW w:w="1872" w:type="dxa"/>
            <w:shd w:val="clear" w:color="auto" w:fill="auto"/>
            <w:vAlign w:val="bottom"/>
            <w:hideMark/>
          </w:tcPr>
          <w:p w14:paraId="4EDF63D3" w14:textId="77777777" w:rsidR="00404152" w:rsidRPr="003C5A92" w:rsidRDefault="00404152" w:rsidP="000D4C18">
            <w:pPr>
              <w:spacing w:after="0" w:line="240" w:lineRule="auto"/>
              <w:rPr>
                <w:rFonts w:ascii="Calibri" w:eastAsia="Times New Roman" w:hAnsi="Calibri" w:cs="Calibri"/>
                <w:b/>
                <w:bCs/>
                <w:color w:val="000000"/>
                <w:sz w:val="18"/>
                <w:szCs w:val="20"/>
                <w:lang w:val="fr-FR"/>
              </w:rPr>
            </w:pPr>
          </w:p>
        </w:tc>
        <w:tc>
          <w:tcPr>
            <w:tcW w:w="1898" w:type="dxa"/>
            <w:shd w:val="clear" w:color="auto" w:fill="auto"/>
            <w:vAlign w:val="bottom"/>
            <w:hideMark/>
          </w:tcPr>
          <w:p w14:paraId="6B056E11" w14:textId="77777777" w:rsidR="00404152" w:rsidRPr="003C5A92" w:rsidRDefault="00404152" w:rsidP="000D4C18">
            <w:pPr>
              <w:spacing w:after="0" w:line="240" w:lineRule="auto"/>
              <w:rPr>
                <w:rFonts w:ascii="Calibri" w:eastAsia="Times New Roman" w:hAnsi="Calibri" w:cs="Calibri"/>
                <w:b/>
                <w:bCs/>
                <w:color w:val="000000"/>
                <w:sz w:val="18"/>
                <w:szCs w:val="20"/>
                <w:lang w:val="fr-FR"/>
              </w:rPr>
            </w:pPr>
          </w:p>
        </w:tc>
        <w:tc>
          <w:tcPr>
            <w:tcW w:w="1232" w:type="dxa"/>
          </w:tcPr>
          <w:p w14:paraId="4A5C68E7" w14:textId="77777777" w:rsidR="00404152" w:rsidRPr="003C5A92" w:rsidRDefault="00404152" w:rsidP="000D4C18">
            <w:pPr>
              <w:spacing w:after="0" w:line="240" w:lineRule="auto"/>
              <w:rPr>
                <w:rFonts w:ascii="Calibri" w:eastAsia="Times New Roman" w:hAnsi="Calibri" w:cs="Calibri"/>
                <w:b/>
                <w:bCs/>
                <w:color w:val="000000"/>
                <w:sz w:val="18"/>
                <w:szCs w:val="20"/>
                <w:lang w:val="fr-FR"/>
              </w:rPr>
            </w:pPr>
          </w:p>
        </w:tc>
      </w:tr>
    </w:tbl>
    <w:p w14:paraId="3A95C514" w14:textId="77777777" w:rsidR="008F4432" w:rsidRPr="003C5A92" w:rsidRDefault="008F4432" w:rsidP="008F4432">
      <w:pPr>
        <w:rPr>
          <w:sz w:val="20"/>
          <w:lang w:val="fr-FR"/>
        </w:rPr>
      </w:pPr>
    </w:p>
    <w:p w14:paraId="1EB67472" w14:textId="77777777" w:rsidR="00D45FBB" w:rsidRPr="003C5A92" w:rsidRDefault="00D45FBB" w:rsidP="00D45FBB">
      <w:pPr>
        <w:rPr>
          <w:sz w:val="20"/>
          <w:lang w:val="fr-FR"/>
        </w:rPr>
      </w:pPr>
    </w:p>
    <w:p w14:paraId="589E0DA2" w14:textId="77777777" w:rsidR="005A181C" w:rsidRPr="003C5A92" w:rsidRDefault="00144174">
      <w:pPr>
        <w:pStyle w:val="Heading3"/>
        <w:rPr>
          <w:sz w:val="20"/>
          <w:lang w:val="fr-FR"/>
        </w:rPr>
      </w:pPr>
      <w:r w:rsidRPr="003C5A92">
        <w:rPr>
          <w:sz w:val="20"/>
          <w:lang w:val="fr-FR"/>
        </w:rPr>
        <w:t xml:space="preserve">2.3.5 Évaluation des </w:t>
      </w:r>
      <w:r w:rsidR="008B2BC8" w:rsidRPr="003C5A92">
        <w:rPr>
          <w:sz w:val="20"/>
          <w:lang w:val="fr-FR"/>
        </w:rPr>
        <w:t>naphtalènes polychlorés</w:t>
      </w:r>
      <w:r w:rsidRPr="003C5A92">
        <w:rPr>
          <w:sz w:val="20"/>
          <w:lang w:val="fr-FR"/>
        </w:rPr>
        <w:t xml:space="preserve"> (NPC</w:t>
      </w:r>
      <w:r w:rsidR="008B2BC8" w:rsidRPr="003C5A92">
        <w:rPr>
          <w:sz w:val="20"/>
          <w:lang w:val="fr-FR"/>
        </w:rPr>
        <w:t>)</w:t>
      </w:r>
      <w:r w:rsidRPr="003C5A92">
        <w:rPr>
          <w:sz w:val="20"/>
          <w:lang w:val="fr-FR"/>
        </w:rPr>
        <w:t xml:space="preserve"> (annexe A, partie I)</w:t>
      </w:r>
    </w:p>
    <w:p w14:paraId="427DDFFC" w14:textId="77777777" w:rsidR="005A181C" w:rsidRPr="003C5A92" w:rsidRDefault="003C5A92">
      <w:pPr>
        <w:rPr>
          <w:b/>
          <w:color w:val="FF0000"/>
          <w:sz w:val="20"/>
          <w:lang w:val="fr-FR"/>
        </w:rPr>
      </w:pPr>
      <w:r w:rsidRPr="003C5A92">
        <w:rPr>
          <w:b/>
          <w:color w:val="FF0000"/>
          <w:sz w:val="20"/>
          <w:lang w:val="fr-FR"/>
        </w:rPr>
        <w:t>[Narration]</w:t>
      </w:r>
    </w:p>
    <w:p w14:paraId="7206A21B" w14:textId="77777777" w:rsidR="004A43F2" w:rsidRPr="003C5A92" w:rsidRDefault="004A43F2" w:rsidP="004A43F2">
      <w:pPr>
        <w:rPr>
          <w:sz w:val="20"/>
          <w:lang w:val="fr-FR"/>
        </w:rPr>
      </w:pPr>
    </w:p>
    <w:p w14:paraId="0385E4AB" w14:textId="77777777" w:rsidR="005A181C" w:rsidRPr="003C5A92" w:rsidRDefault="00144174">
      <w:pPr>
        <w:pStyle w:val="Heading4"/>
        <w:rPr>
          <w:rFonts w:eastAsia="Times New Roman"/>
          <w:sz w:val="20"/>
          <w:lang w:val="fr-FR"/>
        </w:rPr>
      </w:pPr>
      <w:r w:rsidRPr="003C5A92">
        <w:rPr>
          <w:rFonts w:eastAsia="Times New Roman"/>
          <w:sz w:val="20"/>
          <w:lang w:val="fr-FR"/>
        </w:rPr>
        <w:t>2.3.5.1 Production</w:t>
      </w:r>
    </w:p>
    <w:p w14:paraId="42A2152A" w14:textId="77777777" w:rsidR="005A181C" w:rsidRPr="003C5A92" w:rsidRDefault="003C5A92">
      <w:pPr>
        <w:rPr>
          <w:b/>
          <w:color w:val="FF0000"/>
          <w:sz w:val="20"/>
          <w:lang w:val="fr-FR"/>
        </w:rPr>
      </w:pPr>
      <w:r w:rsidRPr="003C5A92">
        <w:rPr>
          <w:b/>
          <w:color w:val="FF0000"/>
          <w:sz w:val="20"/>
          <w:lang w:val="fr-FR"/>
        </w:rPr>
        <w:t>[Narration]</w:t>
      </w:r>
    </w:p>
    <w:p w14:paraId="5F12CA11" w14:textId="77777777" w:rsidR="005A181C" w:rsidRPr="003C5A92" w:rsidRDefault="00144174">
      <w:pPr>
        <w:rPr>
          <w:sz w:val="20"/>
          <w:lang w:val="fr-FR"/>
        </w:rPr>
      </w:pPr>
      <w:bookmarkStart w:id="1" w:name="_Hlk117850976"/>
      <w:r w:rsidRPr="003C5A92">
        <w:rPr>
          <w:sz w:val="20"/>
          <w:lang w:val="fr-FR"/>
        </w:rPr>
        <w:t xml:space="preserve">Tableau </w:t>
      </w:r>
      <w:r w:rsidR="003370CD" w:rsidRPr="003C5A92">
        <w:rPr>
          <w:sz w:val="20"/>
          <w:lang w:val="fr-FR"/>
        </w:rPr>
        <w:t>69</w:t>
      </w:r>
      <w:r w:rsidRPr="003C5A92">
        <w:rPr>
          <w:sz w:val="20"/>
          <w:lang w:val="fr-FR"/>
        </w:rPr>
        <w:t xml:space="preserve">. </w:t>
      </w:r>
      <w:r w:rsidR="00546E99" w:rsidRPr="003C5A92">
        <w:rPr>
          <w:sz w:val="20"/>
          <w:lang w:val="fr-FR"/>
        </w:rPr>
        <w:t xml:space="preserve">Informations sur la </w:t>
      </w:r>
      <w:r w:rsidRPr="003C5A92">
        <w:rPr>
          <w:sz w:val="20"/>
          <w:lang w:val="fr-FR"/>
        </w:rPr>
        <w:t>production des NCP</w:t>
      </w:r>
      <w:r w:rsidR="006719D8" w:rsidRPr="003C5A92">
        <w:rPr>
          <w:sz w:val="20"/>
          <w:lang w:val="fr-FR"/>
        </w:rPr>
        <w:t xml:space="preserve">, conformément au paragraphe 1 (a) (i) de l'article 3 de la </w:t>
      </w:r>
      <w:r w:rsidRPr="003C5A92">
        <w:rPr>
          <w:sz w:val="20"/>
          <w:lang w:val="fr-FR"/>
        </w:rPr>
        <w:t xml:space="preserve">Convention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9"/>
        <w:gridCol w:w="2050"/>
        <w:gridCol w:w="1513"/>
        <w:gridCol w:w="1380"/>
        <w:gridCol w:w="1586"/>
        <w:gridCol w:w="1582"/>
      </w:tblGrid>
      <w:tr w:rsidR="00546E99" w:rsidRPr="003C5A92" w14:paraId="082F5A38" w14:textId="77777777" w:rsidTr="00546E99">
        <w:trPr>
          <w:trHeight w:val="780"/>
        </w:trPr>
        <w:tc>
          <w:tcPr>
            <w:tcW w:w="663" w:type="pct"/>
            <w:shd w:val="clear" w:color="auto" w:fill="auto"/>
            <w:vAlign w:val="bottom"/>
            <w:hideMark/>
          </w:tcPr>
          <w:bookmarkEnd w:id="1"/>
          <w:p w14:paraId="6EDED7E6"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Produits chimiques</w:t>
            </w:r>
          </w:p>
        </w:tc>
        <w:tc>
          <w:tcPr>
            <w:tcW w:w="1096" w:type="pct"/>
            <w:shd w:val="clear" w:color="auto" w:fill="auto"/>
            <w:vAlign w:val="bottom"/>
            <w:hideMark/>
          </w:tcPr>
          <w:p w14:paraId="760D77B4"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Statut</w:t>
            </w:r>
          </w:p>
        </w:tc>
        <w:tc>
          <w:tcPr>
            <w:tcW w:w="809" w:type="pct"/>
            <w:shd w:val="clear" w:color="auto" w:fill="auto"/>
            <w:vAlign w:val="bottom"/>
            <w:hideMark/>
          </w:tcPr>
          <w:p w14:paraId="7DB63CFB"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Année de démarrage de la production</w:t>
            </w:r>
          </w:p>
        </w:tc>
        <w:tc>
          <w:tcPr>
            <w:tcW w:w="738" w:type="pct"/>
            <w:shd w:val="clear" w:color="auto" w:fill="auto"/>
            <w:vAlign w:val="bottom"/>
            <w:hideMark/>
          </w:tcPr>
          <w:p w14:paraId="534E6E7B"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Année de fin de production</w:t>
            </w:r>
          </w:p>
        </w:tc>
        <w:tc>
          <w:tcPr>
            <w:tcW w:w="848" w:type="pct"/>
            <w:shd w:val="clear" w:color="auto" w:fill="auto"/>
            <w:vAlign w:val="bottom"/>
            <w:hideMark/>
          </w:tcPr>
          <w:p w14:paraId="02F143EC"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Estimation de la production totale [kg]</w:t>
            </w:r>
          </w:p>
        </w:tc>
        <w:tc>
          <w:tcPr>
            <w:tcW w:w="847" w:type="pct"/>
          </w:tcPr>
          <w:p w14:paraId="7CC76309"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Remarques</w:t>
            </w:r>
          </w:p>
        </w:tc>
      </w:tr>
      <w:tr w:rsidR="00546E99" w:rsidRPr="003C5A92" w14:paraId="030F2211" w14:textId="77777777" w:rsidTr="00546E99">
        <w:trPr>
          <w:trHeight w:val="300"/>
        </w:trPr>
        <w:tc>
          <w:tcPr>
            <w:tcW w:w="663" w:type="pct"/>
            <w:shd w:val="clear" w:color="auto" w:fill="auto"/>
            <w:noWrap/>
            <w:vAlign w:val="bottom"/>
            <w:hideMark/>
          </w:tcPr>
          <w:p w14:paraId="1BA4C9D2" w14:textId="77777777" w:rsidR="00546E99" w:rsidRPr="003C5A92" w:rsidRDefault="00546E99" w:rsidP="000D4C18">
            <w:pPr>
              <w:spacing w:after="0" w:line="240" w:lineRule="auto"/>
              <w:rPr>
                <w:rFonts w:ascii="Calibri" w:eastAsia="Times New Roman" w:hAnsi="Calibri" w:cs="Calibri"/>
                <w:color w:val="000000"/>
                <w:sz w:val="18"/>
                <w:szCs w:val="20"/>
                <w:lang w:val="fr-FR"/>
              </w:rPr>
            </w:pPr>
          </w:p>
        </w:tc>
        <w:tc>
          <w:tcPr>
            <w:tcW w:w="1096" w:type="pct"/>
            <w:shd w:val="clear" w:color="auto" w:fill="auto"/>
            <w:noWrap/>
            <w:vAlign w:val="bottom"/>
            <w:hideMark/>
          </w:tcPr>
          <w:p w14:paraId="1BDF4EF7"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60E50CC1"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4E273CB3"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52509124"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77DD046A"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809" w:type="pct"/>
            <w:shd w:val="clear" w:color="auto" w:fill="auto"/>
            <w:noWrap/>
            <w:vAlign w:val="bottom"/>
            <w:hideMark/>
          </w:tcPr>
          <w:p w14:paraId="74FF5DC0" w14:textId="77777777" w:rsidR="00546E99" w:rsidRPr="003C5A92" w:rsidRDefault="00546E99" w:rsidP="000D4C18">
            <w:pPr>
              <w:spacing w:after="0" w:line="240" w:lineRule="auto"/>
              <w:rPr>
                <w:rFonts w:ascii="Calibri" w:eastAsia="Times New Roman" w:hAnsi="Calibri" w:cs="Calibri"/>
                <w:color w:val="000000"/>
                <w:sz w:val="18"/>
                <w:szCs w:val="20"/>
                <w:lang w:val="fr-FR"/>
              </w:rPr>
            </w:pPr>
          </w:p>
        </w:tc>
        <w:tc>
          <w:tcPr>
            <w:tcW w:w="738" w:type="pct"/>
            <w:shd w:val="clear" w:color="auto" w:fill="auto"/>
            <w:noWrap/>
            <w:vAlign w:val="bottom"/>
            <w:hideMark/>
          </w:tcPr>
          <w:p w14:paraId="03BC89B6" w14:textId="77777777" w:rsidR="00546E99" w:rsidRPr="003C5A92" w:rsidRDefault="00546E99" w:rsidP="000D4C18">
            <w:pPr>
              <w:spacing w:after="0" w:line="240" w:lineRule="auto"/>
              <w:rPr>
                <w:rFonts w:ascii="Calibri" w:eastAsia="Times New Roman" w:hAnsi="Calibri" w:cs="Calibri"/>
                <w:color w:val="000000"/>
                <w:sz w:val="18"/>
                <w:szCs w:val="20"/>
                <w:lang w:val="fr-FR"/>
              </w:rPr>
            </w:pPr>
          </w:p>
        </w:tc>
        <w:tc>
          <w:tcPr>
            <w:tcW w:w="848" w:type="pct"/>
            <w:shd w:val="clear" w:color="auto" w:fill="auto"/>
            <w:noWrap/>
            <w:vAlign w:val="bottom"/>
            <w:hideMark/>
          </w:tcPr>
          <w:p w14:paraId="72FBC170" w14:textId="77777777" w:rsidR="00546E99" w:rsidRPr="003C5A92" w:rsidRDefault="00546E99" w:rsidP="000D4C18">
            <w:pPr>
              <w:spacing w:after="0" w:line="240" w:lineRule="auto"/>
              <w:rPr>
                <w:rFonts w:ascii="Calibri" w:eastAsia="Times New Roman" w:hAnsi="Calibri" w:cs="Calibri"/>
                <w:color w:val="000000"/>
                <w:sz w:val="18"/>
                <w:szCs w:val="20"/>
                <w:lang w:val="fr-FR"/>
              </w:rPr>
            </w:pPr>
          </w:p>
        </w:tc>
        <w:tc>
          <w:tcPr>
            <w:tcW w:w="847" w:type="pct"/>
          </w:tcPr>
          <w:p w14:paraId="3F38D9FA" w14:textId="77777777" w:rsidR="00546E99" w:rsidRPr="003C5A92" w:rsidRDefault="00546E99" w:rsidP="000D4C18">
            <w:pPr>
              <w:spacing w:after="0" w:line="240" w:lineRule="auto"/>
              <w:rPr>
                <w:rFonts w:ascii="Calibri" w:eastAsia="Times New Roman" w:hAnsi="Calibri" w:cs="Calibri"/>
                <w:color w:val="000000"/>
                <w:sz w:val="18"/>
                <w:szCs w:val="20"/>
                <w:lang w:val="fr-FR"/>
              </w:rPr>
            </w:pPr>
          </w:p>
        </w:tc>
      </w:tr>
    </w:tbl>
    <w:p w14:paraId="769A9C45" w14:textId="77777777" w:rsidR="00A56FF3" w:rsidRPr="003C5A92" w:rsidRDefault="00A56FF3" w:rsidP="004A43F2">
      <w:pPr>
        <w:rPr>
          <w:sz w:val="20"/>
          <w:lang w:val="fr-FR"/>
        </w:rPr>
      </w:pPr>
    </w:p>
    <w:p w14:paraId="246A08D1" w14:textId="77777777" w:rsidR="005A181C" w:rsidRPr="003C5A92" w:rsidRDefault="00144174">
      <w:pPr>
        <w:pStyle w:val="Heading4"/>
        <w:rPr>
          <w:rFonts w:eastAsia="Times New Roman"/>
          <w:sz w:val="20"/>
          <w:lang w:val="fr-FR"/>
        </w:rPr>
      </w:pPr>
      <w:r w:rsidRPr="003C5A92">
        <w:rPr>
          <w:rFonts w:eastAsia="Times New Roman"/>
          <w:sz w:val="20"/>
          <w:lang w:val="fr-FR"/>
        </w:rPr>
        <w:t>2.3.5.2 Importation</w:t>
      </w:r>
    </w:p>
    <w:p w14:paraId="12E10D2D" w14:textId="77777777" w:rsidR="005A181C" w:rsidRPr="003C5A92" w:rsidRDefault="003C5A92">
      <w:pPr>
        <w:rPr>
          <w:b/>
          <w:color w:val="FF0000"/>
          <w:sz w:val="20"/>
          <w:lang w:val="fr-FR"/>
        </w:rPr>
      </w:pPr>
      <w:r w:rsidRPr="003C5A92">
        <w:rPr>
          <w:b/>
          <w:color w:val="FF0000"/>
          <w:sz w:val="20"/>
          <w:lang w:val="fr-FR"/>
        </w:rPr>
        <w:t>[Narration]</w:t>
      </w:r>
    </w:p>
    <w:p w14:paraId="5EC32341" w14:textId="77777777" w:rsidR="005A181C" w:rsidRPr="003C5A92" w:rsidRDefault="00144174">
      <w:pPr>
        <w:rPr>
          <w:sz w:val="20"/>
          <w:lang w:val="fr-FR"/>
        </w:rPr>
      </w:pPr>
      <w:r w:rsidRPr="003C5A92">
        <w:rPr>
          <w:sz w:val="20"/>
          <w:lang w:val="fr-FR"/>
        </w:rPr>
        <w:t xml:space="preserve">Tableau </w:t>
      </w:r>
      <w:r w:rsidR="003370CD" w:rsidRPr="003C5A92">
        <w:rPr>
          <w:sz w:val="20"/>
          <w:lang w:val="fr-FR"/>
        </w:rPr>
        <w:t>70</w:t>
      </w:r>
      <w:r w:rsidRPr="003C5A92">
        <w:rPr>
          <w:sz w:val="20"/>
          <w:lang w:val="fr-FR"/>
        </w:rPr>
        <w:t xml:space="preserve">. </w:t>
      </w:r>
      <w:r w:rsidR="0077124D" w:rsidRPr="003C5A92">
        <w:rPr>
          <w:sz w:val="20"/>
          <w:lang w:val="fr-FR"/>
        </w:rPr>
        <w:t>Informations sur les</w:t>
      </w:r>
      <w:r w:rsidRPr="003C5A92">
        <w:rPr>
          <w:sz w:val="20"/>
          <w:lang w:val="fr-FR"/>
        </w:rPr>
        <w:t xml:space="preserve"> importations de PCN</w:t>
      </w:r>
      <w:r w:rsidR="006719D8" w:rsidRPr="003C5A92">
        <w:rPr>
          <w:sz w:val="20"/>
          <w:lang w:val="fr-FR"/>
        </w:rPr>
        <w:t xml:space="preserve">, conformément au paragraphe </w:t>
      </w:r>
      <w:r w:rsidR="00556CA5" w:rsidRPr="003C5A92">
        <w:rPr>
          <w:sz w:val="20"/>
          <w:lang w:val="fr-FR"/>
        </w:rPr>
        <w:t xml:space="preserve">2 </w:t>
      </w:r>
      <w:r w:rsidR="006719D8" w:rsidRPr="003C5A92">
        <w:rPr>
          <w:sz w:val="20"/>
          <w:lang w:val="fr-FR"/>
        </w:rPr>
        <w:t xml:space="preserve">(a) </w:t>
      </w:r>
      <w:r w:rsidR="00556CA5" w:rsidRPr="003C5A92">
        <w:rPr>
          <w:sz w:val="20"/>
          <w:lang w:val="fr-FR"/>
        </w:rPr>
        <w:t xml:space="preserve">(i) et </w:t>
      </w:r>
      <w:r w:rsidR="006719D8" w:rsidRPr="003C5A92">
        <w:rPr>
          <w:sz w:val="20"/>
          <w:lang w:val="fr-FR"/>
        </w:rPr>
        <w:t xml:space="preserve">(ii) de l'article 3 de la Convention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801"/>
        <w:gridCol w:w="1868"/>
        <w:gridCol w:w="1638"/>
        <w:gridCol w:w="1410"/>
        <w:gridCol w:w="1425"/>
        <w:gridCol w:w="1063"/>
      </w:tblGrid>
      <w:tr w:rsidR="0077124D" w:rsidRPr="003C5A92" w14:paraId="22BD29F7" w14:textId="77777777" w:rsidTr="0077124D">
        <w:trPr>
          <w:trHeight w:val="525"/>
        </w:trPr>
        <w:tc>
          <w:tcPr>
            <w:tcW w:w="582" w:type="pct"/>
          </w:tcPr>
          <w:p w14:paraId="7F2C5F62" w14:textId="77777777" w:rsidR="0077124D" w:rsidRPr="003C5A92" w:rsidRDefault="0077124D" w:rsidP="000D4C18">
            <w:pPr>
              <w:spacing w:after="0" w:line="240" w:lineRule="auto"/>
              <w:rPr>
                <w:rFonts w:ascii="Calibri" w:eastAsia="Times New Roman" w:hAnsi="Calibri" w:cs="Calibri"/>
                <w:b/>
                <w:bCs/>
                <w:color w:val="000000"/>
                <w:sz w:val="18"/>
                <w:szCs w:val="20"/>
                <w:lang w:val="fr-FR"/>
              </w:rPr>
            </w:pPr>
          </w:p>
          <w:p w14:paraId="64542C95"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Statut</w:t>
            </w:r>
          </w:p>
        </w:tc>
        <w:tc>
          <w:tcPr>
            <w:tcW w:w="456" w:type="pct"/>
            <w:shd w:val="clear" w:color="auto" w:fill="auto"/>
            <w:noWrap/>
            <w:vAlign w:val="bottom"/>
            <w:hideMark/>
          </w:tcPr>
          <w:p w14:paraId="0C3F453F"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Année</w:t>
            </w:r>
          </w:p>
        </w:tc>
        <w:tc>
          <w:tcPr>
            <w:tcW w:w="1027" w:type="pct"/>
            <w:shd w:val="clear" w:color="auto" w:fill="auto"/>
            <w:noWrap/>
            <w:vAlign w:val="bottom"/>
            <w:hideMark/>
          </w:tcPr>
          <w:p w14:paraId="725031B0"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Chimique</w:t>
            </w:r>
          </w:p>
        </w:tc>
        <w:tc>
          <w:tcPr>
            <w:tcW w:w="904" w:type="pct"/>
            <w:shd w:val="clear" w:color="auto" w:fill="auto"/>
            <w:noWrap/>
            <w:vAlign w:val="bottom"/>
            <w:hideMark/>
          </w:tcPr>
          <w:p w14:paraId="098F28CC"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Objectif</w:t>
            </w:r>
          </w:p>
        </w:tc>
        <w:tc>
          <w:tcPr>
            <w:tcW w:w="782" w:type="pct"/>
            <w:shd w:val="clear" w:color="auto" w:fill="auto"/>
            <w:vAlign w:val="bottom"/>
            <w:hideMark/>
          </w:tcPr>
          <w:p w14:paraId="541CD753"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Pays d'origine</w:t>
            </w:r>
          </w:p>
        </w:tc>
        <w:tc>
          <w:tcPr>
            <w:tcW w:w="790" w:type="pct"/>
            <w:shd w:val="clear" w:color="auto" w:fill="auto"/>
            <w:vAlign w:val="bottom"/>
            <w:hideMark/>
          </w:tcPr>
          <w:p w14:paraId="717D7459"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Importation annuelle totale (kg/an)</w:t>
            </w:r>
          </w:p>
        </w:tc>
        <w:tc>
          <w:tcPr>
            <w:tcW w:w="460" w:type="pct"/>
          </w:tcPr>
          <w:p w14:paraId="74E57B6E"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Remarques</w:t>
            </w:r>
          </w:p>
        </w:tc>
      </w:tr>
      <w:tr w:rsidR="0077124D" w:rsidRPr="003C5A92" w14:paraId="071C1F3C" w14:textId="77777777" w:rsidTr="0077124D">
        <w:trPr>
          <w:trHeight w:val="300"/>
        </w:trPr>
        <w:tc>
          <w:tcPr>
            <w:tcW w:w="582" w:type="pct"/>
          </w:tcPr>
          <w:p w14:paraId="4DFFBE13"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672BB478"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12B74A12"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1CA14C4A"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72F86BC0"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456" w:type="pct"/>
            <w:shd w:val="clear" w:color="auto" w:fill="auto"/>
            <w:noWrap/>
            <w:vAlign w:val="bottom"/>
            <w:hideMark/>
          </w:tcPr>
          <w:p w14:paraId="3F4A9FC8" w14:textId="77777777" w:rsidR="0077124D" w:rsidRPr="003C5A92" w:rsidRDefault="0077124D" w:rsidP="000D4C18">
            <w:pPr>
              <w:spacing w:after="0" w:line="240" w:lineRule="auto"/>
              <w:rPr>
                <w:rFonts w:ascii="Calibri" w:eastAsia="Times New Roman" w:hAnsi="Calibri" w:cs="Calibri"/>
                <w:color w:val="000000"/>
                <w:sz w:val="18"/>
                <w:szCs w:val="20"/>
                <w:lang w:val="fr-FR"/>
              </w:rPr>
            </w:pPr>
          </w:p>
        </w:tc>
        <w:tc>
          <w:tcPr>
            <w:tcW w:w="1027" w:type="pct"/>
            <w:shd w:val="clear" w:color="auto" w:fill="auto"/>
            <w:noWrap/>
            <w:vAlign w:val="bottom"/>
            <w:hideMark/>
          </w:tcPr>
          <w:p w14:paraId="2CE09F63" w14:textId="77777777" w:rsidR="0077124D" w:rsidRPr="003C5A92" w:rsidRDefault="0077124D" w:rsidP="000D4C18">
            <w:pPr>
              <w:spacing w:after="0" w:line="240" w:lineRule="auto"/>
              <w:rPr>
                <w:rFonts w:ascii="Calibri" w:eastAsia="Times New Roman" w:hAnsi="Calibri" w:cs="Calibri"/>
                <w:color w:val="000000"/>
                <w:sz w:val="20"/>
                <w:lang w:val="fr-FR"/>
              </w:rPr>
            </w:pPr>
          </w:p>
        </w:tc>
        <w:tc>
          <w:tcPr>
            <w:tcW w:w="904" w:type="pct"/>
            <w:shd w:val="clear" w:color="auto" w:fill="auto"/>
            <w:noWrap/>
            <w:vAlign w:val="bottom"/>
            <w:hideMark/>
          </w:tcPr>
          <w:p w14:paraId="404F69BD" w14:textId="77777777" w:rsidR="0077124D" w:rsidRPr="003C5A92" w:rsidRDefault="0077124D" w:rsidP="000D4C18">
            <w:pPr>
              <w:spacing w:after="0" w:line="240" w:lineRule="auto"/>
              <w:rPr>
                <w:rFonts w:ascii="Calibri" w:eastAsia="Times New Roman" w:hAnsi="Calibri" w:cs="Calibri"/>
                <w:color w:val="000000"/>
                <w:sz w:val="20"/>
                <w:lang w:val="fr-FR"/>
              </w:rPr>
            </w:pPr>
          </w:p>
        </w:tc>
        <w:tc>
          <w:tcPr>
            <w:tcW w:w="782" w:type="pct"/>
            <w:shd w:val="clear" w:color="auto" w:fill="auto"/>
            <w:noWrap/>
            <w:vAlign w:val="bottom"/>
            <w:hideMark/>
          </w:tcPr>
          <w:p w14:paraId="41984A28" w14:textId="77777777" w:rsidR="0077124D" w:rsidRPr="003C5A92" w:rsidRDefault="0077124D" w:rsidP="000D4C18">
            <w:pPr>
              <w:spacing w:after="0" w:line="240" w:lineRule="auto"/>
              <w:rPr>
                <w:rFonts w:ascii="Calibri" w:eastAsia="Times New Roman" w:hAnsi="Calibri" w:cs="Calibri"/>
                <w:color w:val="000000"/>
                <w:sz w:val="20"/>
                <w:lang w:val="fr-FR"/>
              </w:rPr>
            </w:pPr>
          </w:p>
        </w:tc>
        <w:tc>
          <w:tcPr>
            <w:tcW w:w="790" w:type="pct"/>
            <w:shd w:val="clear" w:color="auto" w:fill="auto"/>
            <w:noWrap/>
            <w:vAlign w:val="bottom"/>
            <w:hideMark/>
          </w:tcPr>
          <w:p w14:paraId="0A61B9D9" w14:textId="77777777" w:rsidR="0077124D" w:rsidRPr="003C5A92" w:rsidRDefault="0077124D" w:rsidP="000D4C18">
            <w:pPr>
              <w:spacing w:after="0" w:line="240" w:lineRule="auto"/>
              <w:rPr>
                <w:rFonts w:ascii="Calibri" w:eastAsia="Times New Roman" w:hAnsi="Calibri" w:cs="Calibri"/>
                <w:color w:val="000000"/>
                <w:sz w:val="20"/>
                <w:lang w:val="fr-FR"/>
              </w:rPr>
            </w:pPr>
          </w:p>
        </w:tc>
        <w:tc>
          <w:tcPr>
            <w:tcW w:w="460" w:type="pct"/>
          </w:tcPr>
          <w:p w14:paraId="62238116" w14:textId="77777777" w:rsidR="0077124D" w:rsidRPr="003C5A92" w:rsidRDefault="0077124D" w:rsidP="000D4C18">
            <w:pPr>
              <w:spacing w:after="0" w:line="240" w:lineRule="auto"/>
              <w:rPr>
                <w:rFonts w:ascii="Calibri" w:eastAsia="Times New Roman" w:hAnsi="Calibri" w:cs="Calibri"/>
                <w:color w:val="000000"/>
                <w:sz w:val="20"/>
                <w:lang w:val="fr-FR"/>
              </w:rPr>
            </w:pPr>
          </w:p>
        </w:tc>
      </w:tr>
    </w:tbl>
    <w:p w14:paraId="5CE6E609" w14:textId="77777777" w:rsidR="00825024" w:rsidRPr="003C5A92" w:rsidRDefault="00825024" w:rsidP="00825024">
      <w:pPr>
        <w:rPr>
          <w:sz w:val="20"/>
          <w:lang w:val="fr-FR"/>
        </w:rPr>
      </w:pPr>
    </w:p>
    <w:p w14:paraId="2113CBAD" w14:textId="77777777" w:rsidR="002F63ED" w:rsidRPr="003C5A92" w:rsidRDefault="002F63ED" w:rsidP="00825024">
      <w:pPr>
        <w:rPr>
          <w:sz w:val="20"/>
          <w:lang w:val="fr-FR"/>
        </w:rPr>
      </w:pPr>
    </w:p>
    <w:p w14:paraId="0F796E9D" w14:textId="77777777" w:rsidR="005A181C" w:rsidRPr="003C5A92" w:rsidRDefault="00144174">
      <w:pPr>
        <w:rPr>
          <w:sz w:val="20"/>
          <w:lang w:val="fr-FR"/>
        </w:rPr>
      </w:pPr>
      <w:r w:rsidRPr="003C5A92">
        <w:rPr>
          <w:sz w:val="20"/>
          <w:lang w:val="fr-FR"/>
        </w:rPr>
        <w:t xml:space="preserve">Tableau </w:t>
      </w:r>
      <w:r w:rsidR="003370CD" w:rsidRPr="003C5A92">
        <w:rPr>
          <w:sz w:val="20"/>
          <w:lang w:val="fr-FR"/>
        </w:rPr>
        <w:t>71</w:t>
      </w:r>
      <w:r w:rsidRPr="003C5A92">
        <w:rPr>
          <w:sz w:val="20"/>
          <w:lang w:val="fr-FR"/>
        </w:rPr>
        <w:t xml:space="preserve">. </w:t>
      </w:r>
      <w:r w:rsidR="00DC1B5B" w:rsidRPr="003C5A92">
        <w:rPr>
          <w:sz w:val="20"/>
          <w:lang w:val="fr-FR"/>
        </w:rPr>
        <w:t xml:space="preserve">Informations sur le </w:t>
      </w:r>
      <w:r w:rsidRPr="003C5A92">
        <w:rPr>
          <w:sz w:val="20"/>
          <w:lang w:val="fr-FR"/>
        </w:rPr>
        <w:t>nombre total estimé d'</w:t>
      </w:r>
      <w:r w:rsidR="00973E97" w:rsidRPr="003C5A92">
        <w:rPr>
          <w:sz w:val="20"/>
          <w:lang w:val="fr-FR"/>
        </w:rPr>
        <w:t xml:space="preserve">articles/produits contenant du </w:t>
      </w:r>
      <w:r w:rsidRPr="003C5A92">
        <w:rPr>
          <w:sz w:val="20"/>
          <w:lang w:val="fr-FR"/>
        </w:rPr>
        <w:t xml:space="preserve">NCP </w:t>
      </w:r>
      <w:r w:rsidR="006719D8" w:rsidRPr="003C5A92">
        <w:rPr>
          <w:sz w:val="20"/>
          <w:lang w:val="fr-FR"/>
        </w:rPr>
        <w:t xml:space="preserve">importés </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777"/>
        <w:gridCol w:w="1649"/>
        <w:gridCol w:w="1486"/>
        <w:gridCol w:w="2137"/>
        <w:gridCol w:w="2056"/>
        <w:gridCol w:w="1063"/>
      </w:tblGrid>
      <w:tr w:rsidR="00500F2F" w:rsidRPr="003C5A92" w14:paraId="1F9A4475" w14:textId="77777777" w:rsidTr="00500F2F">
        <w:trPr>
          <w:trHeight w:val="1290"/>
        </w:trPr>
        <w:tc>
          <w:tcPr>
            <w:tcW w:w="1156" w:type="dxa"/>
          </w:tcPr>
          <w:p w14:paraId="40952A71" w14:textId="77777777" w:rsidR="00500F2F" w:rsidRPr="003C5A92" w:rsidRDefault="00500F2F" w:rsidP="000D4C18">
            <w:pPr>
              <w:spacing w:after="0" w:line="240" w:lineRule="auto"/>
              <w:rPr>
                <w:rFonts w:ascii="Calibri" w:eastAsia="Times New Roman" w:hAnsi="Calibri" w:cs="Calibri"/>
                <w:b/>
                <w:bCs/>
                <w:color w:val="000000"/>
                <w:sz w:val="18"/>
                <w:szCs w:val="20"/>
                <w:lang w:val="fr-FR"/>
              </w:rPr>
            </w:pPr>
          </w:p>
          <w:p w14:paraId="358A0DBD" w14:textId="77777777" w:rsidR="00500F2F" w:rsidRPr="003C5A92" w:rsidRDefault="00500F2F" w:rsidP="000D4C18">
            <w:pPr>
              <w:spacing w:after="0" w:line="240" w:lineRule="auto"/>
              <w:rPr>
                <w:rFonts w:ascii="Calibri" w:eastAsia="Times New Roman" w:hAnsi="Calibri" w:cs="Calibri"/>
                <w:b/>
                <w:bCs/>
                <w:color w:val="000000"/>
                <w:sz w:val="18"/>
                <w:szCs w:val="20"/>
                <w:lang w:val="fr-FR"/>
              </w:rPr>
            </w:pPr>
          </w:p>
          <w:p w14:paraId="0C3DD997" w14:textId="77777777" w:rsidR="00500F2F" w:rsidRPr="003C5A92" w:rsidRDefault="00500F2F" w:rsidP="000D4C18">
            <w:pPr>
              <w:spacing w:after="0" w:line="240" w:lineRule="auto"/>
              <w:rPr>
                <w:rFonts w:ascii="Calibri" w:eastAsia="Times New Roman" w:hAnsi="Calibri" w:cs="Calibri"/>
                <w:b/>
                <w:bCs/>
                <w:color w:val="000000"/>
                <w:sz w:val="18"/>
                <w:szCs w:val="20"/>
                <w:lang w:val="fr-FR"/>
              </w:rPr>
            </w:pPr>
          </w:p>
          <w:p w14:paraId="3BD125BC" w14:textId="77777777" w:rsidR="00500F2F" w:rsidRPr="003C5A92" w:rsidRDefault="00500F2F" w:rsidP="000D4C18">
            <w:pPr>
              <w:spacing w:after="0" w:line="240" w:lineRule="auto"/>
              <w:rPr>
                <w:rFonts w:ascii="Calibri" w:eastAsia="Times New Roman" w:hAnsi="Calibri" w:cs="Calibri"/>
                <w:b/>
                <w:bCs/>
                <w:color w:val="000000"/>
                <w:sz w:val="18"/>
                <w:szCs w:val="20"/>
                <w:lang w:val="fr-FR"/>
              </w:rPr>
            </w:pPr>
          </w:p>
          <w:p w14:paraId="61A179C2"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Statut</w:t>
            </w:r>
          </w:p>
        </w:tc>
        <w:tc>
          <w:tcPr>
            <w:tcW w:w="777" w:type="dxa"/>
            <w:shd w:val="clear" w:color="auto" w:fill="auto"/>
            <w:noWrap/>
            <w:vAlign w:val="bottom"/>
            <w:hideMark/>
          </w:tcPr>
          <w:p w14:paraId="0AC8E6DD"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Année</w:t>
            </w:r>
          </w:p>
        </w:tc>
        <w:tc>
          <w:tcPr>
            <w:tcW w:w="1649" w:type="dxa"/>
            <w:shd w:val="clear" w:color="auto" w:fill="auto"/>
            <w:vAlign w:val="bottom"/>
            <w:hideMark/>
          </w:tcPr>
          <w:p w14:paraId="584D6887"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Type d'article/produit contenant des PCN</w:t>
            </w:r>
          </w:p>
        </w:tc>
        <w:tc>
          <w:tcPr>
            <w:tcW w:w="1486" w:type="dxa"/>
            <w:shd w:val="clear" w:color="auto" w:fill="auto"/>
            <w:vAlign w:val="bottom"/>
            <w:hideMark/>
          </w:tcPr>
          <w:p w14:paraId="2CAFDE62"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Pays d'origine</w:t>
            </w:r>
          </w:p>
        </w:tc>
        <w:tc>
          <w:tcPr>
            <w:tcW w:w="2137" w:type="dxa"/>
            <w:shd w:val="clear" w:color="auto" w:fill="auto"/>
            <w:vAlign w:val="bottom"/>
            <w:hideMark/>
          </w:tcPr>
          <w:p w14:paraId="71F3192F"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Importation annuelle totale d'articles/produits contenant des NPC (tonnes/an)</w:t>
            </w:r>
          </w:p>
        </w:tc>
        <w:tc>
          <w:tcPr>
            <w:tcW w:w="2056" w:type="dxa"/>
            <w:shd w:val="clear" w:color="auto" w:fill="auto"/>
            <w:vAlign w:val="bottom"/>
            <w:hideMark/>
          </w:tcPr>
          <w:p w14:paraId="161A1A23"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Estimation totale de la teneur en NPC des articles/produits importés (tonnes/an)</w:t>
            </w:r>
          </w:p>
        </w:tc>
        <w:tc>
          <w:tcPr>
            <w:tcW w:w="222" w:type="dxa"/>
          </w:tcPr>
          <w:p w14:paraId="02696026"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Remarques</w:t>
            </w:r>
          </w:p>
        </w:tc>
      </w:tr>
      <w:tr w:rsidR="00500F2F" w:rsidRPr="003C5A92" w14:paraId="1CEE8D72" w14:textId="77777777" w:rsidTr="00500F2F">
        <w:trPr>
          <w:trHeight w:val="300"/>
        </w:trPr>
        <w:tc>
          <w:tcPr>
            <w:tcW w:w="1156" w:type="dxa"/>
          </w:tcPr>
          <w:p w14:paraId="7C410E40"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66CCA49C"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53D3DC26"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01B171BA"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0F64B0D5"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777" w:type="dxa"/>
            <w:shd w:val="clear" w:color="auto" w:fill="auto"/>
            <w:noWrap/>
            <w:vAlign w:val="bottom"/>
            <w:hideMark/>
          </w:tcPr>
          <w:p w14:paraId="24E0A111" w14:textId="77777777" w:rsidR="00500F2F" w:rsidRPr="003C5A92" w:rsidRDefault="00500F2F" w:rsidP="000D4C18">
            <w:pPr>
              <w:spacing w:after="0" w:line="240" w:lineRule="auto"/>
              <w:rPr>
                <w:rFonts w:ascii="Calibri" w:eastAsia="Times New Roman" w:hAnsi="Calibri" w:cs="Calibri"/>
                <w:color w:val="000000"/>
                <w:sz w:val="18"/>
                <w:szCs w:val="20"/>
                <w:lang w:val="fr-FR"/>
              </w:rPr>
            </w:pPr>
          </w:p>
        </w:tc>
        <w:tc>
          <w:tcPr>
            <w:tcW w:w="1649" w:type="dxa"/>
            <w:shd w:val="clear" w:color="auto" w:fill="auto"/>
            <w:noWrap/>
            <w:vAlign w:val="bottom"/>
            <w:hideMark/>
          </w:tcPr>
          <w:p w14:paraId="588FD0CE" w14:textId="77777777" w:rsidR="00500F2F" w:rsidRPr="003C5A92" w:rsidRDefault="00500F2F" w:rsidP="000D4C18">
            <w:pPr>
              <w:spacing w:after="0" w:line="240" w:lineRule="auto"/>
              <w:rPr>
                <w:rFonts w:ascii="Calibri" w:eastAsia="Times New Roman" w:hAnsi="Calibri" w:cs="Calibri"/>
                <w:color w:val="000000"/>
                <w:sz w:val="20"/>
                <w:lang w:val="fr-FR"/>
              </w:rPr>
            </w:pPr>
          </w:p>
        </w:tc>
        <w:tc>
          <w:tcPr>
            <w:tcW w:w="1486" w:type="dxa"/>
            <w:shd w:val="clear" w:color="auto" w:fill="auto"/>
            <w:noWrap/>
            <w:vAlign w:val="bottom"/>
            <w:hideMark/>
          </w:tcPr>
          <w:p w14:paraId="204A618E" w14:textId="77777777" w:rsidR="00500F2F" w:rsidRPr="003C5A92" w:rsidRDefault="00500F2F" w:rsidP="000D4C18">
            <w:pPr>
              <w:spacing w:after="0" w:line="240" w:lineRule="auto"/>
              <w:rPr>
                <w:rFonts w:ascii="Calibri" w:eastAsia="Times New Roman" w:hAnsi="Calibri" w:cs="Calibri"/>
                <w:color w:val="000000"/>
                <w:sz w:val="20"/>
                <w:lang w:val="fr-FR"/>
              </w:rPr>
            </w:pPr>
          </w:p>
        </w:tc>
        <w:tc>
          <w:tcPr>
            <w:tcW w:w="2137" w:type="dxa"/>
            <w:shd w:val="clear" w:color="auto" w:fill="auto"/>
            <w:noWrap/>
            <w:vAlign w:val="bottom"/>
            <w:hideMark/>
          </w:tcPr>
          <w:p w14:paraId="608D3B95" w14:textId="77777777" w:rsidR="00500F2F" w:rsidRPr="003C5A92" w:rsidRDefault="00500F2F" w:rsidP="000D4C18">
            <w:pPr>
              <w:spacing w:after="0" w:line="240" w:lineRule="auto"/>
              <w:rPr>
                <w:rFonts w:ascii="Calibri" w:eastAsia="Times New Roman" w:hAnsi="Calibri" w:cs="Calibri"/>
                <w:color w:val="000000"/>
                <w:sz w:val="20"/>
                <w:lang w:val="fr-FR"/>
              </w:rPr>
            </w:pPr>
          </w:p>
        </w:tc>
        <w:tc>
          <w:tcPr>
            <w:tcW w:w="2056" w:type="dxa"/>
            <w:shd w:val="clear" w:color="auto" w:fill="auto"/>
            <w:noWrap/>
            <w:vAlign w:val="bottom"/>
            <w:hideMark/>
          </w:tcPr>
          <w:p w14:paraId="2533A968" w14:textId="77777777" w:rsidR="00500F2F" w:rsidRPr="003C5A92" w:rsidRDefault="00500F2F" w:rsidP="000D4C18">
            <w:pPr>
              <w:spacing w:after="0" w:line="240" w:lineRule="auto"/>
              <w:rPr>
                <w:rFonts w:ascii="Calibri" w:eastAsia="Times New Roman" w:hAnsi="Calibri" w:cs="Calibri"/>
                <w:color w:val="000000"/>
                <w:sz w:val="20"/>
                <w:lang w:val="fr-FR"/>
              </w:rPr>
            </w:pPr>
          </w:p>
        </w:tc>
        <w:tc>
          <w:tcPr>
            <w:tcW w:w="222" w:type="dxa"/>
          </w:tcPr>
          <w:p w14:paraId="49F6D24C" w14:textId="77777777" w:rsidR="00500F2F" w:rsidRPr="003C5A92" w:rsidRDefault="00500F2F" w:rsidP="000D4C18">
            <w:pPr>
              <w:spacing w:after="0" w:line="240" w:lineRule="auto"/>
              <w:rPr>
                <w:rFonts w:ascii="Calibri" w:eastAsia="Times New Roman" w:hAnsi="Calibri" w:cs="Calibri"/>
                <w:color w:val="000000"/>
                <w:sz w:val="20"/>
                <w:lang w:val="fr-FR"/>
              </w:rPr>
            </w:pPr>
          </w:p>
        </w:tc>
      </w:tr>
    </w:tbl>
    <w:p w14:paraId="06B50E1B" w14:textId="77777777" w:rsidR="00825024" w:rsidRPr="003C5A92" w:rsidRDefault="00825024" w:rsidP="004A43F2">
      <w:pPr>
        <w:rPr>
          <w:sz w:val="20"/>
          <w:lang w:val="fr-FR"/>
        </w:rPr>
      </w:pPr>
    </w:p>
    <w:p w14:paraId="6AEAE46B" w14:textId="77777777" w:rsidR="005A181C" w:rsidRPr="003C5A92" w:rsidRDefault="00144174">
      <w:pPr>
        <w:rPr>
          <w:sz w:val="20"/>
          <w:lang w:val="fr-FR"/>
        </w:rPr>
      </w:pPr>
      <w:r w:rsidRPr="003C5A92">
        <w:rPr>
          <w:sz w:val="20"/>
          <w:lang w:val="fr-FR"/>
        </w:rPr>
        <w:t xml:space="preserve">Tableau </w:t>
      </w:r>
      <w:r w:rsidR="003370CD" w:rsidRPr="003C5A92">
        <w:rPr>
          <w:sz w:val="20"/>
          <w:lang w:val="fr-FR"/>
        </w:rPr>
        <w:t>72</w:t>
      </w:r>
      <w:r w:rsidRPr="003C5A92">
        <w:rPr>
          <w:sz w:val="20"/>
          <w:lang w:val="fr-FR"/>
        </w:rPr>
        <w:t xml:space="preserve">. </w:t>
      </w:r>
      <w:r w:rsidR="00DC1B5B" w:rsidRPr="003C5A92">
        <w:rPr>
          <w:sz w:val="20"/>
          <w:lang w:val="fr-FR"/>
        </w:rPr>
        <w:t>Informations sur les</w:t>
      </w:r>
      <w:r w:rsidRPr="003C5A92">
        <w:rPr>
          <w:sz w:val="20"/>
          <w:lang w:val="fr-FR"/>
        </w:rPr>
        <w:t xml:space="preserve"> NCP contenant des déchets importés en vue d'une </w:t>
      </w:r>
      <w:r w:rsidR="006719D8" w:rsidRPr="003C5A92">
        <w:rPr>
          <w:sz w:val="20"/>
          <w:lang w:val="fr-FR"/>
        </w:rPr>
        <w:t>élimination</w:t>
      </w:r>
      <w:r w:rsidRPr="003C5A92">
        <w:rPr>
          <w:sz w:val="20"/>
          <w:lang w:val="fr-FR"/>
        </w:rPr>
        <w:t xml:space="preserve"> écologiquement rationnelle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1208"/>
        <w:gridCol w:w="1868"/>
        <w:gridCol w:w="1978"/>
        <w:gridCol w:w="1977"/>
      </w:tblGrid>
      <w:tr w:rsidR="00DC1B5B" w:rsidRPr="003C5A92" w14:paraId="26E3A5F0" w14:textId="77777777" w:rsidTr="00DC1B5B">
        <w:trPr>
          <w:trHeight w:val="525"/>
        </w:trPr>
        <w:tc>
          <w:tcPr>
            <w:tcW w:w="1240" w:type="pct"/>
          </w:tcPr>
          <w:p w14:paraId="5049C911" w14:textId="77777777" w:rsidR="00DC1B5B" w:rsidRPr="003C5A92" w:rsidRDefault="00DC1B5B" w:rsidP="00CA7D86">
            <w:pPr>
              <w:spacing w:after="0" w:line="240" w:lineRule="auto"/>
              <w:rPr>
                <w:rFonts w:ascii="Calibri" w:eastAsia="Times New Roman" w:hAnsi="Calibri" w:cs="Calibri"/>
                <w:b/>
                <w:bCs/>
                <w:color w:val="000000"/>
                <w:sz w:val="18"/>
                <w:szCs w:val="20"/>
                <w:lang w:val="fr-FR"/>
              </w:rPr>
            </w:pPr>
          </w:p>
          <w:p w14:paraId="39B3761B"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Statut</w:t>
            </w:r>
          </w:p>
        </w:tc>
        <w:tc>
          <w:tcPr>
            <w:tcW w:w="646" w:type="pct"/>
            <w:shd w:val="clear" w:color="auto" w:fill="auto"/>
            <w:noWrap/>
            <w:vAlign w:val="bottom"/>
            <w:hideMark/>
          </w:tcPr>
          <w:p w14:paraId="34C6B6FC"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Année</w:t>
            </w:r>
          </w:p>
        </w:tc>
        <w:tc>
          <w:tcPr>
            <w:tcW w:w="999" w:type="pct"/>
            <w:shd w:val="clear" w:color="auto" w:fill="auto"/>
            <w:vAlign w:val="bottom"/>
            <w:hideMark/>
          </w:tcPr>
          <w:p w14:paraId="4666BED5"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Pays d'origine</w:t>
            </w:r>
          </w:p>
        </w:tc>
        <w:tc>
          <w:tcPr>
            <w:tcW w:w="1058" w:type="pct"/>
            <w:shd w:val="clear" w:color="auto" w:fill="auto"/>
            <w:vAlign w:val="bottom"/>
            <w:hideMark/>
          </w:tcPr>
          <w:p w14:paraId="6EB3D0AF"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Importation annuelle totale (tonnes/an)</w:t>
            </w:r>
          </w:p>
        </w:tc>
        <w:tc>
          <w:tcPr>
            <w:tcW w:w="1058" w:type="pct"/>
          </w:tcPr>
          <w:p w14:paraId="0359CB94"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Remarques</w:t>
            </w:r>
          </w:p>
        </w:tc>
      </w:tr>
      <w:tr w:rsidR="00DC1B5B" w:rsidRPr="003C5A92" w14:paraId="7B294ABB" w14:textId="77777777" w:rsidTr="00DC1B5B">
        <w:trPr>
          <w:trHeight w:val="610"/>
        </w:trPr>
        <w:tc>
          <w:tcPr>
            <w:tcW w:w="1240" w:type="pct"/>
          </w:tcPr>
          <w:p w14:paraId="0661B25F"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6D04933E"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63919C38"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6423035B"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2E44B34B"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646" w:type="pct"/>
            <w:shd w:val="clear" w:color="auto" w:fill="auto"/>
            <w:noWrap/>
            <w:vAlign w:val="bottom"/>
            <w:hideMark/>
          </w:tcPr>
          <w:p w14:paraId="1C9F1A0B" w14:textId="77777777" w:rsidR="00DC1B5B" w:rsidRPr="003C5A92" w:rsidRDefault="00DC1B5B" w:rsidP="00CA7D86">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w:t>
            </w:r>
          </w:p>
        </w:tc>
        <w:tc>
          <w:tcPr>
            <w:tcW w:w="999" w:type="pct"/>
            <w:shd w:val="clear" w:color="auto" w:fill="auto"/>
            <w:noWrap/>
            <w:vAlign w:val="bottom"/>
            <w:hideMark/>
          </w:tcPr>
          <w:p w14:paraId="1EB6CAA6" w14:textId="77777777" w:rsidR="00DC1B5B" w:rsidRPr="003C5A92" w:rsidRDefault="00DC1B5B" w:rsidP="00CA7D86">
            <w:pPr>
              <w:spacing w:after="0" w:line="240" w:lineRule="auto"/>
              <w:rPr>
                <w:rFonts w:ascii="Calibri" w:eastAsia="Times New Roman" w:hAnsi="Calibri" w:cs="Calibri"/>
                <w:color w:val="000000"/>
                <w:sz w:val="20"/>
                <w:lang w:val="fr-FR"/>
              </w:rPr>
            </w:pPr>
            <w:r w:rsidRPr="003C5A92">
              <w:rPr>
                <w:rFonts w:ascii="Calibri" w:eastAsia="Times New Roman" w:hAnsi="Calibri" w:cs="Calibri"/>
                <w:color w:val="000000"/>
                <w:sz w:val="20"/>
                <w:lang w:val="fr-FR"/>
              </w:rPr>
              <w:t> </w:t>
            </w:r>
          </w:p>
        </w:tc>
        <w:tc>
          <w:tcPr>
            <w:tcW w:w="1058" w:type="pct"/>
            <w:shd w:val="clear" w:color="auto" w:fill="auto"/>
            <w:noWrap/>
            <w:vAlign w:val="bottom"/>
            <w:hideMark/>
          </w:tcPr>
          <w:p w14:paraId="6589140D" w14:textId="77777777" w:rsidR="00DC1B5B" w:rsidRPr="003C5A92" w:rsidRDefault="00DC1B5B" w:rsidP="00CA7D86">
            <w:pPr>
              <w:spacing w:after="0" w:line="240" w:lineRule="auto"/>
              <w:rPr>
                <w:rFonts w:ascii="Calibri" w:eastAsia="Times New Roman" w:hAnsi="Calibri" w:cs="Calibri"/>
                <w:color w:val="000000"/>
                <w:sz w:val="20"/>
                <w:lang w:val="fr-FR"/>
              </w:rPr>
            </w:pPr>
            <w:r w:rsidRPr="003C5A92">
              <w:rPr>
                <w:rFonts w:ascii="Calibri" w:eastAsia="Times New Roman" w:hAnsi="Calibri" w:cs="Calibri"/>
                <w:color w:val="000000"/>
                <w:sz w:val="20"/>
                <w:lang w:val="fr-FR"/>
              </w:rPr>
              <w:t> </w:t>
            </w:r>
          </w:p>
        </w:tc>
        <w:tc>
          <w:tcPr>
            <w:tcW w:w="1058" w:type="pct"/>
          </w:tcPr>
          <w:p w14:paraId="56D31714" w14:textId="77777777" w:rsidR="00DC1B5B" w:rsidRPr="003C5A92" w:rsidRDefault="00DC1B5B" w:rsidP="00CA7D86">
            <w:pPr>
              <w:spacing w:after="0" w:line="240" w:lineRule="auto"/>
              <w:rPr>
                <w:rFonts w:ascii="Calibri" w:eastAsia="Times New Roman" w:hAnsi="Calibri" w:cs="Calibri"/>
                <w:color w:val="000000"/>
                <w:sz w:val="20"/>
                <w:lang w:val="fr-FR"/>
              </w:rPr>
            </w:pPr>
          </w:p>
        </w:tc>
      </w:tr>
    </w:tbl>
    <w:p w14:paraId="7A24DA6C" w14:textId="77777777" w:rsidR="00623ACD" w:rsidRPr="003C5A92" w:rsidRDefault="00623ACD" w:rsidP="004A43F2">
      <w:pPr>
        <w:rPr>
          <w:sz w:val="20"/>
          <w:lang w:val="fr-FR"/>
        </w:rPr>
      </w:pPr>
    </w:p>
    <w:p w14:paraId="72DC500D" w14:textId="77777777" w:rsidR="005A181C" w:rsidRPr="003C5A92" w:rsidRDefault="00144174">
      <w:pPr>
        <w:pStyle w:val="Heading4"/>
        <w:rPr>
          <w:rFonts w:eastAsia="Times New Roman"/>
          <w:sz w:val="20"/>
          <w:lang w:val="fr-FR"/>
        </w:rPr>
      </w:pPr>
      <w:r w:rsidRPr="003C5A92">
        <w:rPr>
          <w:rFonts w:eastAsia="Times New Roman"/>
          <w:sz w:val="20"/>
          <w:lang w:val="fr-FR"/>
        </w:rPr>
        <w:t>2.3.5.3 Exportation</w:t>
      </w:r>
    </w:p>
    <w:p w14:paraId="08F7F571" w14:textId="77777777" w:rsidR="005A181C" w:rsidRPr="003C5A92" w:rsidRDefault="003C5A92">
      <w:pPr>
        <w:rPr>
          <w:b/>
          <w:color w:val="FF0000"/>
          <w:sz w:val="20"/>
          <w:lang w:val="fr-FR"/>
        </w:rPr>
      </w:pPr>
      <w:r w:rsidRPr="003C5A92">
        <w:rPr>
          <w:b/>
          <w:color w:val="FF0000"/>
          <w:sz w:val="20"/>
          <w:lang w:val="fr-FR"/>
        </w:rPr>
        <w:t>[Narration]</w:t>
      </w:r>
    </w:p>
    <w:p w14:paraId="2B8FA720" w14:textId="77777777" w:rsidR="005A181C" w:rsidRPr="003C5A92" w:rsidRDefault="00144174">
      <w:pPr>
        <w:rPr>
          <w:sz w:val="20"/>
          <w:lang w:val="fr-FR"/>
        </w:rPr>
      </w:pPr>
      <w:r w:rsidRPr="003C5A92">
        <w:rPr>
          <w:sz w:val="20"/>
          <w:lang w:val="fr-FR"/>
        </w:rPr>
        <w:t xml:space="preserve">Tableau </w:t>
      </w:r>
      <w:r w:rsidR="003370CD" w:rsidRPr="003C5A92">
        <w:rPr>
          <w:sz w:val="20"/>
          <w:lang w:val="fr-FR"/>
        </w:rPr>
        <w:t>73</w:t>
      </w:r>
      <w:r w:rsidRPr="003C5A92">
        <w:rPr>
          <w:sz w:val="20"/>
          <w:lang w:val="fr-FR"/>
        </w:rPr>
        <w:t xml:space="preserve">. </w:t>
      </w:r>
      <w:r w:rsidR="00843141" w:rsidRPr="003C5A92">
        <w:rPr>
          <w:sz w:val="20"/>
          <w:lang w:val="fr-FR"/>
        </w:rPr>
        <w:t>Informations sur les</w:t>
      </w:r>
      <w:r w:rsidRPr="003C5A92">
        <w:rPr>
          <w:sz w:val="20"/>
          <w:lang w:val="fr-FR"/>
        </w:rPr>
        <w:t xml:space="preserve"> exportations de PCN</w:t>
      </w:r>
      <w:r w:rsidR="00253FEE" w:rsidRPr="003C5A92">
        <w:rPr>
          <w:sz w:val="20"/>
          <w:lang w:val="fr-FR"/>
        </w:rPr>
        <w:t xml:space="preserve">, conformément au paragraphe </w:t>
      </w:r>
      <w:r w:rsidR="00556CA5" w:rsidRPr="003C5A92">
        <w:rPr>
          <w:sz w:val="20"/>
          <w:lang w:val="fr-FR"/>
        </w:rPr>
        <w:t xml:space="preserve">2 </w:t>
      </w:r>
      <w:r w:rsidR="00253FEE" w:rsidRPr="003C5A92">
        <w:rPr>
          <w:sz w:val="20"/>
          <w:lang w:val="fr-FR"/>
        </w:rPr>
        <w:t>(</w:t>
      </w:r>
      <w:r w:rsidR="00FC7416" w:rsidRPr="003C5A92">
        <w:rPr>
          <w:sz w:val="20"/>
          <w:lang w:val="fr-FR"/>
        </w:rPr>
        <w:t>b</w:t>
      </w:r>
      <w:r w:rsidR="00253FEE" w:rsidRPr="003C5A92">
        <w:rPr>
          <w:sz w:val="20"/>
          <w:lang w:val="fr-FR"/>
        </w:rPr>
        <w:t xml:space="preserve">) </w:t>
      </w:r>
      <w:r w:rsidR="00556CA5" w:rsidRPr="003C5A92">
        <w:rPr>
          <w:sz w:val="20"/>
          <w:lang w:val="fr-FR"/>
        </w:rPr>
        <w:t xml:space="preserve">(i) et </w:t>
      </w:r>
      <w:r w:rsidR="00253FEE" w:rsidRPr="003C5A92">
        <w:rPr>
          <w:sz w:val="20"/>
          <w:lang w:val="fr-FR"/>
        </w:rPr>
        <w:t xml:space="preserve">(ii) de l'article 3 de la </w:t>
      </w:r>
      <w:r w:rsidRPr="003C5A92">
        <w:rPr>
          <w:sz w:val="20"/>
          <w:lang w:val="fr-FR"/>
        </w:rPr>
        <w:t xml:space="preserve">Convention  </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880"/>
        <w:gridCol w:w="2107"/>
        <w:gridCol w:w="1697"/>
        <w:gridCol w:w="1854"/>
        <w:gridCol w:w="1562"/>
        <w:gridCol w:w="1063"/>
      </w:tblGrid>
      <w:tr w:rsidR="00135E8F" w:rsidRPr="003C5A92" w14:paraId="309CAC6A" w14:textId="77777777" w:rsidTr="00135E8F">
        <w:trPr>
          <w:trHeight w:val="525"/>
        </w:trPr>
        <w:tc>
          <w:tcPr>
            <w:tcW w:w="1161" w:type="dxa"/>
          </w:tcPr>
          <w:p w14:paraId="410B3D82" w14:textId="77777777" w:rsidR="00135E8F" w:rsidRPr="003C5A92" w:rsidRDefault="00135E8F" w:rsidP="000D4C18">
            <w:pPr>
              <w:spacing w:after="0" w:line="240" w:lineRule="auto"/>
              <w:rPr>
                <w:rFonts w:ascii="Calibri" w:eastAsia="Times New Roman" w:hAnsi="Calibri" w:cs="Calibri"/>
                <w:b/>
                <w:bCs/>
                <w:color w:val="000000"/>
                <w:sz w:val="18"/>
                <w:szCs w:val="20"/>
                <w:lang w:val="fr-FR"/>
              </w:rPr>
            </w:pPr>
          </w:p>
          <w:p w14:paraId="6743779F"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Statut</w:t>
            </w:r>
          </w:p>
        </w:tc>
        <w:tc>
          <w:tcPr>
            <w:tcW w:w="880" w:type="dxa"/>
            <w:shd w:val="clear" w:color="auto" w:fill="auto"/>
            <w:noWrap/>
            <w:vAlign w:val="bottom"/>
            <w:hideMark/>
          </w:tcPr>
          <w:p w14:paraId="2250EEF9"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Année</w:t>
            </w:r>
          </w:p>
        </w:tc>
        <w:tc>
          <w:tcPr>
            <w:tcW w:w="2107" w:type="dxa"/>
            <w:shd w:val="clear" w:color="auto" w:fill="auto"/>
            <w:noWrap/>
            <w:vAlign w:val="bottom"/>
            <w:hideMark/>
          </w:tcPr>
          <w:p w14:paraId="15EC82A1"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Chimique</w:t>
            </w:r>
          </w:p>
        </w:tc>
        <w:tc>
          <w:tcPr>
            <w:tcW w:w="1697" w:type="dxa"/>
            <w:shd w:val="clear" w:color="auto" w:fill="auto"/>
            <w:noWrap/>
            <w:vAlign w:val="bottom"/>
            <w:hideMark/>
          </w:tcPr>
          <w:p w14:paraId="2D5C087F"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Objectif</w:t>
            </w:r>
          </w:p>
        </w:tc>
        <w:tc>
          <w:tcPr>
            <w:tcW w:w="1854" w:type="dxa"/>
            <w:shd w:val="clear" w:color="auto" w:fill="auto"/>
            <w:vAlign w:val="bottom"/>
            <w:hideMark/>
          </w:tcPr>
          <w:p w14:paraId="3EBEB7D8"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Pays de destination</w:t>
            </w:r>
          </w:p>
        </w:tc>
        <w:tc>
          <w:tcPr>
            <w:tcW w:w="1562" w:type="dxa"/>
            <w:shd w:val="clear" w:color="auto" w:fill="auto"/>
            <w:vAlign w:val="bottom"/>
            <w:hideMark/>
          </w:tcPr>
          <w:p w14:paraId="359FACCA"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Exportation annuelle totale (kg/an)</w:t>
            </w:r>
          </w:p>
        </w:tc>
        <w:tc>
          <w:tcPr>
            <w:tcW w:w="222" w:type="dxa"/>
          </w:tcPr>
          <w:p w14:paraId="49B49A9F"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Remarques</w:t>
            </w:r>
          </w:p>
        </w:tc>
      </w:tr>
      <w:tr w:rsidR="00135E8F" w:rsidRPr="003C5A92" w14:paraId="2AD85068" w14:textId="77777777" w:rsidTr="00135E8F">
        <w:trPr>
          <w:trHeight w:val="300"/>
        </w:trPr>
        <w:tc>
          <w:tcPr>
            <w:tcW w:w="1161" w:type="dxa"/>
          </w:tcPr>
          <w:p w14:paraId="058F3282"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61914A17"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1DD43C49"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72196D85"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548B7F93"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880" w:type="dxa"/>
            <w:shd w:val="clear" w:color="auto" w:fill="auto"/>
            <w:noWrap/>
            <w:vAlign w:val="bottom"/>
            <w:hideMark/>
          </w:tcPr>
          <w:p w14:paraId="06AA18C7" w14:textId="77777777" w:rsidR="00135E8F" w:rsidRPr="003C5A92" w:rsidRDefault="00135E8F" w:rsidP="000D4C18">
            <w:pPr>
              <w:spacing w:after="0" w:line="240" w:lineRule="auto"/>
              <w:rPr>
                <w:rFonts w:ascii="Calibri" w:eastAsia="Times New Roman" w:hAnsi="Calibri" w:cs="Calibri"/>
                <w:color w:val="000000"/>
                <w:sz w:val="18"/>
                <w:szCs w:val="20"/>
                <w:lang w:val="fr-FR"/>
              </w:rPr>
            </w:pPr>
          </w:p>
        </w:tc>
        <w:tc>
          <w:tcPr>
            <w:tcW w:w="2107" w:type="dxa"/>
            <w:shd w:val="clear" w:color="auto" w:fill="auto"/>
            <w:noWrap/>
            <w:vAlign w:val="bottom"/>
            <w:hideMark/>
          </w:tcPr>
          <w:p w14:paraId="46852CC3" w14:textId="77777777" w:rsidR="00135E8F" w:rsidRPr="003C5A92" w:rsidRDefault="00135E8F" w:rsidP="000D4C18">
            <w:pPr>
              <w:spacing w:after="0" w:line="240" w:lineRule="auto"/>
              <w:rPr>
                <w:rFonts w:ascii="Calibri" w:eastAsia="Times New Roman" w:hAnsi="Calibri" w:cs="Calibri"/>
                <w:color w:val="000000"/>
                <w:sz w:val="20"/>
                <w:lang w:val="fr-FR"/>
              </w:rPr>
            </w:pPr>
          </w:p>
        </w:tc>
        <w:tc>
          <w:tcPr>
            <w:tcW w:w="1697" w:type="dxa"/>
            <w:shd w:val="clear" w:color="auto" w:fill="auto"/>
            <w:noWrap/>
            <w:vAlign w:val="bottom"/>
            <w:hideMark/>
          </w:tcPr>
          <w:p w14:paraId="7E12FD97" w14:textId="77777777" w:rsidR="00135E8F" w:rsidRPr="003C5A92" w:rsidRDefault="00135E8F" w:rsidP="000D4C18">
            <w:pPr>
              <w:spacing w:after="0" w:line="240" w:lineRule="auto"/>
              <w:rPr>
                <w:rFonts w:ascii="Calibri" w:eastAsia="Times New Roman" w:hAnsi="Calibri" w:cs="Calibri"/>
                <w:color w:val="000000"/>
                <w:sz w:val="20"/>
                <w:lang w:val="fr-FR"/>
              </w:rPr>
            </w:pPr>
          </w:p>
        </w:tc>
        <w:tc>
          <w:tcPr>
            <w:tcW w:w="1854" w:type="dxa"/>
            <w:shd w:val="clear" w:color="auto" w:fill="auto"/>
            <w:noWrap/>
            <w:vAlign w:val="bottom"/>
            <w:hideMark/>
          </w:tcPr>
          <w:p w14:paraId="3997985F" w14:textId="77777777" w:rsidR="00135E8F" w:rsidRPr="003C5A92" w:rsidRDefault="00135E8F" w:rsidP="000D4C18">
            <w:pPr>
              <w:spacing w:after="0" w:line="240" w:lineRule="auto"/>
              <w:rPr>
                <w:rFonts w:ascii="Calibri" w:eastAsia="Times New Roman" w:hAnsi="Calibri" w:cs="Calibri"/>
                <w:color w:val="000000"/>
                <w:sz w:val="20"/>
                <w:lang w:val="fr-FR"/>
              </w:rPr>
            </w:pPr>
          </w:p>
        </w:tc>
        <w:tc>
          <w:tcPr>
            <w:tcW w:w="1562" w:type="dxa"/>
            <w:shd w:val="clear" w:color="auto" w:fill="auto"/>
            <w:noWrap/>
            <w:vAlign w:val="bottom"/>
            <w:hideMark/>
          </w:tcPr>
          <w:p w14:paraId="07BD3A93" w14:textId="77777777" w:rsidR="00135E8F" w:rsidRPr="003C5A92" w:rsidRDefault="00135E8F" w:rsidP="000D4C18">
            <w:pPr>
              <w:spacing w:after="0" w:line="240" w:lineRule="auto"/>
              <w:rPr>
                <w:rFonts w:ascii="Calibri" w:eastAsia="Times New Roman" w:hAnsi="Calibri" w:cs="Calibri"/>
                <w:color w:val="000000"/>
                <w:sz w:val="20"/>
                <w:lang w:val="fr-FR"/>
              </w:rPr>
            </w:pPr>
          </w:p>
        </w:tc>
        <w:tc>
          <w:tcPr>
            <w:tcW w:w="222" w:type="dxa"/>
          </w:tcPr>
          <w:p w14:paraId="017CC683" w14:textId="77777777" w:rsidR="00135E8F" w:rsidRPr="003C5A92" w:rsidRDefault="00135E8F" w:rsidP="000D4C18">
            <w:pPr>
              <w:spacing w:after="0" w:line="240" w:lineRule="auto"/>
              <w:rPr>
                <w:rFonts w:ascii="Calibri" w:eastAsia="Times New Roman" w:hAnsi="Calibri" w:cs="Calibri"/>
                <w:color w:val="000000"/>
                <w:sz w:val="20"/>
                <w:lang w:val="fr-FR"/>
              </w:rPr>
            </w:pPr>
          </w:p>
        </w:tc>
      </w:tr>
    </w:tbl>
    <w:p w14:paraId="47915DD4" w14:textId="77777777" w:rsidR="00B213AA" w:rsidRPr="003C5A92" w:rsidRDefault="00B213AA" w:rsidP="00B213AA">
      <w:pPr>
        <w:rPr>
          <w:sz w:val="20"/>
          <w:lang w:val="fr-FR"/>
        </w:rPr>
      </w:pPr>
    </w:p>
    <w:p w14:paraId="2EC96E43" w14:textId="77777777" w:rsidR="005A181C" w:rsidRPr="003C5A92" w:rsidRDefault="00144174">
      <w:pPr>
        <w:rPr>
          <w:sz w:val="20"/>
          <w:lang w:val="fr-FR"/>
        </w:rPr>
      </w:pPr>
      <w:r w:rsidRPr="003C5A92">
        <w:rPr>
          <w:sz w:val="20"/>
          <w:lang w:val="fr-FR"/>
        </w:rPr>
        <w:t xml:space="preserve">Tableau </w:t>
      </w:r>
      <w:r w:rsidR="003370CD" w:rsidRPr="003C5A92">
        <w:rPr>
          <w:sz w:val="20"/>
          <w:lang w:val="fr-FR"/>
        </w:rPr>
        <w:t>74</w:t>
      </w:r>
      <w:r w:rsidRPr="003C5A92">
        <w:rPr>
          <w:sz w:val="20"/>
          <w:lang w:val="fr-FR"/>
        </w:rPr>
        <w:t xml:space="preserve">. </w:t>
      </w:r>
      <w:r w:rsidR="00E75C64" w:rsidRPr="003C5A92">
        <w:rPr>
          <w:sz w:val="20"/>
          <w:lang w:val="fr-FR"/>
        </w:rPr>
        <w:t xml:space="preserve">Informations sur le </w:t>
      </w:r>
      <w:r w:rsidRPr="003C5A92">
        <w:rPr>
          <w:sz w:val="20"/>
          <w:lang w:val="fr-FR"/>
        </w:rPr>
        <w:t xml:space="preserve">nombre total estimé d'articles/produits contenant du NCP exportés </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919"/>
        <w:gridCol w:w="2126"/>
        <w:gridCol w:w="1885"/>
        <w:gridCol w:w="1603"/>
        <w:gridCol w:w="1629"/>
        <w:gridCol w:w="1063"/>
      </w:tblGrid>
      <w:tr w:rsidR="00E75C64" w:rsidRPr="003C5A92" w14:paraId="46EC4F33" w14:textId="77777777" w:rsidTr="00E75C64">
        <w:trPr>
          <w:trHeight w:val="1545"/>
        </w:trPr>
        <w:tc>
          <w:tcPr>
            <w:tcW w:w="1158" w:type="dxa"/>
          </w:tcPr>
          <w:p w14:paraId="0097D337" w14:textId="77777777" w:rsidR="00E75C64" w:rsidRPr="003C5A92" w:rsidRDefault="00E75C64" w:rsidP="000D4C18">
            <w:pPr>
              <w:spacing w:after="0" w:line="240" w:lineRule="auto"/>
              <w:rPr>
                <w:rFonts w:ascii="Calibri" w:eastAsia="Times New Roman" w:hAnsi="Calibri" w:cs="Calibri"/>
                <w:b/>
                <w:bCs/>
                <w:color w:val="000000"/>
                <w:sz w:val="18"/>
                <w:szCs w:val="20"/>
                <w:lang w:val="fr-FR"/>
              </w:rPr>
            </w:pPr>
          </w:p>
          <w:p w14:paraId="5B8E9469" w14:textId="77777777" w:rsidR="00E75C64" w:rsidRPr="003C5A92" w:rsidRDefault="00E75C64" w:rsidP="000D4C18">
            <w:pPr>
              <w:spacing w:after="0" w:line="240" w:lineRule="auto"/>
              <w:rPr>
                <w:rFonts w:ascii="Calibri" w:eastAsia="Times New Roman" w:hAnsi="Calibri" w:cs="Calibri"/>
                <w:b/>
                <w:bCs/>
                <w:color w:val="000000"/>
                <w:sz w:val="18"/>
                <w:szCs w:val="20"/>
                <w:lang w:val="fr-FR"/>
              </w:rPr>
            </w:pPr>
          </w:p>
          <w:p w14:paraId="07E0592A" w14:textId="77777777" w:rsidR="00E75C64" w:rsidRPr="003C5A92" w:rsidRDefault="00E75C64" w:rsidP="000D4C18">
            <w:pPr>
              <w:spacing w:after="0" w:line="240" w:lineRule="auto"/>
              <w:rPr>
                <w:rFonts w:ascii="Calibri" w:eastAsia="Times New Roman" w:hAnsi="Calibri" w:cs="Calibri"/>
                <w:b/>
                <w:bCs/>
                <w:color w:val="000000"/>
                <w:sz w:val="18"/>
                <w:szCs w:val="20"/>
                <w:lang w:val="fr-FR"/>
              </w:rPr>
            </w:pPr>
          </w:p>
          <w:p w14:paraId="44C9571B" w14:textId="77777777" w:rsidR="00E75C64" w:rsidRPr="003C5A92" w:rsidRDefault="00E75C64" w:rsidP="000D4C18">
            <w:pPr>
              <w:spacing w:after="0" w:line="240" w:lineRule="auto"/>
              <w:rPr>
                <w:rFonts w:ascii="Calibri" w:eastAsia="Times New Roman" w:hAnsi="Calibri" w:cs="Calibri"/>
                <w:b/>
                <w:bCs/>
                <w:color w:val="000000"/>
                <w:sz w:val="18"/>
                <w:szCs w:val="20"/>
                <w:lang w:val="fr-FR"/>
              </w:rPr>
            </w:pPr>
          </w:p>
          <w:p w14:paraId="7B1F7F25" w14:textId="77777777" w:rsidR="00E75C64" w:rsidRPr="003C5A92" w:rsidRDefault="00E75C64" w:rsidP="000D4C18">
            <w:pPr>
              <w:spacing w:after="0" w:line="240" w:lineRule="auto"/>
              <w:rPr>
                <w:rFonts w:ascii="Calibri" w:eastAsia="Times New Roman" w:hAnsi="Calibri" w:cs="Calibri"/>
                <w:b/>
                <w:bCs/>
                <w:color w:val="000000"/>
                <w:sz w:val="18"/>
                <w:szCs w:val="20"/>
                <w:lang w:val="fr-FR"/>
              </w:rPr>
            </w:pPr>
          </w:p>
          <w:p w14:paraId="025DB491"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Statut</w:t>
            </w:r>
          </w:p>
        </w:tc>
        <w:tc>
          <w:tcPr>
            <w:tcW w:w="919" w:type="dxa"/>
            <w:shd w:val="clear" w:color="auto" w:fill="auto"/>
            <w:noWrap/>
            <w:vAlign w:val="bottom"/>
            <w:hideMark/>
          </w:tcPr>
          <w:p w14:paraId="5FE4D78B"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Année</w:t>
            </w:r>
          </w:p>
        </w:tc>
        <w:tc>
          <w:tcPr>
            <w:tcW w:w="2126" w:type="dxa"/>
            <w:shd w:val="clear" w:color="auto" w:fill="auto"/>
            <w:vAlign w:val="bottom"/>
            <w:hideMark/>
          </w:tcPr>
          <w:p w14:paraId="692DEA87"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Type d'article/produit contenant des PCN</w:t>
            </w:r>
          </w:p>
        </w:tc>
        <w:tc>
          <w:tcPr>
            <w:tcW w:w="1885" w:type="dxa"/>
            <w:shd w:val="clear" w:color="auto" w:fill="auto"/>
            <w:vAlign w:val="bottom"/>
            <w:hideMark/>
          </w:tcPr>
          <w:p w14:paraId="218B37A1"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Pays de destination</w:t>
            </w:r>
          </w:p>
        </w:tc>
        <w:tc>
          <w:tcPr>
            <w:tcW w:w="1544" w:type="dxa"/>
            <w:shd w:val="clear" w:color="auto" w:fill="auto"/>
            <w:vAlign w:val="bottom"/>
            <w:hideMark/>
          </w:tcPr>
          <w:p w14:paraId="74E1D541"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Exportation annuelle totale d'articles/produits contenant des NPC (tonnes/an)</w:t>
            </w:r>
          </w:p>
        </w:tc>
        <w:tc>
          <w:tcPr>
            <w:tcW w:w="1629" w:type="dxa"/>
            <w:shd w:val="clear" w:color="auto" w:fill="auto"/>
            <w:vAlign w:val="bottom"/>
            <w:hideMark/>
          </w:tcPr>
          <w:p w14:paraId="16BF208B"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Estimation totale de la teneur en NPC des articles/produits exportés (tonnes/an)</w:t>
            </w:r>
          </w:p>
        </w:tc>
        <w:tc>
          <w:tcPr>
            <w:tcW w:w="222" w:type="dxa"/>
          </w:tcPr>
          <w:p w14:paraId="3D5026C6"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Remarques</w:t>
            </w:r>
          </w:p>
        </w:tc>
      </w:tr>
      <w:tr w:rsidR="00E75C64" w:rsidRPr="003C5A92" w14:paraId="64C1EA6B" w14:textId="77777777" w:rsidTr="00E75C64">
        <w:trPr>
          <w:trHeight w:val="300"/>
        </w:trPr>
        <w:tc>
          <w:tcPr>
            <w:tcW w:w="1158" w:type="dxa"/>
          </w:tcPr>
          <w:p w14:paraId="72A72620"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116E8839"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586CAA14"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5BC5A405"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48323D17"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919" w:type="dxa"/>
            <w:shd w:val="clear" w:color="auto" w:fill="auto"/>
            <w:noWrap/>
            <w:vAlign w:val="bottom"/>
            <w:hideMark/>
          </w:tcPr>
          <w:p w14:paraId="4A5E7D10" w14:textId="77777777" w:rsidR="00E75C64" w:rsidRPr="003C5A92" w:rsidRDefault="00E75C64" w:rsidP="000D4C18">
            <w:pPr>
              <w:spacing w:after="0" w:line="240" w:lineRule="auto"/>
              <w:rPr>
                <w:rFonts w:ascii="Calibri" w:eastAsia="Times New Roman" w:hAnsi="Calibri" w:cs="Calibri"/>
                <w:color w:val="000000"/>
                <w:sz w:val="18"/>
                <w:szCs w:val="20"/>
                <w:lang w:val="fr-FR"/>
              </w:rPr>
            </w:pPr>
          </w:p>
        </w:tc>
        <w:tc>
          <w:tcPr>
            <w:tcW w:w="2126" w:type="dxa"/>
            <w:shd w:val="clear" w:color="auto" w:fill="auto"/>
            <w:noWrap/>
            <w:vAlign w:val="bottom"/>
            <w:hideMark/>
          </w:tcPr>
          <w:p w14:paraId="25F0A342" w14:textId="77777777" w:rsidR="00E75C64" w:rsidRPr="003C5A92" w:rsidRDefault="00E75C64" w:rsidP="000D4C18">
            <w:pPr>
              <w:spacing w:after="0" w:line="240" w:lineRule="auto"/>
              <w:rPr>
                <w:rFonts w:ascii="Calibri" w:eastAsia="Times New Roman" w:hAnsi="Calibri" w:cs="Calibri"/>
                <w:color w:val="000000"/>
                <w:sz w:val="20"/>
                <w:lang w:val="fr-FR"/>
              </w:rPr>
            </w:pPr>
          </w:p>
        </w:tc>
        <w:tc>
          <w:tcPr>
            <w:tcW w:w="1885" w:type="dxa"/>
            <w:shd w:val="clear" w:color="auto" w:fill="auto"/>
            <w:noWrap/>
            <w:vAlign w:val="bottom"/>
            <w:hideMark/>
          </w:tcPr>
          <w:p w14:paraId="1BB3E9A7" w14:textId="77777777" w:rsidR="00E75C64" w:rsidRPr="003C5A92" w:rsidRDefault="00E75C64" w:rsidP="000D4C18">
            <w:pPr>
              <w:spacing w:after="0" w:line="240" w:lineRule="auto"/>
              <w:rPr>
                <w:rFonts w:ascii="Calibri" w:eastAsia="Times New Roman" w:hAnsi="Calibri" w:cs="Calibri"/>
                <w:color w:val="000000"/>
                <w:sz w:val="20"/>
                <w:lang w:val="fr-FR"/>
              </w:rPr>
            </w:pPr>
          </w:p>
        </w:tc>
        <w:tc>
          <w:tcPr>
            <w:tcW w:w="1544" w:type="dxa"/>
            <w:shd w:val="clear" w:color="auto" w:fill="auto"/>
            <w:noWrap/>
            <w:vAlign w:val="bottom"/>
            <w:hideMark/>
          </w:tcPr>
          <w:p w14:paraId="60177ADE" w14:textId="77777777" w:rsidR="00E75C64" w:rsidRPr="003C5A92" w:rsidRDefault="00E75C64" w:rsidP="000D4C18">
            <w:pPr>
              <w:spacing w:after="0" w:line="240" w:lineRule="auto"/>
              <w:rPr>
                <w:rFonts w:ascii="Calibri" w:eastAsia="Times New Roman" w:hAnsi="Calibri" w:cs="Calibri"/>
                <w:color w:val="000000"/>
                <w:sz w:val="20"/>
                <w:lang w:val="fr-FR"/>
              </w:rPr>
            </w:pPr>
          </w:p>
        </w:tc>
        <w:tc>
          <w:tcPr>
            <w:tcW w:w="1629" w:type="dxa"/>
            <w:shd w:val="clear" w:color="auto" w:fill="auto"/>
            <w:noWrap/>
            <w:vAlign w:val="bottom"/>
            <w:hideMark/>
          </w:tcPr>
          <w:p w14:paraId="7FD17042" w14:textId="77777777" w:rsidR="00E75C64" w:rsidRPr="003C5A92" w:rsidRDefault="00E75C64" w:rsidP="000D4C18">
            <w:pPr>
              <w:spacing w:after="0" w:line="240" w:lineRule="auto"/>
              <w:rPr>
                <w:rFonts w:ascii="Calibri" w:eastAsia="Times New Roman" w:hAnsi="Calibri" w:cs="Calibri"/>
                <w:color w:val="000000"/>
                <w:sz w:val="20"/>
                <w:lang w:val="fr-FR"/>
              </w:rPr>
            </w:pPr>
          </w:p>
        </w:tc>
        <w:tc>
          <w:tcPr>
            <w:tcW w:w="222" w:type="dxa"/>
          </w:tcPr>
          <w:p w14:paraId="20CC9D79" w14:textId="77777777" w:rsidR="00E75C64" w:rsidRPr="003C5A92" w:rsidRDefault="00E75C64" w:rsidP="000D4C18">
            <w:pPr>
              <w:spacing w:after="0" w:line="240" w:lineRule="auto"/>
              <w:rPr>
                <w:rFonts w:ascii="Calibri" w:eastAsia="Times New Roman" w:hAnsi="Calibri" w:cs="Calibri"/>
                <w:color w:val="000000"/>
                <w:sz w:val="20"/>
                <w:lang w:val="fr-FR"/>
              </w:rPr>
            </w:pPr>
          </w:p>
        </w:tc>
      </w:tr>
    </w:tbl>
    <w:p w14:paraId="7E4B054D" w14:textId="77777777" w:rsidR="00B213AA" w:rsidRPr="003C5A92" w:rsidRDefault="00B213AA" w:rsidP="00B213AA">
      <w:pPr>
        <w:rPr>
          <w:sz w:val="20"/>
          <w:lang w:val="fr-FR"/>
        </w:rPr>
      </w:pPr>
    </w:p>
    <w:p w14:paraId="1F175389" w14:textId="77777777" w:rsidR="005A181C" w:rsidRPr="003C5A92" w:rsidRDefault="00144174">
      <w:pPr>
        <w:rPr>
          <w:sz w:val="20"/>
          <w:lang w:val="fr-FR"/>
        </w:rPr>
      </w:pPr>
      <w:r w:rsidRPr="003C5A92">
        <w:rPr>
          <w:sz w:val="20"/>
          <w:lang w:val="fr-FR"/>
        </w:rPr>
        <w:t xml:space="preserve">Tableau </w:t>
      </w:r>
      <w:r w:rsidR="003370CD" w:rsidRPr="003C5A92">
        <w:rPr>
          <w:sz w:val="20"/>
          <w:lang w:val="fr-FR"/>
        </w:rPr>
        <w:t>75</w:t>
      </w:r>
      <w:r w:rsidRPr="003C5A92">
        <w:rPr>
          <w:sz w:val="20"/>
          <w:lang w:val="fr-FR"/>
        </w:rPr>
        <w:t xml:space="preserve">. </w:t>
      </w:r>
      <w:r w:rsidR="00F03DD5" w:rsidRPr="003C5A92">
        <w:rPr>
          <w:sz w:val="20"/>
          <w:lang w:val="fr-FR"/>
        </w:rPr>
        <w:t>Informations sur les</w:t>
      </w:r>
      <w:r w:rsidRPr="003C5A92">
        <w:rPr>
          <w:sz w:val="20"/>
          <w:lang w:val="fr-FR"/>
        </w:rPr>
        <w:t xml:space="preserve"> NCP contenant des déchets exportés en vue d'une </w:t>
      </w:r>
      <w:r w:rsidR="00253FEE" w:rsidRPr="003C5A92">
        <w:rPr>
          <w:sz w:val="20"/>
          <w:lang w:val="fr-FR"/>
        </w:rPr>
        <w:t>élimination</w:t>
      </w:r>
      <w:r w:rsidRPr="003C5A92">
        <w:rPr>
          <w:sz w:val="20"/>
          <w:lang w:val="fr-FR"/>
        </w:rPr>
        <w:t xml:space="preserve"> écologiquement rationnelle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989"/>
        <w:gridCol w:w="2197"/>
        <w:gridCol w:w="1978"/>
        <w:gridCol w:w="1977"/>
      </w:tblGrid>
      <w:tr w:rsidR="00F03DD5" w:rsidRPr="003C5A92" w14:paraId="7DA57509" w14:textId="77777777" w:rsidTr="00F03DD5">
        <w:trPr>
          <w:trHeight w:val="525"/>
        </w:trPr>
        <w:tc>
          <w:tcPr>
            <w:tcW w:w="1181" w:type="pct"/>
          </w:tcPr>
          <w:p w14:paraId="5CEC6C49" w14:textId="77777777" w:rsidR="00F03DD5" w:rsidRPr="003C5A92" w:rsidRDefault="00F03DD5" w:rsidP="00CA7D86">
            <w:pPr>
              <w:spacing w:after="0" w:line="240" w:lineRule="auto"/>
              <w:rPr>
                <w:rFonts w:ascii="Calibri" w:eastAsia="Times New Roman" w:hAnsi="Calibri" w:cs="Calibri"/>
                <w:b/>
                <w:bCs/>
                <w:color w:val="000000"/>
                <w:sz w:val="18"/>
                <w:szCs w:val="20"/>
                <w:lang w:val="fr-FR"/>
              </w:rPr>
            </w:pPr>
          </w:p>
          <w:p w14:paraId="75030B3A"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Statut</w:t>
            </w:r>
          </w:p>
        </w:tc>
        <w:tc>
          <w:tcPr>
            <w:tcW w:w="529" w:type="pct"/>
            <w:shd w:val="clear" w:color="auto" w:fill="auto"/>
            <w:noWrap/>
            <w:vAlign w:val="bottom"/>
            <w:hideMark/>
          </w:tcPr>
          <w:p w14:paraId="10D2A0B1"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Année</w:t>
            </w:r>
          </w:p>
        </w:tc>
        <w:tc>
          <w:tcPr>
            <w:tcW w:w="1175" w:type="pct"/>
            <w:shd w:val="clear" w:color="auto" w:fill="auto"/>
            <w:vAlign w:val="bottom"/>
            <w:hideMark/>
          </w:tcPr>
          <w:p w14:paraId="7B6B5A13"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Pays de destination</w:t>
            </w:r>
          </w:p>
        </w:tc>
        <w:tc>
          <w:tcPr>
            <w:tcW w:w="1058" w:type="pct"/>
            <w:shd w:val="clear" w:color="auto" w:fill="auto"/>
            <w:vAlign w:val="bottom"/>
            <w:hideMark/>
          </w:tcPr>
          <w:p w14:paraId="606B7872"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Exportation annuelle totale (tonnes/an)</w:t>
            </w:r>
          </w:p>
        </w:tc>
        <w:tc>
          <w:tcPr>
            <w:tcW w:w="1058" w:type="pct"/>
          </w:tcPr>
          <w:p w14:paraId="15F89CD6"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Remarques</w:t>
            </w:r>
          </w:p>
        </w:tc>
      </w:tr>
      <w:tr w:rsidR="00F03DD5" w:rsidRPr="003C5A92" w14:paraId="18CE83EB" w14:textId="77777777" w:rsidTr="00F03DD5">
        <w:trPr>
          <w:trHeight w:val="610"/>
        </w:trPr>
        <w:tc>
          <w:tcPr>
            <w:tcW w:w="1181" w:type="pct"/>
          </w:tcPr>
          <w:p w14:paraId="4F87DC6B"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2A1FE258"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243B0BE8"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08449721"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4A668A48"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529" w:type="pct"/>
            <w:shd w:val="clear" w:color="auto" w:fill="auto"/>
            <w:noWrap/>
            <w:vAlign w:val="bottom"/>
            <w:hideMark/>
          </w:tcPr>
          <w:p w14:paraId="5AD3B5F6" w14:textId="77777777" w:rsidR="00F03DD5" w:rsidRPr="003C5A92" w:rsidRDefault="00F03DD5" w:rsidP="00CA7D86">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w:t>
            </w:r>
          </w:p>
        </w:tc>
        <w:tc>
          <w:tcPr>
            <w:tcW w:w="1175" w:type="pct"/>
            <w:shd w:val="clear" w:color="auto" w:fill="auto"/>
            <w:noWrap/>
            <w:vAlign w:val="bottom"/>
            <w:hideMark/>
          </w:tcPr>
          <w:p w14:paraId="06F874FD" w14:textId="77777777" w:rsidR="00F03DD5" w:rsidRPr="003C5A92" w:rsidRDefault="00F03DD5" w:rsidP="00CA7D86">
            <w:pPr>
              <w:spacing w:after="0" w:line="240" w:lineRule="auto"/>
              <w:rPr>
                <w:rFonts w:ascii="Calibri" w:eastAsia="Times New Roman" w:hAnsi="Calibri" w:cs="Calibri"/>
                <w:color w:val="000000"/>
                <w:sz w:val="20"/>
                <w:lang w:val="fr-FR"/>
              </w:rPr>
            </w:pPr>
            <w:r w:rsidRPr="003C5A92">
              <w:rPr>
                <w:rFonts w:ascii="Calibri" w:eastAsia="Times New Roman" w:hAnsi="Calibri" w:cs="Calibri"/>
                <w:color w:val="000000"/>
                <w:sz w:val="20"/>
                <w:lang w:val="fr-FR"/>
              </w:rPr>
              <w:t> </w:t>
            </w:r>
          </w:p>
        </w:tc>
        <w:tc>
          <w:tcPr>
            <w:tcW w:w="1058" w:type="pct"/>
            <w:shd w:val="clear" w:color="auto" w:fill="auto"/>
            <w:noWrap/>
            <w:vAlign w:val="bottom"/>
            <w:hideMark/>
          </w:tcPr>
          <w:p w14:paraId="04ACC07E" w14:textId="77777777" w:rsidR="00F03DD5" w:rsidRPr="003C5A92" w:rsidRDefault="00F03DD5" w:rsidP="00CA7D86">
            <w:pPr>
              <w:spacing w:after="0" w:line="240" w:lineRule="auto"/>
              <w:rPr>
                <w:rFonts w:ascii="Calibri" w:eastAsia="Times New Roman" w:hAnsi="Calibri" w:cs="Calibri"/>
                <w:color w:val="000000"/>
                <w:sz w:val="20"/>
                <w:lang w:val="fr-FR"/>
              </w:rPr>
            </w:pPr>
            <w:r w:rsidRPr="003C5A92">
              <w:rPr>
                <w:rFonts w:ascii="Calibri" w:eastAsia="Times New Roman" w:hAnsi="Calibri" w:cs="Calibri"/>
                <w:color w:val="000000"/>
                <w:sz w:val="20"/>
                <w:lang w:val="fr-FR"/>
              </w:rPr>
              <w:t> </w:t>
            </w:r>
          </w:p>
        </w:tc>
        <w:tc>
          <w:tcPr>
            <w:tcW w:w="1058" w:type="pct"/>
          </w:tcPr>
          <w:p w14:paraId="72614630" w14:textId="77777777" w:rsidR="00F03DD5" w:rsidRPr="003C5A92" w:rsidRDefault="00F03DD5" w:rsidP="00CA7D86">
            <w:pPr>
              <w:spacing w:after="0" w:line="240" w:lineRule="auto"/>
              <w:rPr>
                <w:rFonts w:ascii="Calibri" w:eastAsia="Times New Roman" w:hAnsi="Calibri" w:cs="Calibri"/>
                <w:color w:val="000000"/>
                <w:sz w:val="20"/>
                <w:lang w:val="fr-FR"/>
              </w:rPr>
            </w:pPr>
          </w:p>
        </w:tc>
      </w:tr>
    </w:tbl>
    <w:p w14:paraId="45A7982D" w14:textId="77777777" w:rsidR="00B213AA" w:rsidRPr="003C5A92" w:rsidRDefault="00B213AA" w:rsidP="004A43F2">
      <w:pPr>
        <w:rPr>
          <w:sz w:val="20"/>
          <w:lang w:val="fr-FR"/>
        </w:rPr>
      </w:pPr>
    </w:p>
    <w:p w14:paraId="4985CCF7" w14:textId="77777777" w:rsidR="005A181C" w:rsidRPr="003C5A92" w:rsidRDefault="00144174">
      <w:pPr>
        <w:pStyle w:val="Heading4"/>
        <w:rPr>
          <w:rFonts w:eastAsia="Times New Roman"/>
          <w:sz w:val="20"/>
          <w:lang w:val="fr-FR"/>
        </w:rPr>
      </w:pPr>
      <w:r w:rsidRPr="003C5A92">
        <w:rPr>
          <w:rFonts w:eastAsia="Times New Roman"/>
          <w:sz w:val="20"/>
          <w:lang w:val="fr-FR"/>
        </w:rPr>
        <w:t>2.3.</w:t>
      </w:r>
      <w:r w:rsidR="00CF53D4" w:rsidRPr="003C5A92">
        <w:rPr>
          <w:rFonts w:eastAsia="Times New Roman"/>
          <w:sz w:val="20"/>
          <w:lang w:val="fr-FR"/>
        </w:rPr>
        <w:t>5</w:t>
      </w:r>
      <w:r w:rsidRPr="003C5A92">
        <w:rPr>
          <w:rFonts w:eastAsia="Times New Roman"/>
          <w:sz w:val="20"/>
          <w:lang w:val="fr-FR"/>
        </w:rPr>
        <w:t>.4 Utilisation</w:t>
      </w:r>
    </w:p>
    <w:p w14:paraId="2D14F8AC" w14:textId="77777777" w:rsidR="005A181C" w:rsidRPr="003C5A92" w:rsidRDefault="003C5A92">
      <w:pPr>
        <w:rPr>
          <w:b/>
          <w:color w:val="FF0000"/>
          <w:sz w:val="20"/>
          <w:lang w:val="fr-FR"/>
        </w:rPr>
      </w:pPr>
      <w:r w:rsidRPr="003C5A92">
        <w:rPr>
          <w:b/>
          <w:color w:val="FF0000"/>
          <w:sz w:val="20"/>
          <w:lang w:val="fr-FR"/>
        </w:rPr>
        <w:t>[Narration]</w:t>
      </w:r>
    </w:p>
    <w:p w14:paraId="1894A944" w14:textId="77777777" w:rsidR="005A181C" w:rsidRPr="003C5A92" w:rsidRDefault="00144174">
      <w:pPr>
        <w:rPr>
          <w:sz w:val="20"/>
          <w:lang w:val="fr-FR"/>
        </w:rPr>
      </w:pPr>
      <w:r w:rsidRPr="003C5A92">
        <w:rPr>
          <w:sz w:val="20"/>
          <w:lang w:val="fr-FR"/>
        </w:rPr>
        <w:t xml:space="preserve">Tableau </w:t>
      </w:r>
      <w:r w:rsidR="003370CD" w:rsidRPr="003C5A92">
        <w:rPr>
          <w:sz w:val="20"/>
          <w:lang w:val="fr-FR"/>
        </w:rPr>
        <w:t>76</w:t>
      </w:r>
      <w:r w:rsidRPr="003C5A92">
        <w:rPr>
          <w:sz w:val="20"/>
          <w:lang w:val="fr-FR"/>
        </w:rPr>
        <w:t xml:space="preserve">. </w:t>
      </w:r>
      <w:r w:rsidR="00D77F4D" w:rsidRPr="003C5A92">
        <w:rPr>
          <w:sz w:val="20"/>
          <w:lang w:val="fr-FR"/>
        </w:rPr>
        <w:t>Informations sur l'</w:t>
      </w:r>
      <w:r w:rsidRPr="003C5A92">
        <w:rPr>
          <w:sz w:val="20"/>
          <w:lang w:val="fr-FR"/>
        </w:rPr>
        <w:t>utilisation des NCP</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4"/>
        <w:gridCol w:w="1134"/>
        <w:gridCol w:w="1843"/>
        <w:gridCol w:w="1701"/>
        <w:gridCol w:w="2238"/>
        <w:gridCol w:w="1063"/>
      </w:tblGrid>
      <w:tr w:rsidR="00D77F4D" w:rsidRPr="003C5A92" w14:paraId="66A422A0" w14:textId="77777777" w:rsidTr="00D77F4D">
        <w:trPr>
          <w:trHeight w:val="350"/>
        </w:trPr>
        <w:tc>
          <w:tcPr>
            <w:tcW w:w="1658" w:type="dxa"/>
          </w:tcPr>
          <w:p w14:paraId="1A2E53D2" w14:textId="77777777" w:rsidR="00D77F4D" w:rsidRPr="003C5A92" w:rsidRDefault="00D77F4D" w:rsidP="000D4C18">
            <w:pPr>
              <w:spacing w:after="0" w:line="240" w:lineRule="auto"/>
              <w:rPr>
                <w:rFonts w:ascii="Calibri" w:eastAsia="Times New Roman" w:hAnsi="Calibri" w:cs="Calibri"/>
                <w:b/>
                <w:bCs/>
                <w:sz w:val="18"/>
                <w:szCs w:val="20"/>
                <w:lang w:val="fr-FR"/>
              </w:rPr>
            </w:pPr>
          </w:p>
          <w:p w14:paraId="7E526904" w14:textId="77777777" w:rsidR="005A181C" w:rsidRPr="003C5A92" w:rsidRDefault="00144174">
            <w:pPr>
              <w:spacing w:after="0" w:line="240" w:lineRule="auto"/>
              <w:rPr>
                <w:rFonts w:ascii="Calibri" w:eastAsia="Times New Roman" w:hAnsi="Calibri" w:cs="Calibri"/>
                <w:b/>
                <w:bCs/>
                <w:sz w:val="18"/>
                <w:szCs w:val="20"/>
                <w:lang w:val="fr-FR"/>
              </w:rPr>
            </w:pPr>
            <w:r w:rsidRPr="003C5A92">
              <w:rPr>
                <w:rFonts w:ascii="Calibri" w:eastAsia="Times New Roman" w:hAnsi="Calibri" w:cs="Calibri"/>
                <w:b/>
                <w:bCs/>
                <w:sz w:val="18"/>
                <w:szCs w:val="20"/>
                <w:lang w:val="fr-FR"/>
              </w:rPr>
              <w:t>Statut</w:t>
            </w:r>
          </w:p>
        </w:tc>
        <w:tc>
          <w:tcPr>
            <w:tcW w:w="1134" w:type="dxa"/>
            <w:shd w:val="clear" w:color="auto" w:fill="auto"/>
            <w:noWrap/>
            <w:vAlign w:val="bottom"/>
            <w:hideMark/>
          </w:tcPr>
          <w:p w14:paraId="3A93B477" w14:textId="77777777" w:rsidR="005A181C" w:rsidRPr="003C5A92" w:rsidRDefault="00144174">
            <w:pPr>
              <w:spacing w:after="0" w:line="240" w:lineRule="auto"/>
              <w:rPr>
                <w:rFonts w:ascii="Calibri" w:eastAsia="Times New Roman" w:hAnsi="Calibri" w:cs="Calibri"/>
                <w:b/>
                <w:bCs/>
                <w:sz w:val="18"/>
                <w:szCs w:val="20"/>
                <w:lang w:val="fr-FR"/>
              </w:rPr>
            </w:pPr>
            <w:r w:rsidRPr="003C5A92">
              <w:rPr>
                <w:rFonts w:ascii="Calibri" w:eastAsia="Times New Roman" w:hAnsi="Calibri" w:cs="Calibri"/>
                <w:b/>
                <w:bCs/>
                <w:sz w:val="18"/>
                <w:szCs w:val="20"/>
                <w:lang w:val="fr-FR"/>
              </w:rPr>
              <w:t>Année</w:t>
            </w:r>
          </w:p>
        </w:tc>
        <w:tc>
          <w:tcPr>
            <w:tcW w:w="1843" w:type="dxa"/>
            <w:shd w:val="clear" w:color="auto" w:fill="auto"/>
            <w:noWrap/>
            <w:vAlign w:val="bottom"/>
            <w:hideMark/>
          </w:tcPr>
          <w:p w14:paraId="4F7F165E"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Chimique</w:t>
            </w:r>
          </w:p>
        </w:tc>
        <w:tc>
          <w:tcPr>
            <w:tcW w:w="1701" w:type="dxa"/>
            <w:shd w:val="clear" w:color="auto" w:fill="auto"/>
            <w:noWrap/>
            <w:vAlign w:val="bottom"/>
            <w:hideMark/>
          </w:tcPr>
          <w:p w14:paraId="5989E585"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Objectif</w:t>
            </w:r>
          </w:p>
        </w:tc>
        <w:tc>
          <w:tcPr>
            <w:tcW w:w="2238" w:type="dxa"/>
            <w:shd w:val="clear" w:color="auto" w:fill="auto"/>
            <w:vAlign w:val="bottom"/>
            <w:hideMark/>
          </w:tcPr>
          <w:p w14:paraId="1A370333"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Utilisation annuelle totale (tonnes/an)</w:t>
            </w:r>
          </w:p>
        </w:tc>
        <w:tc>
          <w:tcPr>
            <w:tcW w:w="909" w:type="dxa"/>
          </w:tcPr>
          <w:p w14:paraId="4B8273DF"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Remarques</w:t>
            </w:r>
          </w:p>
        </w:tc>
      </w:tr>
      <w:tr w:rsidR="00D77F4D" w:rsidRPr="003C5A92" w14:paraId="2204A84F" w14:textId="77777777" w:rsidTr="00D77F4D">
        <w:trPr>
          <w:trHeight w:val="300"/>
        </w:trPr>
        <w:tc>
          <w:tcPr>
            <w:tcW w:w="1658" w:type="dxa"/>
          </w:tcPr>
          <w:p w14:paraId="41D1548D"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16A58BCD"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67F1047F"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244671DA"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3D8A7962" w14:textId="77777777" w:rsidR="005A181C" w:rsidRPr="003C5A92" w:rsidRDefault="00144174">
            <w:pPr>
              <w:spacing w:after="0" w:line="240" w:lineRule="auto"/>
              <w:rPr>
                <w:rFonts w:ascii="Calibri" w:eastAsia="Times New Roman" w:hAnsi="Calibri" w:cs="Calibri"/>
                <w:b/>
                <w:bCs/>
                <w:color w:val="00B050"/>
                <w:sz w:val="18"/>
                <w:szCs w:val="20"/>
                <w:lang w:val="fr-FR"/>
              </w:rPr>
            </w:pPr>
            <w:r w:rsidRPr="003C5A92">
              <w:rPr>
                <w:rFonts w:ascii="Calibri" w:eastAsia="Times New Roman" w:hAnsi="Calibri" w:cs="Calibri"/>
                <w:color w:val="000000"/>
                <w:sz w:val="18"/>
                <w:szCs w:val="20"/>
                <w:lang w:val="fr-FR"/>
              </w:rPr>
              <w:t>[Sans objet</w:t>
            </w:r>
          </w:p>
        </w:tc>
        <w:tc>
          <w:tcPr>
            <w:tcW w:w="1134" w:type="dxa"/>
            <w:shd w:val="clear" w:color="auto" w:fill="auto"/>
            <w:noWrap/>
            <w:vAlign w:val="bottom"/>
            <w:hideMark/>
          </w:tcPr>
          <w:p w14:paraId="045F7F7E" w14:textId="77777777" w:rsidR="00D77F4D" w:rsidRPr="003C5A92" w:rsidRDefault="00D77F4D" w:rsidP="000D4C18">
            <w:pPr>
              <w:spacing w:after="0" w:line="240" w:lineRule="auto"/>
              <w:rPr>
                <w:rFonts w:ascii="Calibri" w:eastAsia="Times New Roman" w:hAnsi="Calibri" w:cs="Calibri"/>
                <w:b/>
                <w:bCs/>
                <w:color w:val="00B050"/>
                <w:sz w:val="18"/>
                <w:szCs w:val="20"/>
                <w:lang w:val="fr-FR"/>
              </w:rPr>
            </w:pPr>
            <w:r w:rsidRPr="003C5A92">
              <w:rPr>
                <w:rFonts w:ascii="Calibri" w:eastAsia="Times New Roman" w:hAnsi="Calibri" w:cs="Calibri"/>
                <w:b/>
                <w:bCs/>
                <w:color w:val="00B050"/>
                <w:sz w:val="18"/>
                <w:szCs w:val="20"/>
                <w:lang w:val="fr-FR"/>
              </w:rPr>
              <w:t> </w:t>
            </w:r>
          </w:p>
        </w:tc>
        <w:tc>
          <w:tcPr>
            <w:tcW w:w="1843" w:type="dxa"/>
            <w:shd w:val="clear" w:color="auto" w:fill="auto"/>
            <w:noWrap/>
            <w:vAlign w:val="bottom"/>
            <w:hideMark/>
          </w:tcPr>
          <w:p w14:paraId="5EAAC4E9" w14:textId="77777777" w:rsidR="00D77F4D" w:rsidRPr="003C5A92" w:rsidRDefault="00D77F4D" w:rsidP="000D4C18">
            <w:pPr>
              <w:spacing w:after="0" w:line="240" w:lineRule="auto"/>
              <w:rPr>
                <w:rFonts w:ascii="Calibri" w:eastAsia="Times New Roman" w:hAnsi="Calibri" w:cs="Calibri"/>
                <w:color w:val="000000"/>
                <w:sz w:val="20"/>
                <w:lang w:val="fr-FR"/>
              </w:rPr>
            </w:pPr>
            <w:r w:rsidRPr="003C5A92">
              <w:rPr>
                <w:rFonts w:ascii="Calibri" w:eastAsia="Times New Roman" w:hAnsi="Calibri" w:cs="Calibri"/>
                <w:color w:val="000000"/>
                <w:sz w:val="20"/>
                <w:lang w:val="fr-FR"/>
              </w:rPr>
              <w:t> </w:t>
            </w:r>
          </w:p>
        </w:tc>
        <w:tc>
          <w:tcPr>
            <w:tcW w:w="1701" w:type="dxa"/>
            <w:shd w:val="clear" w:color="auto" w:fill="auto"/>
            <w:noWrap/>
            <w:vAlign w:val="bottom"/>
            <w:hideMark/>
          </w:tcPr>
          <w:p w14:paraId="58510B11" w14:textId="77777777" w:rsidR="00D77F4D" w:rsidRPr="003C5A92" w:rsidRDefault="00D77F4D" w:rsidP="000D4C18">
            <w:pPr>
              <w:spacing w:after="0" w:line="240" w:lineRule="auto"/>
              <w:rPr>
                <w:rFonts w:ascii="Calibri" w:eastAsia="Times New Roman" w:hAnsi="Calibri" w:cs="Calibri"/>
                <w:color w:val="000000"/>
                <w:sz w:val="20"/>
                <w:lang w:val="fr-FR"/>
              </w:rPr>
            </w:pPr>
            <w:r w:rsidRPr="003C5A92">
              <w:rPr>
                <w:rFonts w:ascii="Calibri" w:eastAsia="Times New Roman" w:hAnsi="Calibri" w:cs="Calibri"/>
                <w:color w:val="000000"/>
                <w:sz w:val="20"/>
                <w:lang w:val="fr-FR"/>
              </w:rPr>
              <w:t> </w:t>
            </w:r>
          </w:p>
        </w:tc>
        <w:tc>
          <w:tcPr>
            <w:tcW w:w="2238" w:type="dxa"/>
            <w:shd w:val="clear" w:color="auto" w:fill="auto"/>
            <w:noWrap/>
            <w:vAlign w:val="bottom"/>
            <w:hideMark/>
          </w:tcPr>
          <w:p w14:paraId="38225EA6" w14:textId="77777777" w:rsidR="00D77F4D" w:rsidRPr="003C5A92" w:rsidRDefault="00D77F4D" w:rsidP="000D4C18">
            <w:pPr>
              <w:spacing w:after="0" w:line="240" w:lineRule="auto"/>
              <w:rPr>
                <w:rFonts w:ascii="Calibri" w:eastAsia="Times New Roman" w:hAnsi="Calibri" w:cs="Calibri"/>
                <w:color w:val="000000"/>
                <w:sz w:val="20"/>
                <w:lang w:val="fr-FR"/>
              </w:rPr>
            </w:pPr>
            <w:r w:rsidRPr="003C5A92">
              <w:rPr>
                <w:rFonts w:ascii="Calibri" w:eastAsia="Times New Roman" w:hAnsi="Calibri" w:cs="Calibri"/>
                <w:color w:val="000000"/>
                <w:sz w:val="20"/>
                <w:lang w:val="fr-FR"/>
              </w:rPr>
              <w:t> </w:t>
            </w:r>
          </w:p>
        </w:tc>
        <w:tc>
          <w:tcPr>
            <w:tcW w:w="909" w:type="dxa"/>
          </w:tcPr>
          <w:p w14:paraId="1995C71F" w14:textId="77777777" w:rsidR="00D77F4D" w:rsidRPr="003C5A92" w:rsidRDefault="00D77F4D" w:rsidP="000D4C18">
            <w:pPr>
              <w:spacing w:after="0" w:line="240" w:lineRule="auto"/>
              <w:rPr>
                <w:rFonts w:ascii="Calibri" w:eastAsia="Times New Roman" w:hAnsi="Calibri" w:cs="Calibri"/>
                <w:color w:val="000000"/>
                <w:sz w:val="20"/>
                <w:lang w:val="fr-FR"/>
              </w:rPr>
            </w:pPr>
          </w:p>
        </w:tc>
      </w:tr>
    </w:tbl>
    <w:p w14:paraId="27B9B372" w14:textId="77777777" w:rsidR="00BF44D6" w:rsidRPr="003C5A92" w:rsidRDefault="00BF44D6" w:rsidP="004A43F2">
      <w:pPr>
        <w:rPr>
          <w:sz w:val="20"/>
          <w:lang w:val="fr-FR"/>
        </w:rPr>
      </w:pPr>
    </w:p>
    <w:p w14:paraId="1A25E09A" w14:textId="77777777" w:rsidR="00DD26AB" w:rsidRPr="003C5A92" w:rsidRDefault="00DD26AB" w:rsidP="004A43F2">
      <w:pPr>
        <w:rPr>
          <w:sz w:val="20"/>
          <w:lang w:val="fr-FR"/>
        </w:rPr>
      </w:pPr>
    </w:p>
    <w:p w14:paraId="3A2632A9" w14:textId="77777777" w:rsidR="005A181C" w:rsidRPr="003C5A92" w:rsidRDefault="00144174">
      <w:pPr>
        <w:rPr>
          <w:sz w:val="20"/>
          <w:lang w:val="fr-FR"/>
        </w:rPr>
      </w:pPr>
      <w:r w:rsidRPr="003C5A92">
        <w:rPr>
          <w:sz w:val="20"/>
          <w:lang w:val="fr-FR"/>
        </w:rPr>
        <w:t xml:space="preserve">Tableau </w:t>
      </w:r>
      <w:r w:rsidR="003370CD" w:rsidRPr="003C5A92">
        <w:rPr>
          <w:sz w:val="20"/>
          <w:lang w:val="fr-FR"/>
        </w:rPr>
        <w:t>77</w:t>
      </w:r>
      <w:r w:rsidRPr="003C5A92">
        <w:rPr>
          <w:sz w:val="20"/>
          <w:lang w:val="fr-FR"/>
        </w:rPr>
        <w:t xml:space="preserve">. </w:t>
      </w:r>
      <w:r w:rsidR="008E27D2" w:rsidRPr="003C5A92">
        <w:rPr>
          <w:sz w:val="20"/>
          <w:lang w:val="fr-FR"/>
        </w:rPr>
        <w:t>Informations sur la</w:t>
      </w:r>
      <w:r w:rsidRPr="003C5A92">
        <w:rPr>
          <w:sz w:val="20"/>
          <w:lang w:val="fr-FR"/>
        </w:rPr>
        <w:t xml:space="preserve"> teneur totale estimée en NPC des articles/produits utilisés </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1068"/>
        <w:gridCol w:w="1778"/>
        <w:gridCol w:w="1865"/>
        <w:gridCol w:w="1891"/>
        <w:gridCol w:w="1203"/>
      </w:tblGrid>
      <w:tr w:rsidR="008E27D2" w:rsidRPr="003C5A92" w14:paraId="055D995B" w14:textId="77777777" w:rsidTr="008E27D2">
        <w:trPr>
          <w:trHeight w:val="962"/>
        </w:trPr>
        <w:tc>
          <w:tcPr>
            <w:tcW w:w="1678" w:type="dxa"/>
          </w:tcPr>
          <w:p w14:paraId="66725881" w14:textId="77777777" w:rsidR="008E27D2" w:rsidRPr="003C5A92" w:rsidRDefault="008E27D2" w:rsidP="000D4C18">
            <w:pPr>
              <w:spacing w:after="0" w:line="240" w:lineRule="auto"/>
              <w:rPr>
                <w:rFonts w:ascii="Calibri" w:eastAsia="Times New Roman" w:hAnsi="Calibri" w:cs="Calibri"/>
                <w:b/>
                <w:bCs/>
                <w:color w:val="000000"/>
                <w:sz w:val="18"/>
                <w:szCs w:val="20"/>
                <w:lang w:val="fr-FR"/>
              </w:rPr>
            </w:pPr>
          </w:p>
          <w:p w14:paraId="4BBA4845" w14:textId="77777777" w:rsidR="008E27D2" w:rsidRPr="003C5A92" w:rsidRDefault="008E27D2" w:rsidP="000D4C18">
            <w:pPr>
              <w:spacing w:after="0" w:line="240" w:lineRule="auto"/>
              <w:rPr>
                <w:rFonts w:ascii="Calibri" w:eastAsia="Times New Roman" w:hAnsi="Calibri" w:cs="Calibri"/>
                <w:b/>
                <w:bCs/>
                <w:color w:val="000000"/>
                <w:sz w:val="18"/>
                <w:szCs w:val="20"/>
                <w:lang w:val="fr-FR"/>
              </w:rPr>
            </w:pPr>
          </w:p>
          <w:p w14:paraId="44735F20" w14:textId="77777777" w:rsidR="008E27D2" w:rsidRPr="003C5A92" w:rsidRDefault="008E27D2" w:rsidP="000D4C18">
            <w:pPr>
              <w:spacing w:after="0" w:line="240" w:lineRule="auto"/>
              <w:rPr>
                <w:rFonts w:ascii="Calibri" w:eastAsia="Times New Roman" w:hAnsi="Calibri" w:cs="Calibri"/>
                <w:b/>
                <w:bCs/>
                <w:color w:val="000000"/>
                <w:sz w:val="18"/>
                <w:szCs w:val="20"/>
                <w:lang w:val="fr-FR"/>
              </w:rPr>
            </w:pPr>
          </w:p>
          <w:p w14:paraId="19152339"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Statut</w:t>
            </w:r>
          </w:p>
        </w:tc>
        <w:tc>
          <w:tcPr>
            <w:tcW w:w="1068" w:type="dxa"/>
            <w:shd w:val="clear" w:color="auto" w:fill="auto"/>
            <w:noWrap/>
            <w:vAlign w:val="bottom"/>
            <w:hideMark/>
          </w:tcPr>
          <w:p w14:paraId="5AF4F7F4"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Année</w:t>
            </w:r>
          </w:p>
        </w:tc>
        <w:tc>
          <w:tcPr>
            <w:tcW w:w="1778" w:type="dxa"/>
            <w:shd w:val="clear" w:color="auto" w:fill="auto"/>
            <w:vAlign w:val="bottom"/>
            <w:hideMark/>
          </w:tcPr>
          <w:p w14:paraId="02D938F7"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Type d'article/produit contenant des PCN</w:t>
            </w:r>
          </w:p>
        </w:tc>
        <w:tc>
          <w:tcPr>
            <w:tcW w:w="1865" w:type="dxa"/>
            <w:shd w:val="clear" w:color="auto" w:fill="auto"/>
            <w:vAlign w:val="bottom"/>
            <w:hideMark/>
          </w:tcPr>
          <w:p w14:paraId="626B0FBB"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Quantité totale d'articles/produits contenant des NPC utilisés (tonnes/an)</w:t>
            </w:r>
          </w:p>
        </w:tc>
        <w:tc>
          <w:tcPr>
            <w:tcW w:w="1891" w:type="dxa"/>
            <w:shd w:val="clear" w:color="auto" w:fill="auto"/>
            <w:vAlign w:val="bottom"/>
            <w:hideMark/>
          </w:tcPr>
          <w:p w14:paraId="40475506"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Estimation de la teneur totale en NPC des articles/produits utilisés (tonnes/an)</w:t>
            </w:r>
          </w:p>
        </w:tc>
        <w:tc>
          <w:tcPr>
            <w:tcW w:w="1203" w:type="dxa"/>
          </w:tcPr>
          <w:p w14:paraId="0B959ABA"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Remarques</w:t>
            </w:r>
          </w:p>
        </w:tc>
      </w:tr>
      <w:tr w:rsidR="008E27D2" w:rsidRPr="003C5A92" w14:paraId="3FD94A0C" w14:textId="77777777" w:rsidTr="008E27D2">
        <w:trPr>
          <w:trHeight w:val="300"/>
        </w:trPr>
        <w:tc>
          <w:tcPr>
            <w:tcW w:w="1678" w:type="dxa"/>
          </w:tcPr>
          <w:p w14:paraId="72D0EBFB"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53F9F7AA"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379F1BC9"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6DF9BE7D"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210DC4C3"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color w:val="000000"/>
                <w:sz w:val="18"/>
                <w:szCs w:val="20"/>
                <w:lang w:val="fr-FR"/>
              </w:rPr>
              <w:t>[Sans objet</w:t>
            </w:r>
          </w:p>
        </w:tc>
        <w:tc>
          <w:tcPr>
            <w:tcW w:w="1068" w:type="dxa"/>
            <w:shd w:val="clear" w:color="auto" w:fill="auto"/>
            <w:noWrap/>
            <w:vAlign w:val="bottom"/>
            <w:hideMark/>
          </w:tcPr>
          <w:p w14:paraId="2842305A" w14:textId="77777777" w:rsidR="008E27D2" w:rsidRPr="003C5A92" w:rsidRDefault="008E27D2" w:rsidP="000D4C18">
            <w:pPr>
              <w:spacing w:after="0" w:line="240" w:lineRule="auto"/>
              <w:rPr>
                <w:rFonts w:ascii="Calibri" w:eastAsia="Times New Roman" w:hAnsi="Calibri" w:cs="Calibri"/>
                <w:b/>
                <w:bCs/>
                <w:color w:val="000000"/>
                <w:sz w:val="18"/>
                <w:szCs w:val="20"/>
                <w:lang w:val="fr-FR"/>
              </w:rPr>
            </w:pPr>
          </w:p>
        </w:tc>
        <w:tc>
          <w:tcPr>
            <w:tcW w:w="1778" w:type="dxa"/>
            <w:shd w:val="clear" w:color="auto" w:fill="auto"/>
            <w:vAlign w:val="bottom"/>
            <w:hideMark/>
          </w:tcPr>
          <w:p w14:paraId="0E45B96D" w14:textId="77777777" w:rsidR="008E27D2" w:rsidRPr="003C5A92" w:rsidRDefault="008E27D2" w:rsidP="000D4C18">
            <w:pPr>
              <w:spacing w:after="0" w:line="240" w:lineRule="auto"/>
              <w:rPr>
                <w:rFonts w:ascii="Calibri" w:eastAsia="Times New Roman" w:hAnsi="Calibri" w:cs="Calibri"/>
                <w:b/>
                <w:bCs/>
                <w:color w:val="000000"/>
                <w:sz w:val="18"/>
                <w:szCs w:val="20"/>
                <w:lang w:val="fr-FR"/>
              </w:rPr>
            </w:pPr>
          </w:p>
        </w:tc>
        <w:tc>
          <w:tcPr>
            <w:tcW w:w="1865" w:type="dxa"/>
            <w:shd w:val="clear" w:color="auto" w:fill="auto"/>
            <w:vAlign w:val="bottom"/>
            <w:hideMark/>
          </w:tcPr>
          <w:p w14:paraId="23E73E13" w14:textId="77777777" w:rsidR="008E27D2" w:rsidRPr="003C5A92" w:rsidRDefault="008E27D2" w:rsidP="000D4C18">
            <w:pPr>
              <w:spacing w:after="0" w:line="240" w:lineRule="auto"/>
              <w:rPr>
                <w:rFonts w:ascii="Calibri" w:eastAsia="Times New Roman" w:hAnsi="Calibri" w:cs="Calibri"/>
                <w:b/>
                <w:bCs/>
                <w:color w:val="000000"/>
                <w:sz w:val="18"/>
                <w:szCs w:val="20"/>
                <w:lang w:val="fr-FR"/>
              </w:rPr>
            </w:pPr>
          </w:p>
        </w:tc>
        <w:tc>
          <w:tcPr>
            <w:tcW w:w="1891" w:type="dxa"/>
            <w:shd w:val="clear" w:color="auto" w:fill="auto"/>
            <w:vAlign w:val="bottom"/>
            <w:hideMark/>
          </w:tcPr>
          <w:p w14:paraId="79453092" w14:textId="77777777" w:rsidR="008E27D2" w:rsidRPr="003C5A92" w:rsidRDefault="008E27D2" w:rsidP="000D4C18">
            <w:pPr>
              <w:spacing w:after="0" w:line="240" w:lineRule="auto"/>
              <w:rPr>
                <w:rFonts w:ascii="Calibri" w:eastAsia="Times New Roman" w:hAnsi="Calibri" w:cs="Calibri"/>
                <w:b/>
                <w:bCs/>
                <w:color w:val="000000"/>
                <w:sz w:val="18"/>
                <w:szCs w:val="20"/>
                <w:lang w:val="fr-FR"/>
              </w:rPr>
            </w:pPr>
          </w:p>
        </w:tc>
        <w:tc>
          <w:tcPr>
            <w:tcW w:w="1203" w:type="dxa"/>
          </w:tcPr>
          <w:p w14:paraId="6E6550CA" w14:textId="77777777" w:rsidR="008E27D2" w:rsidRPr="003C5A92" w:rsidRDefault="008E27D2" w:rsidP="000D4C18">
            <w:pPr>
              <w:spacing w:after="0" w:line="240" w:lineRule="auto"/>
              <w:rPr>
                <w:rFonts w:ascii="Calibri" w:eastAsia="Times New Roman" w:hAnsi="Calibri" w:cs="Calibri"/>
                <w:b/>
                <w:bCs/>
                <w:color w:val="000000"/>
                <w:sz w:val="18"/>
                <w:szCs w:val="20"/>
                <w:lang w:val="fr-FR"/>
              </w:rPr>
            </w:pPr>
          </w:p>
        </w:tc>
      </w:tr>
    </w:tbl>
    <w:p w14:paraId="0DFA8129" w14:textId="77777777" w:rsidR="000B4522" w:rsidRPr="003C5A92" w:rsidRDefault="000B4522" w:rsidP="004A43F2">
      <w:pPr>
        <w:rPr>
          <w:sz w:val="20"/>
          <w:lang w:val="fr-FR"/>
        </w:rPr>
      </w:pPr>
    </w:p>
    <w:p w14:paraId="5E39AA5B" w14:textId="77777777" w:rsidR="005A181C" w:rsidRPr="003C5A92" w:rsidRDefault="00144174">
      <w:pPr>
        <w:pStyle w:val="Heading4"/>
        <w:rPr>
          <w:sz w:val="20"/>
          <w:lang w:val="fr-FR"/>
        </w:rPr>
      </w:pPr>
      <w:r w:rsidRPr="003C5A92">
        <w:rPr>
          <w:sz w:val="20"/>
          <w:lang w:val="fr-FR"/>
        </w:rPr>
        <w:t>2.3.</w:t>
      </w:r>
      <w:r w:rsidR="00CF53D4" w:rsidRPr="003C5A92">
        <w:rPr>
          <w:sz w:val="20"/>
          <w:lang w:val="fr-FR"/>
        </w:rPr>
        <w:t>5.</w:t>
      </w:r>
      <w:r w:rsidRPr="003C5A92">
        <w:rPr>
          <w:sz w:val="20"/>
          <w:lang w:val="fr-FR"/>
        </w:rPr>
        <w:t xml:space="preserve">5 Alternatives </w:t>
      </w:r>
      <w:r w:rsidR="000D7869" w:rsidRPr="003C5A92">
        <w:rPr>
          <w:sz w:val="20"/>
          <w:lang w:val="fr-FR"/>
        </w:rPr>
        <w:t>aux NCP</w:t>
      </w:r>
    </w:p>
    <w:p w14:paraId="65494231" w14:textId="77777777" w:rsidR="00E75F65" w:rsidRPr="003C5A92" w:rsidRDefault="00E75F65" w:rsidP="00E75F65">
      <w:pPr>
        <w:rPr>
          <w:sz w:val="20"/>
          <w:lang w:val="fr-FR"/>
        </w:rPr>
      </w:pPr>
    </w:p>
    <w:p w14:paraId="467D4989" w14:textId="77777777" w:rsidR="005A181C" w:rsidRPr="003C5A92" w:rsidRDefault="00144174">
      <w:pPr>
        <w:rPr>
          <w:bCs/>
          <w:color w:val="FF0000"/>
          <w:sz w:val="20"/>
          <w:lang w:val="fr-FR"/>
        </w:rPr>
      </w:pPr>
      <w:r w:rsidRPr="003C5A92">
        <w:rPr>
          <w:bCs/>
          <w:sz w:val="20"/>
          <w:lang w:val="fr-FR"/>
        </w:rPr>
        <w:t xml:space="preserve">Tableau </w:t>
      </w:r>
      <w:r w:rsidR="003370CD" w:rsidRPr="003C5A92">
        <w:rPr>
          <w:bCs/>
          <w:sz w:val="20"/>
          <w:lang w:val="fr-FR"/>
        </w:rPr>
        <w:t>78</w:t>
      </w:r>
      <w:r w:rsidRPr="003C5A92">
        <w:rPr>
          <w:bCs/>
          <w:sz w:val="20"/>
          <w:lang w:val="fr-FR"/>
        </w:rPr>
        <w:t xml:space="preserve">. Situation en matière d'utilisation d'alternatives </w:t>
      </w:r>
      <w:r w:rsidR="00456159" w:rsidRPr="003C5A92">
        <w:rPr>
          <w:bCs/>
          <w:sz w:val="20"/>
          <w:lang w:val="fr-FR"/>
        </w:rPr>
        <w:t xml:space="preserve">aux PCN </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1420"/>
        <w:gridCol w:w="1276"/>
        <w:gridCol w:w="1559"/>
        <w:gridCol w:w="1418"/>
        <w:gridCol w:w="1489"/>
        <w:gridCol w:w="1063"/>
      </w:tblGrid>
      <w:tr w:rsidR="00456159" w:rsidRPr="003C5A92" w14:paraId="6DC89550" w14:textId="77777777" w:rsidTr="00456159">
        <w:trPr>
          <w:trHeight w:val="525"/>
        </w:trPr>
        <w:tc>
          <w:tcPr>
            <w:tcW w:w="1280" w:type="dxa"/>
          </w:tcPr>
          <w:p w14:paraId="4F7AF0A6" w14:textId="77777777" w:rsidR="00456159" w:rsidRPr="003C5A92" w:rsidRDefault="00456159" w:rsidP="00835E10">
            <w:pPr>
              <w:spacing w:after="0" w:line="240" w:lineRule="auto"/>
              <w:rPr>
                <w:rFonts w:ascii="Calibri" w:eastAsia="Times New Roman" w:hAnsi="Calibri" w:cs="Calibri"/>
                <w:b/>
                <w:bCs/>
                <w:color w:val="000000"/>
                <w:sz w:val="18"/>
                <w:szCs w:val="20"/>
                <w:lang w:val="fr-FR"/>
              </w:rPr>
            </w:pPr>
          </w:p>
          <w:p w14:paraId="3A6EEF04"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Statut de l'utilisation des alternatives</w:t>
            </w:r>
          </w:p>
        </w:tc>
        <w:tc>
          <w:tcPr>
            <w:tcW w:w="1420" w:type="dxa"/>
            <w:shd w:val="clear" w:color="auto" w:fill="auto"/>
            <w:noWrap/>
            <w:vAlign w:val="bottom"/>
            <w:hideMark/>
          </w:tcPr>
          <w:p w14:paraId="4CD436B5"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Année d'introduction de l'alternative</w:t>
            </w:r>
          </w:p>
        </w:tc>
        <w:tc>
          <w:tcPr>
            <w:tcW w:w="1276" w:type="dxa"/>
            <w:shd w:val="clear" w:color="auto" w:fill="auto"/>
            <w:noWrap/>
            <w:vAlign w:val="bottom"/>
            <w:hideMark/>
          </w:tcPr>
          <w:p w14:paraId="044397D2"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Type d'alternative</w:t>
            </w:r>
          </w:p>
        </w:tc>
        <w:tc>
          <w:tcPr>
            <w:tcW w:w="1559" w:type="dxa"/>
            <w:shd w:val="clear" w:color="auto" w:fill="auto"/>
            <w:noWrap/>
            <w:vAlign w:val="bottom"/>
            <w:hideMark/>
          </w:tcPr>
          <w:p w14:paraId="30241381"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Objectif</w:t>
            </w:r>
          </w:p>
        </w:tc>
        <w:tc>
          <w:tcPr>
            <w:tcW w:w="1418" w:type="dxa"/>
            <w:shd w:val="clear" w:color="auto" w:fill="auto"/>
            <w:vAlign w:val="bottom"/>
            <w:hideMark/>
          </w:tcPr>
          <w:p w14:paraId="730D08E3"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Utilisation annuelle totale (kg/an)</w:t>
            </w:r>
          </w:p>
        </w:tc>
        <w:tc>
          <w:tcPr>
            <w:tcW w:w="1581" w:type="dxa"/>
          </w:tcPr>
          <w:p w14:paraId="561AE22D"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Évaluation des risques au regard des critères POP énumérés à l'annexe D</w:t>
            </w:r>
          </w:p>
        </w:tc>
        <w:tc>
          <w:tcPr>
            <w:tcW w:w="949" w:type="dxa"/>
          </w:tcPr>
          <w:p w14:paraId="6063BFF9"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Remarques</w:t>
            </w:r>
          </w:p>
        </w:tc>
      </w:tr>
      <w:tr w:rsidR="00456159" w:rsidRPr="003C5A92" w14:paraId="5AE66BE9" w14:textId="77777777" w:rsidTr="00456159">
        <w:trPr>
          <w:trHeight w:val="300"/>
        </w:trPr>
        <w:tc>
          <w:tcPr>
            <w:tcW w:w="1280" w:type="dxa"/>
          </w:tcPr>
          <w:p w14:paraId="43150072"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17BEDBED"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1007C3A8"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14E9AC1F"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637CDB8E"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1420" w:type="dxa"/>
            <w:shd w:val="clear" w:color="auto" w:fill="auto"/>
            <w:noWrap/>
            <w:vAlign w:val="bottom"/>
            <w:hideMark/>
          </w:tcPr>
          <w:p w14:paraId="47FFBC90" w14:textId="77777777" w:rsidR="00456159" w:rsidRPr="003C5A92" w:rsidRDefault="00456159" w:rsidP="00835E10">
            <w:pPr>
              <w:spacing w:after="0" w:line="240" w:lineRule="auto"/>
              <w:rPr>
                <w:rFonts w:ascii="Calibri" w:eastAsia="Times New Roman" w:hAnsi="Calibri" w:cs="Calibri"/>
                <w:color w:val="000000"/>
                <w:sz w:val="18"/>
                <w:szCs w:val="20"/>
                <w:lang w:val="fr-FR"/>
              </w:rPr>
            </w:pPr>
          </w:p>
        </w:tc>
        <w:tc>
          <w:tcPr>
            <w:tcW w:w="1276" w:type="dxa"/>
            <w:shd w:val="clear" w:color="auto" w:fill="auto"/>
            <w:noWrap/>
            <w:vAlign w:val="bottom"/>
            <w:hideMark/>
          </w:tcPr>
          <w:p w14:paraId="38F1C252" w14:textId="77777777" w:rsidR="00456159" w:rsidRPr="003C5A92" w:rsidRDefault="00456159" w:rsidP="00835E10">
            <w:pPr>
              <w:spacing w:after="0" w:line="240" w:lineRule="auto"/>
              <w:rPr>
                <w:rFonts w:ascii="Calibri" w:eastAsia="Times New Roman" w:hAnsi="Calibri" w:cs="Calibri"/>
                <w:color w:val="000000"/>
                <w:sz w:val="20"/>
                <w:lang w:val="fr-FR"/>
              </w:rPr>
            </w:pPr>
          </w:p>
        </w:tc>
        <w:tc>
          <w:tcPr>
            <w:tcW w:w="1559" w:type="dxa"/>
            <w:shd w:val="clear" w:color="auto" w:fill="auto"/>
            <w:noWrap/>
            <w:vAlign w:val="bottom"/>
            <w:hideMark/>
          </w:tcPr>
          <w:p w14:paraId="2DB88DBF" w14:textId="77777777" w:rsidR="00456159" w:rsidRPr="003C5A92" w:rsidRDefault="00456159" w:rsidP="00835E10">
            <w:pPr>
              <w:spacing w:after="0" w:line="240" w:lineRule="auto"/>
              <w:rPr>
                <w:rFonts w:ascii="Calibri" w:eastAsia="Times New Roman" w:hAnsi="Calibri" w:cs="Calibri"/>
                <w:color w:val="000000"/>
                <w:sz w:val="20"/>
                <w:lang w:val="fr-FR"/>
              </w:rPr>
            </w:pPr>
          </w:p>
        </w:tc>
        <w:tc>
          <w:tcPr>
            <w:tcW w:w="1418" w:type="dxa"/>
            <w:shd w:val="clear" w:color="auto" w:fill="auto"/>
            <w:noWrap/>
            <w:vAlign w:val="bottom"/>
            <w:hideMark/>
          </w:tcPr>
          <w:p w14:paraId="1C229694" w14:textId="77777777" w:rsidR="00456159" w:rsidRPr="003C5A92" w:rsidRDefault="00456159" w:rsidP="00835E10">
            <w:pPr>
              <w:spacing w:after="0" w:line="240" w:lineRule="auto"/>
              <w:rPr>
                <w:rFonts w:ascii="Calibri" w:eastAsia="Times New Roman" w:hAnsi="Calibri" w:cs="Calibri"/>
                <w:color w:val="000000"/>
                <w:sz w:val="20"/>
                <w:lang w:val="fr-FR"/>
              </w:rPr>
            </w:pPr>
          </w:p>
        </w:tc>
        <w:tc>
          <w:tcPr>
            <w:tcW w:w="1581" w:type="dxa"/>
          </w:tcPr>
          <w:p w14:paraId="75F77C76" w14:textId="77777777" w:rsidR="00456159" w:rsidRPr="003C5A92" w:rsidRDefault="00456159" w:rsidP="00835E10">
            <w:pPr>
              <w:spacing w:after="0" w:line="240" w:lineRule="auto"/>
              <w:rPr>
                <w:rFonts w:ascii="Calibri" w:eastAsia="Times New Roman" w:hAnsi="Calibri" w:cs="Calibri"/>
                <w:color w:val="000000"/>
                <w:sz w:val="20"/>
                <w:lang w:val="fr-FR"/>
              </w:rPr>
            </w:pPr>
          </w:p>
        </w:tc>
        <w:tc>
          <w:tcPr>
            <w:tcW w:w="949" w:type="dxa"/>
          </w:tcPr>
          <w:p w14:paraId="326EACC2" w14:textId="77777777" w:rsidR="00456159" w:rsidRPr="003C5A92" w:rsidRDefault="00456159" w:rsidP="00835E10">
            <w:pPr>
              <w:spacing w:after="0" w:line="240" w:lineRule="auto"/>
              <w:rPr>
                <w:rFonts w:ascii="Calibri" w:eastAsia="Times New Roman" w:hAnsi="Calibri" w:cs="Calibri"/>
                <w:color w:val="000000"/>
                <w:sz w:val="20"/>
                <w:lang w:val="fr-FR"/>
              </w:rPr>
            </w:pPr>
          </w:p>
        </w:tc>
      </w:tr>
    </w:tbl>
    <w:p w14:paraId="54C6B6E4" w14:textId="77777777" w:rsidR="00E75F65" w:rsidRPr="003C5A92" w:rsidRDefault="00E75F65" w:rsidP="00E75F65">
      <w:pPr>
        <w:rPr>
          <w:sz w:val="20"/>
          <w:lang w:val="fr-FR"/>
        </w:rPr>
      </w:pPr>
    </w:p>
    <w:p w14:paraId="66631C39" w14:textId="77777777" w:rsidR="005A181C" w:rsidRPr="003C5A92" w:rsidRDefault="00144174">
      <w:pPr>
        <w:pStyle w:val="Heading3"/>
        <w:rPr>
          <w:sz w:val="20"/>
          <w:lang w:val="fr-FR"/>
        </w:rPr>
      </w:pPr>
      <w:r w:rsidRPr="003C5A92">
        <w:rPr>
          <w:sz w:val="20"/>
          <w:lang w:val="fr-FR"/>
        </w:rPr>
        <w:t xml:space="preserve">2.3.6 Évaluation des </w:t>
      </w:r>
      <w:r w:rsidR="00310949" w:rsidRPr="003C5A92">
        <w:rPr>
          <w:sz w:val="20"/>
          <w:lang w:val="fr-FR"/>
        </w:rPr>
        <w:t>paraffines chlorées à chaîne courte</w:t>
      </w:r>
      <w:r w:rsidRPr="003C5A92">
        <w:rPr>
          <w:sz w:val="20"/>
          <w:lang w:val="fr-FR"/>
        </w:rPr>
        <w:t xml:space="preserve"> (PCCC</w:t>
      </w:r>
      <w:r w:rsidR="00310949" w:rsidRPr="003C5A92">
        <w:rPr>
          <w:sz w:val="20"/>
          <w:lang w:val="fr-FR"/>
        </w:rPr>
        <w:t>)</w:t>
      </w:r>
      <w:r w:rsidRPr="003C5A92">
        <w:rPr>
          <w:sz w:val="20"/>
          <w:lang w:val="fr-FR"/>
        </w:rPr>
        <w:t xml:space="preserve"> (annexe A, partie I)</w:t>
      </w:r>
    </w:p>
    <w:p w14:paraId="033E96EB" w14:textId="77777777" w:rsidR="005A181C" w:rsidRPr="003C5A92" w:rsidRDefault="003C5A92">
      <w:pPr>
        <w:rPr>
          <w:b/>
          <w:color w:val="FF0000"/>
          <w:sz w:val="20"/>
          <w:lang w:val="fr-FR"/>
        </w:rPr>
      </w:pPr>
      <w:r w:rsidRPr="003C5A92">
        <w:rPr>
          <w:b/>
          <w:color w:val="FF0000"/>
          <w:sz w:val="20"/>
          <w:lang w:val="fr-FR"/>
        </w:rPr>
        <w:t>[Narration]</w:t>
      </w:r>
    </w:p>
    <w:p w14:paraId="1330718B" w14:textId="77777777" w:rsidR="003014C1" w:rsidRPr="003C5A92" w:rsidRDefault="003014C1" w:rsidP="003014C1">
      <w:pPr>
        <w:rPr>
          <w:sz w:val="20"/>
          <w:lang w:val="fr-FR"/>
        </w:rPr>
      </w:pPr>
    </w:p>
    <w:p w14:paraId="44808F81" w14:textId="77777777" w:rsidR="005A181C" w:rsidRPr="003C5A92" w:rsidRDefault="00144174">
      <w:pPr>
        <w:pStyle w:val="Heading4"/>
        <w:rPr>
          <w:sz w:val="20"/>
          <w:lang w:val="fr-FR"/>
        </w:rPr>
      </w:pPr>
      <w:r w:rsidRPr="003C5A92">
        <w:rPr>
          <w:sz w:val="20"/>
          <w:lang w:val="fr-FR"/>
        </w:rPr>
        <w:t>2.3.6.1 Production</w:t>
      </w:r>
    </w:p>
    <w:p w14:paraId="130E2693" w14:textId="77777777" w:rsidR="005A181C" w:rsidRPr="003C5A92" w:rsidRDefault="003C5A92">
      <w:pPr>
        <w:rPr>
          <w:color w:val="FF0000"/>
          <w:sz w:val="20"/>
          <w:lang w:val="fr-FR"/>
        </w:rPr>
      </w:pPr>
      <w:r w:rsidRPr="003C5A92">
        <w:rPr>
          <w:color w:val="FF0000"/>
          <w:sz w:val="20"/>
          <w:lang w:val="fr-FR"/>
        </w:rPr>
        <w:t>[Narration]</w:t>
      </w:r>
    </w:p>
    <w:p w14:paraId="20EA9FA9" w14:textId="77777777" w:rsidR="005A181C" w:rsidRPr="003C5A92" w:rsidRDefault="00144174">
      <w:pPr>
        <w:rPr>
          <w:sz w:val="20"/>
          <w:lang w:val="fr-FR"/>
        </w:rPr>
      </w:pPr>
      <w:r w:rsidRPr="003C5A92">
        <w:rPr>
          <w:sz w:val="20"/>
          <w:lang w:val="fr-FR"/>
        </w:rPr>
        <w:t xml:space="preserve">Tableau </w:t>
      </w:r>
      <w:r w:rsidR="003370CD" w:rsidRPr="003C5A92">
        <w:rPr>
          <w:sz w:val="20"/>
          <w:lang w:val="fr-FR"/>
        </w:rPr>
        <w:t>79</w:t>
      </w:r>
      <w:r w:rsidRPr="003C5A92">
        <w:rPr>
          <w:sz w:val="20"/>
          <w:lang w:val="fr-FR"/>
        </w:rPr>
        <w:t xml:space="preserve">. </w:t>
      </w:r>
      <w:r w:rsidR="00DC04C6" w:rsidRPr="003C5A92">
        <w:rPr>
          <w:sz w:val="20"/>
          <w:lang w:val="fr-FR"/>
        </w:rPr>
        <w:t xml:space="preserve">Informations sur la </w:t>
      </w:r>
      <w:r w:rsidRPr="003C5A92">
        <w:rPr>
          <w:sz w:val="20"/>
          <w:lang w:val="fr-FR"/>
        </w:rPr>
        <w:t xml:space="preserve">production de PCCC, conformément au </w:t>
      </w:r>
      <w:r w:rsidR="00B16AAA" w:rsidRPr="003C5A92">
        <w:rPr>
          <w:sz w:val="20"/>
          <w:lang w:val="fr-FR"/>
        </w:rPr>
        <w:t xml:space="preserve">paragraphe 1 (a) (i) de l'article 3 de la </w:t>
      </w:r>
      <w:r w:rsidRPr="003C5A92">
        <w:rPr>
          <w:sz w:val="20"/>
          <w:lang w:val="fr-FR"/>
        </w:rPr>
        <w:t xml:space="preserve">Convention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8"/>
        <w:gridCol w:w="1821"/>
        <w:gridCol w:w="1511"/>
        <w:gridCol w:w="1382"/>
        <w:gridCol w:w="1584"/>
        <w:gridCol w:w="1584"/>
      </w:tblGrid>
      <w:tr w:rsidR="00DC04C6" w:rsidRPr="003C5A92" w14:paraId="77CE9960" w14:textId="77777777" w:rsidTr="00DC04C6">
        <w:trPr>
          <w:trHeight w:val="780"/>
        </w:trPr>
        <w:tc>
          <w:tcPr>
            <w:tcW w:w="785" w:type="pct"/>
            <w:shd w:val="clear" w:color="auto" w:fill="auto"/>
            <w:vAlign w:val="bottom"/>
            <w:hideMark/>
          </w:tcPr>
          <w:p w14:paraId="63FBCA18"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Produits chimiques</w:t>
            </w:r>
          </w:p>
        </w:tc>
        <w:tc>
          <w:tcPr>
            <w:tcW w:w="974" w:type="pct"/>
            <w:shd w:val="clear" w:color="auto" w:fill="auto"/>
            <w:vAlign w:val="bottom"/>
            <w:hideMark/>
          </w:tcPr>
          <w:p w14:paraId="4D84E14C"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Statut</w:t>
            </w:r>
          </w:p>
        </w:tc>
        <w:tc>
          <w:tcPr>
            <w:tcW w:w="808" w:type="pct"/>
            <w:shd w:val="clear" w:color="auto" w:fill="auto"/>
            <w:vAlign w:val="bottom"/>
            <w:hideMark/>
          </w:tcPr>
          <w:p w14:paraId="7DC3EDA2"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Année de démarrage de la production</w:t>
            </w:r>
          </w:p>
        </w:tc>
        <w:tc>
          <w:tcPr>
            <w:tcW w:w="739" w:type="pct"/>
            <w:shd w:val="clear" w:color="auto" w:fill="auto"/>
            <w:vAlign w:val="bottom"/>
            <w:hideMark/>
          </w:tcPr>
          <w:p w14:paraId="60805590"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Année de fin de production</w:t>
            </w:r>
          </w:p>
        </w:tc>
        <w:tc>
          <w:tcPr>
            <w:tcW w:w="847" w:type="pct"/>
            <w:shd w:val="clear" w:color="auto" w:fill="auto"/>
            <w:vAlign w:val="bottom"/>
            <w:hideMark/>
          </w:tcPr>
          <w:p w14:paraId="365F5CF0"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Estimation de la production totale [kg]</w:t>
            </w:r>
          </w:p>
        </w:tc>
        <w:tc>
          <w:tcPr>
            <w:tcW w:w="847" w:type="pct"/>
          </w:tcPr>
          <w:p w14:paraId="037D450C"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Remarques</w:t>
            </w:r>
          </w:p>
        </w:tc>
      </w:tr>
      <w:tr w:rsidR="00DC04C6" w:rsidRPr="003C5A92" w14:paraId="67208E62" w14:textId="77777777" w:rsidTr="00DC04C6">
        <w:trPr>
          <w:trHeight w:val="300"/>
        </w:trPr>
        <w:tc>
          <w:tcPr>
            <w:tcW w:w="785" w:type="pct"/>
            <w:shd w:val="clear" w:color="auto" w:fill="auto"/>
            <w:noWrap/>
            <w:vAlign w:val="bottom"/>
            <w:hideMark/>
          </w:tcPr>
          <w:p w14:paraId="4BDEE4AC" w14:textId="77777777" w:rsidR="00DC04C6" w:rsidRPr="003C5A92" w:rsidRDefault="00DC04C6" w:rsidP="007B5581">
            <w:pPr>
              <w:spacing w:after="0" w:line="240" w:lineRule="auto"/>
              <w:rPr>
                <w:rFonts w:ascii="Calibri" w:eastAsia="Times New Roman" w:hAnsi="Calibri" w:cs="Calibri"/>
                <w:color w:val="000000"/>
                <w:sz w:val="18"/>
                <w:szCs w:val="20"/>
                <w:lang w:val="fr-FR"/>
              </w:rPr>
            </w:pPr>
          </w:p>
        </w:tc>
        <w:tc>
          <w:tcPr>
            <w:tcW w:w="974" w:type="pct"/>
            <w:shd w:val="clear" w:color="auto" w:fill="auto"/>
            <w:noWrap/>
            <w:hideMark/>
          </w:tcPr>
          <w:p w14:paraId="40F76A6F"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6EBAF6E5"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159E8F7A"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7EF2FE87"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4B1B7E9F"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808" w:type="pct"/>
            <w:shd w:val="clear" w:color="auto" w:fill="auto"/>
            <w:noWrap/>
            <w:vAlign w:val="bottom"/>
            <w:hideMark/>
          </w:tcPr>
          <w:p w14:paraId="78D58415" w14:textId="77777777" w:rsidR="00DC04C6" w:rsidRPr="003C5A92" w:rsidRDefault="00DC04C6" w:rsidP="007B5581">
            <w:pPr>
              <w:spacing w:after="0" w:line="240" w:lineRule="auto"/>
              <w:rPr>
                <w:rFonts w:ascii="Calibri" w:eastAsia="Times New Roman" w:hAnsi="Calibri" w:cs="Calibri"/>
                <w:color w:val="000000"/>
                <w:sz w:val="18"/>
                <w:szCs w:val="20"/>
                <w:lang w:val="fr-FR"/>
              </w:rPr>
            </w:pPr>
          </w:p>
        </w:tc>
        <w:tc>
          <w:tcPr>
            <w:tcW w:w="739" w:type="pct"/>
            <w:shd w:val="clear" w:color="auto" w:fill="auto"/>
            <w:noWrap/>
            <w:vAlign w:val="bottom"/>
            <w:hideMark/>
          </w:tcPr>
          <w:p w14:paraId="3239102B" w14:textId="77777777" w:rsidR="00DC04C6" w:rsidRPr="003C5A92" w:rsidRDefault="00DC04C6" w:rsidP="007B5581">
            <w:pPr>
              <w:spacing w:after="0" w:line="240" w:lineRule="auto"/>
              <w:rPr>
                <w:rFonts w:ascii="Calibri" w:eastAsia="Times New Roman" w:hAnsi="Calibri" w:cs="Calibri"/>
                <w:color w:val="000000"/>
                <w:sz w:val="18"/>
                <w:szCs w:val="20"/>
                <w:lang w:val="fr-FR"/>
              </w:rPr>
            </w:pPr>
          </w:p>
        </w:tc>
        <w:tc>
          <w:tcPr>
            <w:tcW w:w="847" w:type="pct"/>
            <w:shd w:val="clear" w:color="auto" w:fill="auto"/>
            <w:noWrap/>
            <w:vAlign w:val="bottom"/>
            <w:hideMark/>
          </w:tcPr>
          <w:p w14:paraId="522E02E2" w14:textId="77777777" w:rsidR="00DC04C6" w:rsidRPr="003C5A92" w:rsidRDefault="00DC04C6" w:rsidP="007B5581">
            <w:pPr>
              <w:spacing w:after="0" w:line="240" w:lineRule="auto"/>
              <w:rPr>
                <w:rFonts w:ascii="Calibri" w:eastAsia="Times New Roman" w:hAnsi="Calibri" w:cs="Calibri"/>
                <w:color w:val="000000"/>
                <w:sz w:val="18"/>
                <w:szCs w:val="20"/>
                <w:lang w:val="fr-FR"/>
              </w:rPr>
            </w:pPr>
          </w:p>
        </w:tc>
        <w:tc>
          <w:tcPr>
            <w:tcW w:w="847" w:type="pct"/>
          </w:tcPr>
          <w:p w14:paraId="4A3179F5" w14:textId="77777777" w:rsidR="00DC04C6" w:rsidRPr="003C5A92" w:rsidRDefault="00DC04C6" w:rsidP="007B5581">
            <w:pPr>
              <w:spacing w:after="0" w:line="240" w:lineRule="auto"/>
              <w:rPr>
                <w:rFonts w:ascii="Calibri" w:eastAsia="Times New Roman" w:hAnsi="Calibri" w:cs="Calibri"/>
                <w:color w:val="000000"/>
                <w:sz w:val="18"/>
                <w:szCs w:val="20"/>
                <w:lang w:val="fr-FR"/>
              </w:rPr>
            </w:pPr>
          </w:p>
        </w:tc>
      </w:tr>
    </w:tbl>
    <w:p w14:paraId="67033265" w14:textId="77777777" w:rsidR="00592881" w:rsidRPr="003C5A92" w:rsidRDefault="00592881" w:rsidP="00592881">
      <w:pPr>
        <w:rPr>
          <w:sz w:val="20"/>
          <w:lang w:val="fr-FR"/>
        </w:rPr>
      </w:pPr>
    </w:p>
    <w:p w14:paraId="00B14302" w14:textId="77777777" w:rsidR="005A181C" w:rsidRPr="003C5A92" w:rsidRDefault="00144174">
      <w:pPr>
        <w:pStyle w:val="Heading4"/>
        <w:rPr>
          <w:rFonts w:eastAsia="Times New Roman"/>
          <w:sz w:val="20"/>
          <w:lang w:val="fr-FR"/>
        </w:rPr>
      </w:pPr>
      <w:r w:rsidRPr="003C5A92">
        <w:rPr>
          <w:rFonts w:eastAsia="Times New Roman"/>
          <w:sz w:val="20"/>
          <w:lang w:val="fr-FR"/>
        </w:rPr>
        <w:t>2.3.6.2 Importation</w:t>
      </w:r>
    </w:p>
    <w:p w14:paraId="2B644FF0" w14:textId="77777777" w:rsidR="005A181C" w:rsidRPr="003C5A92" w:rsidRDefault="003C5A92">
      <w:pPr>
        <w:rPr>
          <w:b/>
          <w:color w:val="FF0000"/>
          <w:sz w:val="20"/>
          <w:lang w:val="fr-FR"/>
        </w:rPr>
      </w:pPr>
      <w:r w:rsidRPr="003C5A92">
        <w:rPr>
          <w:b/>
          <w:color w:val="FF0000"/>
          <w:sz w:val="20"/>
          <w:lang w:val="fr-FR"/>
        </w:rPr>
        <w:t>[Narration]</w:t>
      </w:r>
    </w:p>
    <w:p w14:paraId="425B641C" w14:textId="77777777" w:rsidR="005A181C" w:rsidRPr="003C5A92" w:rsidRDefault="00144174">
      <w:pPr>
        <w:rPr>
          <w:sz w:val="20"/>
          <w:lang w:val="fr-FR"/>
        </w:rPr>
      </w:pPr>
      <w:r w:rsidRPr="003C5A92">
        <w:rPr>
          <w:sz w:val="20"/>
          <w:lang w:val="fr-FR"/>
        </w:rPr>
        <w:t xml:space="preserve">Tableau </w:t>
      </w:r>
      <w:r w:rsidR="003370CD" w:rsidRPr="003C5A92">
        <w:rPr>
          <w:sz w:val="20"/>
          <w:lang w:val="fr-FR"/>
        </w:rPr>
        <w:t>80</w:t>
      </w:r>
      <w:r w:rsidRPr="003C5A92">
        <w:rPr>
          <w:sz w:val="20"/>
          <w:lang w:val="fr-FR"/>
        </w:rPr>
        <w:t xml:space="preserve">. </w:t>
      </w:r>
      <w:r w:rsidR="00147302" w:rsidRPr="003C5A92">
        <w:rPr>
          <w:sz w:val="20"/>
          <w:lang w:val="fr-FR"/>
        </w:rPr>
        <w:t>Informations sur les</w:t>
      </w:r>
      <w:r w:rsidRPr="003C5A92">
        <w:rPr>
          <w:sz w:val="20"/>
          <w:lang w:val="fr-FR"/>
        </w:rPr>
        <w:t xml:space="preserve"> importations de PCCC, conformément au </w:t>
      </w:r>
      <w:r w:rsidR="00B16AAA" w:rsidRPr="003C5A92">
        <w:rPr>
          <w:sz w:val="20"/>
          <w:lang w:val="fr-FR"/>
        </w:rPr>
        <w:t xml:space="preserve">paragraphe </w:t>
      </w:r>
      <w:r w:rsidR="00556CA5" w:rsidRPr="003C5A92">
        <w:rPr>
          <w:sz w:val="20"/>
          <w:lang w:val="fr-FR"/>
        </w:rPr>
        <w:t xml:space="preserve">2 </w:t>
      </w:r>
      <w:r w:rsidR="00B16AAA" w:rsidRPr="003C5A92">
        <w:rPr>
          <w:sz w:val="20"/>
          <w:lang w:val="fr-FR"/>
        </w:rPr>
        <w:t xml:space="preserve">(a) </w:t>
      </w:r>
      <w:r w:rsidR="00556CA5" w:rsidRPr="003C5A92">
        <w:rPr>
          <w:sz w:val="20"/>
          <w:lang w:val="fr-FR"/>
        </w:rPr>
        <w:t xml:space="preserve">(i) et </w:t>
      </w:r>
      <w:r w:rsidR="00B16AAA" w:rsidRPr="003C5A92">
        <w:rPr>
          <w:sz w:val="20"/>
          <w:lang w:val="fr-FR"/>
        </w:rPr>
        <w:t xml:space="preserve">(ii) de l'article 3 de la </w:t>
      </w:r>
      <w:r w:rsidRPr="003C5A92">
        <w:rPr>
          <w:sz w:val="20"/>
          <w:lang w:val="fr-FR"/>
        </w:rPr>
        <w:t xml:space="preserve">Convention  </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853"/>
        <w:gridCol w:w="1982"/>
        <w:gridCol w:w="1354"/>
        <w:gridCol w:w="1639"/>
        <w:gridCol w:w="1655"/>
        <w:gridCol w:w="1063"/>
      </w:tblGrid>
      <w:tr w:rsidR="00147302" w:rsidRPr="003C5A92" w14:paraId="3628A513" w14:textId="77777777" w:rsidTr="00147302">
        <w:trPr>
          <w:trHeight w:val="525"/>
        </w:trPr>
        <w:tc>
          <w:tcPr>
            <w:tcW w:w="1401" w:type="dxa"/>
          </w:tcPr>
          <w:p w14:paraId="471C54CF" w14:textId="77777777" w:rsidR="00147302" w:rsidRPr="003C5A92" w:rsidRDefault="00147302" w:rsidP="007E3174">
            <w:pPr>
              <w:spacing w:after="0" w:line="240" w:lineRule="auto"/>
              <w:rPr>
                <w:rFonts w:ascii="Calibri" w:eastAsia="Times New Roman" w:hAnsi="Calibri" w:cs="Calibri"/>
                <w:b/>
                <w:bCs/>
                <w:color w:val="000000"/>
                <w:sz w:val="18"/>
                <w:szCs w:val="20"/>
                <w:lang w:val="fr-FR"/>
              </w:rPr>
            </w:pPr>
          </w:p>
          <w:p w14:paraId="24EE680F"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Statut</w:t>
            </w:r>
          </w:p>
        </w:tc>
        <w:tc>
          <w:tcPr>
            <w:tcW w:w="853" w:type="dxa"/>
            <w:shd w:val="clear" w:color="auto" w:fill="auto"/>
            <w:noWrap/>
            <w:vAlign w:val="bottom"/>
            <w:hideMark/>
          </w:tcPr>
          <w:p w14:paraId="691ADFA3"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Année</w:t>
            </w:r>
          </w:p>
        </w:tc>
        <w:tc>
          <w:tcPr>
            <w:tcW w:w="1982" w:type="dxa"/>
            <w:shd w:val="clear" w:color="auto" w:fill="auto"/>
            <w:noWrap/>
            <w:vAlign w:val="bottom"/>
            <w:hideMark/>
          </w:tcPr>
          <w:p w14:paraId="47026866"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Chimique</w:t>
            </w:r>
          </w:p>
        </w:tc>
        <w:tc>
          <w:tcPr>
            <w:tcW w:w="1354" w:type="dxa"/>
            <w:shd w:val="clear" w:color="auto" w:fill="auto"/>
            <w:noWrap/>
            <w:vAlign w:val="bottom"/>
            <w:hideMark/>
          </w:tcPr>
          <w:p w14:paraId="426BF862"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Objectif</w:t>
            </w:r>
          </w:p>
        </w:tc>
        <w:tc>
          <w:tcPr>
            <w:tcW w:w="1639" w:type="dxa"/>
            <w:shd w:val="clear" w:color="auto" w:fill="auto"/>
            <w:vAlign w:val="bottom"/>
            <w:hideMark/>
          </w:tcPr>
          <w:p w14:paraId="43248D96"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Pays d'origine</w:t>
            </w:r>
          </w:p>
        </w:tc>
        <w:tc>
          <w:tcPr>
            <w:tcW w:w="1655" w:type="dxa"/>
            <w:shd w:val="clear" w:color="auto" w:fill="auto"/>
            <w:vAlign w:val="bottom"/>
            <w:hideMark/>
          </w:tcPr>
          <w:p w14:paraId="6C587FFE"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Importation annuelle totale (kg/an)</w:t>
            </w:r>
          </w:p>
        </w:tc>
        <w:tc>
          <w:tcPr>
            <w:tcW w:w="599" w:type="dxa"/>
          </w:tcPr>
          <w:p w14:paraId="1A331E93"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Remarques</w:t>
            </w:r>
          </w:p>
        </w:tc>
      </w:tr>
      <w:tr w:rsidR="00147302" w:rsidRPr="003C5A92" w14:paraId="0F88A3C9" w14:textId="77777777" w:rsidTr="00147302">
        <w:trPr>
          <w:trHeight w:val="300"/>
        </w:trPr>
        <w:tc>
          <w:tcPr>
            <w:tcW w:w="1401" w:type="dxa"/>
          </w:tcPr>
          <w:p w14:paraId="5051A22B"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66C72469"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00CCB35B"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48094A0E"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276AC412"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853" w:type="dxa"/>
            <w:shd w:val="clear" w:color="auto" w:fill="auto"/>
            <w:noWrap/>
            <w:vAlign w:val="bottom"/>
            <w:hideMark/>
          </w:tcPr>
          <w:p w14:paraId="45F0A255" w14:textId="77777777" w:rsidR="00147302" w:rsidRPr="003C5A92" w:rsidRDefault="00147302" w:rsidP="007E3174">
            <w:pPr>
              <w:spacing w:after="0" w:line="240" w:lineRule="auto"/>
              <w:rPr>
                <w:rFonts w:ascii="Calibri" w:eastAsia="Times New Roman" w:hAnsi="Calibri" w:cs="Calibri"/>
                <w:color w:val="000000"/>
                <w:sz w:val="18"/>
                <w:szCs w:val="20"/>
                <w:lang w:val="fr-FR"/>
              </w:rPr>
            </w:pPr>
          </w:p>
        </w:tc>
        <w:tc>
          <w:tcPr>
            <w:tcW w:w="1982" w:type="dxa"/>
            <w:shd w:val="clear" w:color="auto" w:fill="auto"/>
            <w:noWrap/>
            <w:vAlign w:val="bottom"/>
            <w:hideMark/>
          </w:tcPr>
          <w:p w14:paraId="3B906EC5" w14:textId="77777777" w:rsidR="00147302" w:rsidRPr="003C5A92" w:rsidRDefault="00147302" w:rsidP="007E3174">
            <w:pPr>
              <w:spacing w:after="0" w:line="240" w:lineRule="auto"/>
              <w:rPr>
                <w:rFonts w:ascii="Calibri" w:eastAsia="Times New Roman" w:hAnsi="Calibri" w:cs="Calibri"/>
                <w:color w:val="000000"/>
                <w:sz w:val="20"/>
                <w:lang w:val="fr-FR"/>
              </w:rPr>
            </w:pPr>
          </w:p>
        </w:tc>
        <w:tc>
          <w:tcPr>
            <w:tcW w:w="1354" w:type="dxa"/>
            <w:shd w:val="clear" w:color="auto" w:fill="auto"/>
            <w:noWrap/>
            <w:vAlign w:val="bottom"/>
            <w:hideMark/>
          </w:tcPr>
          <w:p w14:paraId="2EF657E1" w14:textId="77777777" w:rsidR="00147302" w:rsidRPr="003C5A92" w:rsidRDefault="00147302" w:rsidP="007E3174">
            <w:pPr>
              <w:spacing w:after="0" w:line="240" w:lineRule="auto"/>
              <w:rPr>
                <w:rFonts w:ascii="Calibri" w:eastAsia="Times New Roman" w:hAnsi="Calibri" w:cs="Calibri"/>
                <w:color w:val="000000"/>
                <w:sz w:val="20"/>
                <w:lang w:val="fr-FR"/>
              </w:rPr>
            </w:pPr>
          </w:p>
        </w:tc>
        <w:tc>
          <w:tcPr>
            <w:tcW w:w="1639" w:type="dxa"/>
            <w:shd w:val="clear" w:color="auto" w:fill="auto"/>
            <w:noWrap/>
            <w:vAlign w:val="bottom"/>
            <w:hideMark/>
          </w:tcPr>
          <w:p w14:paraId="3B962430" w14:textId="77777777" w:rsidR="00147302" w:rsidRPr="003C5A92" w:rsidRDefault="00147302" w:rsidP="007E3174">
            <w:pPr>
              <w:spacing w:after="0" w:line="240" w:lineRule="auto"/>
              <w:rPr>
                <w:rFonts w:ascii="Calibri" w:eastAsia="Times New Roman" w:hAnsi="Calibri" w:cs="Calibri"/>
                <w:color w:val="000000"/>
                <w:sz w:val="20"/>
                <w:lang w:val="fr-FR"/>
              </w:rPr>
            </w:pPr>
          </w:p>
        </w:tc>
        <w:tc>
          <w:tcPr>
            <w:tcW w:w="1655" w:type="dxa"/>
            <w:shd w:val="clear" w:color="auto" w:fill="auto"/>
            <w:noWrap/>
            <w:vAlign w:val="bottom"/>
            <w:hideMark/>
          </w:tcPr>
          <w:p w14:paraId="09F709ED" w14:textId="77777777" w:rsidR="00147302" w:rsidRPr="003C5A92" w:rsidRDefault="00147302" w:rsidP="007E3174">
            <w:pPr>
              <w:spacing w:after="0" w:line="240" w:lineRule="auto"/>
              <w:rPr>
                <w:rFonts w:ascii="Calibri" w:eastAsia="Times New Roman" w:hAnsi="Calibri" w:cs="Calibri"/>
                <w:color w:val="000000"/>
                <w:sz w:val="20"/>
                <w:lang w:val="fr-FR"/>
              </w:rPr>
            </w:pPr>
          </w:p>
        </w:tc>
        <w:tc>
          <w:tcPr>
            <w:tcW w:w="599" w:type="dxa"/>
          </w:tcPr>
          <w:p w14:paraId="65447D52" w14:textId="77777777" w:rsidR="00147302" w:rsidRPr="003C5A92" w:rsidRDefault="00147302" w:rsidP="007E3174">
            <w:pPr>
              <w:spacing w:after="0" w:line="240" w:lineRule="auto"/>
              <w:rPr>
                <w:rFonts w:ascii="Calibri" w:eastAsia="Times New Roman" w:hAnsi="Calibri" w:cs="Calibri"/>
                <w:color w:val="000000"/>
                <w:sz w:val="20"/>
                <w:lang w:val="fr-FR"/>
              </w:rPr>
            </w:pPr>
          </w:p>
        </w:tc>
      </w:tr>
    </w:tbl>
    <w:p w14:paraId="08000634" w14:textId="77777777" w:rsidR="00C135BE" w:rsidRPr="003C5A92" w:rsidRDefault="00C135BE" w:rsidP="00C135BE">
      <w:pPr>
        <w:rPr>
          <w:sz w:val="20"/>
          <w:lang w:val="fr-FR"/>
        </w:rPr>
      </w:pPr>
    </w:p>
    <w:p w14:paraId="03FAA481" w14:textId="77777777" w:rsidR="005A181C" w:rsidRPr="003C5A92" w:rsidRDefault="00144174">
      <w:pPr>
        <w:rPr>
          <w:sz w:val="20"/>
          <w:lang w:val="fr-FR"/>
        </w:rPr>
      </w:pPr>
      <w:r w:rsidRPr="003C5A92">
        <w:rPr>
          <w:sz w:val="20"/>
          <w:lang w:val="fr-FR"/>
        </w:rPr>
        <w:t xml:space="preserve">Tableau </w:t>
      </w:r>
      <w:r w:rsidR="003370CD" w:rsidRPr="003C5A92">
        <w:rPr>
          <w:sz w:val="20"/>
          <w:lang w:val="fr-FR"/>
        </w:rPr>
        <w:t>81</w:t>
      </w:r>
      <w:r w:rsidRPr="003C5A92">
        <w:rPr>
          <w:sz w:val="20"/>
          <w:lang w:val="fr-FR"/>
        </w:rPr>
        <w:t xml:space="preserve">. </w:t>
      </w:r>
      <w:r w:rsidR="00147302" w:rsidRPr="003C5A92">
        <w:rPr>
          <w:sz w:val="20"/>
          <w:lang w:val="fr-FR"/>
        </w:rPr>
        <w:t xml:space="preserve">Informations sur le </w:t>
      </w:r>
      <w:r w:rsidRPr="003C5A92">
        <w:rPr>
          <w:sz w:val="20"/>
          <w:lang w:val="fr-FR"/>
        </w:rPr>
        <w:t xml:space="preserve">nombre total estimé d'articles/produits contenant des </w:t>
      </w:r>
      <w:r w:rsidR="000B2603" w:rsidRPr="003C5A92">
        <w:rPr>
          <w:sz w:val="20"/>
          <w:lang w:val="fr-FR"/>
        </w:rPr>
        <w:t xml:space="preserve">PCCC </w:t>
      </w:r>
      <w:r w:rsidRPr="003C5A92">
        <w:rPr>
          <w:sz w:val="20"/>
          <w:lang w:val="fr-FR"/>
        </w:rPr>
        <w:t xml:space="preserve">importés </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777"/>
        <w:gridCol w:w="1648"/>
        <w:gridCol w:w="1485"/>
        <w:gridCol w:w="2135"/>
        <w:gridCol w:w="2056"/>
        <w:gridCol w:w="1063"/>
      </w:tblGrid>
      <w:tr w:rsidR="00147302" w:rsidRPr="003C5A92" w14:paraId="77593102" w14:textId="77777777" w:rsidTr="00147302">
        <w:trPr>
          <w:trHeight w:val="1290"/>
        </w:trPr>
        <w:tc>
          <w:tcPr>
            <w:tcW w:w="1160" w:type="dxa"/>
          </w:tcPr>
          <w:p w14:paraId="41859166" w14:textId="77777777" w:rsidR="00147302" w:rsidRPr="003C5A92" w:rsidRDefault="00147302" w:rsidP="007E3174">
            <w:pPr>
              <w:spacing w:after="0" w:line="240" w:lineRule="auto"/>
              <w:rPr>
                <w:rFonts w:ascii="Calibri" w:eastAsia="Times New Roman" w:hAnsi="Calibri" w:cs="Calibri"/>
                <w:b/>
                <w:bCs/>
                <w:color w:val="000000"/>
                <w:sz w:val="18"/>
                <w:szCs w:val="20"/>
                <w:lang w:val="fr-FR"/>
              </w:rPr>
            </w:pPr>
          </w:p>
          <w:p w14:paraId="3C27DA29" w14:textId="77777777" w:rsidR="00147302" w:rsidRPr="003C5A92" w:rsidRDefault="00147302" w:rsidP="007E3174">
            <w:pPr>
              <w:spacing w:after="0" w:line="240" w:lineRule="auto"/>
              <w:rPr>
                <w:rFonts w:ascii="Calibri" w:eastAsia="Times New Roman" w:hAnsi="Calibri" w:cs="Calibri"/>
                <w:b/>
                <w:bCs/>
                <w:color w:val="000000"/>
                <w:sz w:val="18"/>
                <w:szCs w:val="20"/>
                <w:lang w:val="fr-FR"/>
              </w:rPr>
            </w:pPr>
          </w:p>
          <w:p w14:paraId="5FE92425" w14:textId="77777777" w:rsidR="00147302" w:rsidRPr="003C5A92" w:rsidRDefault="00147302" w:rsidP="007E3174">
            <w:pPr>
              <w:spacing w:after="0" w:line="240" w:lineRule="auto"/>
              <w:rPr>
                <w:rFonts w:ascii="Calibri" w:eastAsia="Times New Roman" w:hAnsi="Calibri" w:cs="Calibri"/>
                <w:b/>
                <w:bCs/>
                <w:color w:val="000000"/>
                <w:sz w:val="18"/>
                <w:szCs w:val="20"/>
                <w:lang w:val="fr-FR"/>
              </w:rPr>
            </w:pPr>
          </w:p>
          <w:p w14:paraId="0E1C83B3" w14:textId="77777777" w:rsidR="00147302" w:rsidRPr="003C5A92" w:rsidRDefault="00147302" w:rsidP="007E3174">
            <w:pPr>
              <w:spacing w:after="0" w:line="240" w:lineRule="auto"/>
              <w:rPr>
                <w:rFonts w:ascii="Calibri" w:eastAsia="Times New Roman" w:hAnsi="Calibri" w:cs="Calibri"/>
                <w:b/>
                <w:bCs/>
                <w:color w:val="000000"/>
                <w:sz w:val="18"/>
                <w:szCs w:val="20"/>
                <w:lang w:val="fr-FR"/>
              </w:rPr>
            </w:pPr>
          </w:p>
          <w:p w14:paraId="76F51ED9"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Statut</w:t>
            </w:r>
          </w:p>
        </w:tc>
        <w:tc>
          <w:tcPr>
            <w:tcW w:w="777" w:type="dxa"/>
            <w:shd w:val="clear" w:color="auto" w:fill="auto"/>
            <w:noWrap/>
            <w:vAlign w:val="bottom"/>
            <w:hideMark/>
          </w:tcPr>
          <w:p w14:paraId="34AD6D35"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Année</w:t>
            </w:r>
          </w:p>
        </w:tc>
        <w:tc>
          <w:tcPr>
            <w:tcW w:w="1648" w:type="dxa"/>
            <w:shd w:val="clear" w:color="auto" w:fill="auto"/>
            <w:vAlign w:val="bottom"/>
            <w:hideMark/>
          </w:tcPr>
          <w:p w14:paraId="7C436630"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Type d'article/produit contenant des PCCC</w:t>
            </w:r>
          </w:p>
        </w:tc>
        <w:tc>
          <w:tcPr>
            <w:tcW w:w="1485" w:type="dxa"/>
            <w:shd w:val="clear" w:color="auto" w:fill="auto"/>
            <w:vAlign w:val="bottom"/>
            <w:hideMark/>
          </w:tcPr>
          <w:p w14:paraId="40B43AC5"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Pays d'origine</w:t>
            </w:r>
          </w:p>
        </w:tc>
        <w:tc>
          <w:tcPr>
            <w:tcW w:w="2135" w:type="dxa"/>
            <w:shd w:val="clear" w:color="auto" w:fill="auto"/>
            <w:vAlign w:val="bottom"/>
            <w:hideMark/>
          </w:tcPr>
          <w:p w14:paraId="5D3F70CE"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Importation annuelle totale d'articles/produits contenant des PCCC (tonnes/an)</w:t>
            </w:r>
          </w:p>
        </w:tc>
        <w:tc>
          <w:tcPr>
            <w:tcW w:w="2056" w:type="dxa"/>
            <w:shd w:val="clear" w:color="auto" w:fill="auto"/>
            <w:vAlign w:val="bottom"/>
            <w:hideMark/>
          </w:tcPr>
          <w:p w14:paraId="65D7757C"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Estimation totale de la teneur en PCCC des articles/produits importés (tonnes/an)</w:t>
            </w:r>
          </w:p>
        </w:tc>
        <w:tc>
          <w:tcPr>
            <w:tcW w:w="222" w:type="dxa"/>
          </w:tcPr>
          <w:p w14:paraId="15C31068"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Remarques</w:t>
            </w:r>
          </w:p>
        </w:tc>
      </w:tr>
      <w:tr w:rsidR="00147302" w:rsidRPr="003C5A92" w14:paraId="25BE2A5B" w14:textId="77777777" w:rsidTr="00147302">
        <w:trPr>
          <w:trHeight w:val="300"/>
        </w:trPr>
        <w:tc>
          <w:tcPr>
            <w:tcW w:w="1160" w:type="dxa"/>
          </w:tcPr>
          <w:p w14:paraId="33BA01A7"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01DE3B1D"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458E7A09"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05EC9573"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602E0FA7"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777" w:type="dxa"/>
            <w:shd w:val="clear" w:color="auto" w:fill="auto"/>
            <w:noWrap/>
            <w:vAlign w:val="bottom"/>
            <w:hideMark/>
          </w:tcPr>
          <w:p w14:paraId="621B6051" w14:textId="77777777" w:rsidR="00147302" w:rsidRPr="003C5A92" w:rsidRDefault="00147302" w:rsidP="007E3174">
            <w:pPr>
              <w:spacing w:after="0" w:line="240" w:lineRule="auto"/>
              <w:rPr>
                <w:rFonts w:ascii="Calibri" w:eastAsia="Times New Roman" w:hAnsi="Calibri" w:cs="Calibri"/>
                <w:color w:val="000000"/>
                <w:sz w:val="18"/>
                <w:szCs w:val="20"/>
                <w:lang w:val="fr-FR"/>
              </w:rPr>
            </w:pPr>
          </w:p>
        </w:tc>
        <w:tc>
          <w:tcPr>
            <w:tcW w:w="1648" w:type="dxa"/>
            <w:shd w:val="clear" w:color="auto" w:fill="auto"/>
            <w:noWrap/>
            <w:vAlign w:val="bottom"/>
            <w:hideMark/>
          </w:tcPr>
          <w:p w14:paraId="4F4AFDC8" w14:textId="77777777" w:rsidR="00147302" w:rsidRPr="003C5A92" w:rsidRDefault="00147302" w:rsidP="007E3174">
            <w:pPr>
              <w:spacing w:after="0" w:line="240" w:lineRule="auto"/>
              <w:rPr>
                <w:rFonts w:ascii="Calibri" w:eastAsia="Times New Roman" w:hAnsi="Calibri" w:cs="Calibri"/>
                <w:color w:val="000000"/>
                <w:sz w:val="20"/>
                <w:lang w:val="fr-FR"/>
              </w:rPr>
            </w:pPr>
          </w:p>
        </w:tc>
        <w:tc>
          <w:tcPr>
            <w:tcW w:w="1485" w:type="dxa"/>
            <w:shd w:val="clear" w:color="auto" w:fill="auto"/>
            <w:noWrap/>
            <w:vAlign w:val="bottom"/>
            <w:hideMark/>
          </w:tcPr>
          <w:p w14:paraId="0AF6D340" w14:textId="77777777" w:rsidR="00147302" w:rsidRPr="003C5A92" w:rsidRDefault="00147302" w:rsidP="007E3174">
            <w:pPr>
              <w:spacing w:after="0" w:line="240" w:lineRule="auto"/>
              <w:rPr>
                <w:rFonts w:ascii="Calibri" w:eastAsia="Times New Roman" w:hAnsi="Calibri" w:cs="Calibri"/>
                <w:color w:val="000000"/>
                <w:sz w:val="20"/>
                <w:lang w:val="fr-FR"/>
              </w:rPr>
            </w:pPr>
          </w:p>
        </w:tc>
        <w:tc>
          <w:tcPr>
            <w:tcW w:w="2135" w:type="dxa"/>
            <w:shd w:val="clear" w:color="auto" w:fill="auto"/>
            <w:noWrap/>
            <w:vAlign w:val="bottom"/>
            <w:hideMark/>
          </w:tcPr>
          <w:p w14:paraId="3A12FFD0" w14:textId="77777777" w:rsidR="00147302" w:rsidRPr="003C5A92" w:rsidRDefault="00147302" w:rsidP="007E3174">
            <w:pPr>
              <w:spacing w:after="0" w:line="240" w:lineRule="auto"/>
              <w:rPr>
                <w:rFonts w:ascii="Calibri" w:eastAsia="Times New Roman" w:hAnsi="Calibri" w:cs="Calibri"/>
                <w:color w:val="000000"/>
                <w:sz w:val="20"/>
                <w:lang w:val="fr-FR"/>
              </w:rPr>
            </w:pPr>
          </w:p>
        </w:tc>
        <w:tc>
          <w:tcPr>
            <w:tcW w:w="2056" w:type="dxa"/>
            <w:shd w:val="clear" w:color="auto" w:fill="auto"/>
            <w:noWrap/>
            <w:vAlign w:val="bottom"/>
            <w:hideMark/>
          </w:tcPr>
          <w:p w14:paraId="05ECA5EF" w14:textId="77777777" w:rsidR="00147302" w:rsidRPr="003C5A92" w:rsidRDefault="00147302" w:rsidP="007E3174">
            <w:pPr>
              <w:spacing w:after="0" w:line="240" w:lineRule="auto"/>
              <w:rPr>
                <w:rFonts w:ascii="Calibri" w:eastAsia="Times New Roman" w:hAnsi="Calibri" w:cs="Calibri"/>
                <w:color w:val="000000"/>
                <w:sz w:val="20"/>
                <w:lang w:val="fr-FR"/>
              </w:rPr>
            </w:pPr>
          </w:p>
        </w:tc>
        <w:tc>
          <w:tcPr>
            <w:tcW w:w="222" w:type="dxa"/>
          </w:tcPr>
          <w:p w14:paraId="62A66D5B" w14:textId="77777777" w:rsidR="00147302" w:rsidRPr="003C5A92" w:rsidRDefault="00147302" w:rsidP="007E3174">
            <w:pPr>
              <w:spacing w:after="0" w:line="240" w:lineRule="auto"/>
              <w:rPr>
                <w:rFonts w:ascii="Calibri" w:eastAsia="Times New Roman" w:hAnsi="Calibri" w:cs="Calibri"/>
                <w:color w:val="000000"/>
                <w:sz w:val="20"/>
                <w:lang w:val="fr-FR"/>
              </w:rPr>
            </w:pPr>
          </w:p>
        </w:tc>
      </w:tr>
    </w:tbl>
    <w:p w14:paraId="0B6BA6ED" w14:textId="77777777" w:rsidR="00C135BE" w:rsidRPr="003C5A92" w:rsidRDefault="00C135BE" w:rsidP="00C135BE">
      <w:pPr>
        <w:rPr>
          <w:sz w:val="20"/>
          <w:lang w:val="fr-FR"/>
        </w:rPr>
      </w:pPr>
    </w:p>
    <w:p w14:paraId="3BEF789D" w14:textId="77777777" w:rsidR="005A181C" w:rsidRPr="003C5A92" w:rsidRDefault="00144174">
      <w:pPr>
        <w:rPr>
          <w:sz w:val="20"/>
          <w:lang w:val="fr-FR"/>
        </w:rPr>
      </w:pPr>
      <w:r w:rsidRPr="003C5A92">
        <w:rPr>
          <w:sz w:val="20"/>
          <w:lang w:val="fr-FR"/>
        </w:rPr>
        <w:t xml:space="preserve">Tableau </w:t>
      </w:r>
      <w:r w:rsidR="003370CD" w:rsidRPr="003C5A92">
        <w:rPr>
          <w:sz w:val="20"/>
          <w:lang w:val="fr-FR"/>
        </w:rPr>
        <w:t>82</w:t>
      </w:r>
      <w:r w:rsidRPr="003C5A92">
        <w:rPr>
          <w:sz w:val="20"/>
          <w:lang w:val="fr-FR"/>
        </w:rPr>
        <w:t xml:space="preserve">. </w:t>
      </w:r>
      <w:r w:rsidR="00147302" w:rsidRPr="003C5A92">
        <w:rPr>
          <w:sz w:val="20"/>
          <w:lang w:val="fr-FR"/>
        </w:rPr>
        <w:t>Informations sur les</w:t>
      </w:r>
      <w:r w:rsidRPr="003C5A92">
        <w:rPr>
          <w:sz w:val="20"/>
          <w:lang w:val="fr-FR"/>
        </w:rPr>
        <w:t xml:space="preserve"> PCCC contenant des déchets importés en vue d'une </w:t>
      </w:r>
      <w:r w:rsidR="00B16AAA" w:rsidRPr="003C5A92">
        <w:rPr>
          <w:sz w:val="20"/>
          <w:lang w:val="fr-FR"/>
        </w:rPr>
        <w:t>élimination</w:t>
      </w:r>
      <w:r w:rsidRPr="003C5A92">
        <w:rPr>
          <w:sz w:val="20"/>
          <w:lang w:val="fr-FR"/>
        </w:rPr>
        <w:t xml:space="preserve"> écologiquement rationnelle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1005"/>
        <w:gridCol w:w="1634"/>
        <w:gridCol w:w="2783"/>
        <w:gridCol w:w="2783"/>
      </w:tblGrid>
      <w:tr w:rsidR="00147302" w:rsidRPr="003C5A92" w14:paraId="49B6A3C4" w14:textId="77777777" w:rsidTr="00147302">
        <w:trPr>
          <w:trHeight w:val="525"/>
        </w:trPr>
        <w:tc>
          <w:tcPr>
            <w:tcW w:w="428" w:type="pct"/>
          </w:tcPr>
          <w:p w14:paraId="6CF2E072" w14:textId="77777777" w:rsidR="00147302" w:rsidRPr="003C5A92" w:rsidRDefault="00147302" w:rsidP="007E3174">
            <w:pPr>
              <w:spacing w:after="0" w:line="240" w:lineRule="auto"/>
              <w:rPr>
                <w:rFonts w:ascii="Calibri" w:eastAsia="Times New Roman" w:hAnsi="Calibri" w:cs="Calibri"/>
                <w:b/>
                <w:bCs/>
                <w:color w:val="000000"/>
                <w:sz w:val="18"/>
                <w:szCs w:val="20"/>
                <w:lang w:val="fr-FR"/>
              </w:rPr>
            </w:pPr>
          </w:p>
          <w:p w14:paraId="3C996535"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Statut</w:t>
            </w:r>
          </w:p>
        </w:tc>
        <w:tc>
          <w:tcPr>
            <w:tcW w:w="584" w:type="pct"/>
            <w:shd w:val="clear" w:color="auto" w:fill="auto"/>
            <w:noWrap/>
            <w:vAlign w:val="bottom"/>
            <w:hideMark/>
          </w:tcPr>
          <w:p w14:paraId="63CC7C64"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Année</w:t>
            </w:r>
          </w:p>
        </w:tc>
        <w:tc>
          <w:tcPr>
            <w:tcW w:w="920" w:type="pct"/>
            <w:shd w:val="clear" w:color="auto" w:fill="auto"/>
            <w:vAlign w:val="bottom"/>
            <w:hideMark/>
          </w:tcPr>
          <w:p w14:paraId="36CCF5E0"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Pays d'origine</w:t>
            </w:r>
          </w:p>
        </w:tc>
        <w:tc>
          <w:tcPr>
            <w:tcW w:w="1534" w:type="pct"/>
            <w:shd w:val="clear" w:color="auto" w:fill="auto"/>
            <w:vAlign w:val="bottom"/>
            <w:hideMark/>
          </w:tcPr>
          <w:p w14:paraId="70015B47"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Importation annuelle totale (tonnes/an)</w:t>
            </w:r>
          </w:p>
        </w:tc>
        <w:tc>
          <w:tcPr>
            <w:tcW w:w="1534" w:type="pct"/>
          </w:tcPr>
          <w:p w14:paraId="7F17A8E0"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Remarques</w:t>
            </w:r>
          </w:p>
        </w:tc>
      </w:tr>
      <w:tr w:rsidR="00147302" w:rsidRPr="003C5A92" w14:paraId="757233C5" w14:textId="77777777" w:rsidTr="00147302">
        <w:trPr>
          <w:trHeight w:val="610"/>
        </w:trPr>
        <w:tc>
          <w:tcPr>
            <w:tcW w:w="428" w:type="pct"/>
          </w:tcPr>
          <w:p w14:paraId="7EB582EC"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146C8715"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2286E11C"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2B76B6A8"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044A0973"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584" w:type="pct"/>
            <w:shd w:val="clear" w:color="auto" w:fill="auto"/>
            <w:noWrap/>
            <w:vAlign w:val="bottom"/>
            <w:hideMark/>
          </w:tcPr>
          <w:p w14:paraId="27594005" w14:textId="77777777" w:rsidR="00147302" w:rsidRPr="003C5A92" w:rsidRDefault="00147302" w:rsidP="007E3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w:t>
            </w:r>
          </w:p>
        </w:tc>
        <w:tc>
          <w:tcPr>
            <w:tcW w:w="920" w:type="pct"/>
            <w:shd w:val="clear" w:color="auto" w:fill="auto"/>
            <w:noWrap/>
            <w:vAlign w:val="bottom"/>
            <w:hideMark/>
          </w:tcPr>
          <w:p w14:paraId="25F9BEFC" w14:textId="77777777" w:rsidR="00147302" w:rsidRPr="003C5A92" w:rsidRDefault="00147302" w:rsidP="007E3174">
            <w:pPr>
              <w:spacing w:after="0" w:line="240" w:lineRule="auto"/>
              <w:rPr>
                <w:rFonts w:ascii="Calibri" w:eastAsia="Times New Roman" w:hAnsi="Calibri" w:cs="Calibri"/>
                <w:color w:val="000000"/>
                <w:sz w:val="20"/>
                <w:lang w:val="fr-FR"/>
              </w:rPr>
            </w:pPr>
            <w:r w:rsidRPr="003C5A92">
              <w:rPr>
                <w:rFonts w:ascii="Calibri" w:eastAsia="Times New Roman" w:hAnsi="Calibri" w:cs="Calibri"/>
                <w:color w:val="000000"/>
                <w:sz w:val="20"/>
                <w:lang w:val="fr-FR"/>
              </w:rPr>
              <w:t> </w:t>
            </w:r>
          </w:p>
        </w:tc>
        <w:tc>
          <w:tcPr>
            <w:tcW w:w="1534" w:type="pct"/>
            <w:shd w:val="clear" w:color="auto" w:fill="auto"/>
            <w:noWrap/>
            <w:vAlign w:val="bottom"/>
            <w:hideMark/>
          </w:tcPr>
          <w:p w14:paraId="792081BD" w14:textId="77777777" w:rsidR="00147302" w:rsidRPr="003C5A92" w:rsidRDefault="00147302" w:rsidP="007E3174">
            <w:pPr>
              <w:spacing w:after="0" w:line="240" w:lineRule="auto"/>
              <w:rPr>
                <w:rFonts w:ascii="Calibri" w:eastAsia="Times New Roman" w:hAnsi="Calibri" w:cs="Calibri"/>
                <w:color w:val="000000"/>
                <w:sz w:val="20"/>
                <w:lang w:val="fr-FR"/>
              </w:rPr>
            </w:pPr>
            <w:r w:rsidRPr="003C5A92">
              <w:rPr>
                <w:rFonts w:ascii="Calibri" w:eastAsia="Times New Roman" w:hAnsi="Calibri" w:cs="Calibri"/>
                <w:color w:val="000000"/>
                <w:sz w:val="20"/>
                <w:lang w:val="fr-FR"/>
              </w:rPr>
              <w:t> </w:t>
            </w:r>
          </w:p>
        </w:tc>
        <w:tc>
          <w:tcPr>
            <w:tcW w:w="1534" w:type="pct"/>
          </w:tcPr>
          <w:p w14:paraId="6F1E38B4" w14:textId="77777777" w:rsidR="00147302" w:rsidRPr="003C5A92" w:rsidRDefault="00147302" w:rsidP="007E3174">
            <w:pPr>
              <w:spacing w:after="0" w:line="240" w:lineRule="auto"/>
              <w:rPr>
                <w:rFonts w:ascii="Calibri" w:eastAsia="Times New Roman" w:hAnsi="Calibri" w:cs="Calibri"/>
                <w:color w:val="000000"/>
                <w:sz w:val="20"/>
                <w:lang w:val="fr-FR"/>
              </w:rPr>
            </w:pPr>
          </w:p>
        </w:tc>
      </w:tr>
    </w:tbl>
    <w:p w14:paraId="3938F970" w14:textId="77777777" w:rsidR="00C135BE" w:rsidRPr="003C5A92" w:rsidRDefault="00C135BE" w:rsidP="00C135BE">
      <w:pPr>
        <w:rPr>
          <w:sz w:val="20"/>
          <w:lang w:val="fr-FR"/>
        </w:rPr>
      </w:pPr>
    </w:p>
    <w:p w14:paraId="59C614AE" w14:textId="77777777" w:rsidR="005A181C" w:rsidRPr="003C5A92" w:rsidRDefault="00144174">
      <w:pPr>
        <w:pStyle w:val="Heading4"/>
        <w:rPr>
          <w:rFonts w:eastAsia="Times New Roman"/>
          <w:sz w:val="20"/>
          <w:lang w:val="fr-FR"/>
        </w:rPr>
      </w:pPr>
      <w:r w:rsidRPr="003C5A92">
        <w:rPr>
          <w:rFonts w:eastAsia="Times New Roman"/>
          <w:sz w:val="20"/>
          <w:lang w:val="fr-FR"/>
        </w:rPr>
        <w:t>2.3.</w:t>
      </w:r>
      <w:r w:rsidR="000B2603" w:rsidRPr="003C5A92">
        <w:rPr>
          <w:rFonts w:eastAsia="Times New Roman"/>
          <w:sz w:val="20"/>
          <w:lang w:val="fr-FR"/>
        </w:rPr>
        <w:t>6</w:t>
      </w:r>
      <w:r w:rsidRPr="003C5A92">
        <w:rPr>
          <w:rFonts w:eastAsia="Times New Roman"/>
          <w:sz w:val="20"/>
          <w:lang w:val="fr-FR"/>
        </w:rPr>
        <w:t>.3 Exportation</w:t>
      </w:r>
    </w:p>
    <w:p w14:paraId="1F142CA2" w14:textId="77777777" w:rsidR="005A181C" w:rsidRPr="003C5A92" w:rsidRDefault="003C5A92">
      <w:pPr>
        <w:rPr>
          <w:b/>
          <w:color w:val="FF0000"/>
          <w:sz w:val="20"/>
          <w:lang w:val="fr-FR"/>
        </w:rPr>
      </w:pPr>
      <w:r w:rsidRPr="003C5A92">
        <w:rPr>
          <w:b/>
          <w:color w:val="FF0000"/>
          <w:sz w:val="20"/>
          <w:lang w:val="fr-FR"/>
        </w:rPr>
        <w:t>[Narration]</w:t>
      </w:r>
    </w:p>
    <w:p w14:paraId="6400F906" w14:textId="77777777" w:rsidR="005A181C" w:rsidRPr="003C5A92" w:rsidRDefault="00144174">
      <w:pPr>
        <w:rPr>
          <w:sz w:val="20"/>
          <w:lang w:val="fr-FR"/>
        </w:rPr>
      </w:pPr>
      <w:r w:rsidRPr="003C5A92">
        <w:rPr>
          <w:sz w:val="20"/>
          <w:lang w:val="fr-FR"/>
        </w:rPr>
        <w:t xml:space="preserve">Tableau </w:t>
      </w:r>
      <w:r w:rsidR="003370CD" w:rsidRPr="003C5A92">
        <w:rPr>
          <w:sz w:val="20"/>
          <w:lang w:val="fr-FR"/>
        </w:rPr>
        <w:t>83</w:t>
      </w:r>
      <w:r w:rsidRPr="003C5A92">
        <w:rPr>
          <w:sz w:val="20"/>
          <w:lang w:val="fr-FR"/>
        </w:rPr>
        <w:t xml:space="preserve">. </w:t>
      </w:r>
      <w:r w:rsidR="00297486" w:rsidRPr="003C5A92">
        <w:rPr>
          <w:sz w:val="20"/>
          <w:lang w:val="fr-FR"/>
        </w:rPr>
        <w:t>Informations sur les</w:t>
      </w:r>
      <w:r w:rsidRPr="003C5A92">
        <w:rPr>
          <w:sz w:val="20"/>
          <w:lang w:val="fr-FR"/>
        </w:rPr>
        <w:t xml:space="preserve"> exportations de </w:t>
      </w:r>
      <w:r w:rsidR="000B2603" w:rsidRPr="003C5A92">
        <w:rPr>
          <w:sz w:val="20"/>
          <w:lang w:val="fr-FR"/>
        </w:rPr>
        <w:t xml:space="preserve">PCCC, conformément au </w:t>
      </w:r>
      <w:r w:rsidR="00B16AAA" w:rsidRPr="003C5A92">
        <w:rPr>
          <w:sz w:val="20"/>
          <w:lang w:val="fr-FR"/>
        </w:rPr>
        <w:t xml:space="preserve">paragraphe </w:t>
      </w:r>
      <w:r w:rsidR="00FC7416" w:rsidRPr="003C5A92">
        <w:rPr>
          <w:sz w:val="20"/>
          <w:lang w:val="fr-FR"/>
        </w:rPr>
        <w:t xml:space="preserve">2 </w:t>
      </w:r>
      <w:r w:rsidR="00B16AAA" w:rsidRPr="003C5A92">
        <w:rPr>
          <w:sz w:val="20"/>
          <w:lang w:val="fr-FR"/>
        </w:rPr>
        <w:t>(</w:t>
      </w:r>
      <w:r w:rsidR="00FC7416" w:rsidRPr="003C5A92">
        <w:rPr>
          <w:sz w:val="20"/>
          <w:lang w:val="fr-FR"/>
        </w:rPr>
        <w:t>b</w:t>
      </w:r>
      <w:r w:rsidR="00B16AAA" w:rsidRPr="003C5A92">
        <w:rPr>
          <w:sz w:val="20"/>
          <w:lang w:val="fr-FR"/>
        </w:rPr>
        <w:t xml:space="preserve">) </w:t>
      </w:r>
      <w:r w:rsidR="00556CA5" w:rsidRPr="003C5A92">
        <w:rPr>
          <w:sz w:val="20"/>
          <w:lang w:val="fr-FR"/>
        </w:rPr>
        <w:t xml:space="preserve">(i) et </w:t>
      </w:r>
      <w:r w:rsidR="00B16AAA" w:rsidRPr="003C5A92">
        <w:rPr>
          <w:sz w:val="20"/>
          <w:lang w:val="fr-FR"/>
        </w:rPr>
        <w:t xml:space="preserve">(ii) de l'article 3 de la </w:t>
      </w:r>
      <w:r w:rsidRPr="003C5A92">
        <w:rPr>
          <w:sz w:val="20"/>
          <w:lang w:val="fr-FR"/>
        </w:rPr>
        <w:t xml:space="preserve">Convention  </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880"/>
        <w:gridCol w:w="2107"/>
        <w:gridCol w:w="1697"/>
        <w:gridCol w:w="1854"/>
        <w:gridCol w:w="1562"/>
        <w:gridCol w:w="1063"/>
      </w:tblGrid>
      <w:tr w:rsidR="00297486" w:rsidRPr="003C5A92" w14:paraId="32502432" w14:textId="77777777" w:rsidTr="00297486">
        <w:trPr>
          <w:trHeight w:val="525"/>
        </w:trPr>
        <w:tc>
          <w:tcPr>
            <w:tcW w:w="1161" w:type="dxa"/>
          </w:tcPr>
          <w:p w14:paraId="145E4189" w14:textId="77777777" w:rsidR="00297486" w:rsidRPr="003C5A92" w:rsidRDefault="00297486" w:rsidP="007E3174">
            <w:pPr>
              <w:spacing w:after="0" w:line="240" w:lineRule="auto"/>
              <w:rPr>
                <w:rFonts w:ascii="Calibri" w:eastAsia="Times New Roman" w:hAnsi="Calibri" w:cs="Calibri"/>
                <w:b/>
                <w:bCs/>
                <w:color w:val="000000"/>
                <w:sz w:val="18"/>
                <w:szCs w:val="20"/>
                <w:lang w:val="fr-FR"/>
              </w:rPr>
            </w:pPr>
          </w:p>
          <w:p w14:paraId="7F04DCE3"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Statut</w:t>
            </w:r>
          </w:p>
        </w:tc>
        <w:tc>
          <w:tcPr>
            <w:tcW w:w="880" w:type="dxa"/>
            <w:shd w:val="clear" w:color="auto" w:fill="auto"/>
            <w:noWrap/>
            <w:vAlign w:val="bottom"/>
            <w:hideMark/>
          </w:tcPr>
          <w:p w14:paraId="789AF28A"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Année</w:t>
            </w:r>
          </w:p>
        </w:tc>
        <w:tc>
          <w:tcPr>
            <w:tcW w:w="2107" w:type="dxa"/>
            <w:shd w:val="clear" w:color="auto" w:fill="auto"/>
            <w:noWrap/>
            <w:vAlign w:val="bottom"/>
            <w:hideMark/>
          </w:tcPr>
          <w:p w14:paraId="6B577E8F"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Chimique</w:t>
            </w:r>
          </w:p>
        </w:tc>
        <w:tc>
          <w:tcPr>
            <w:tcW w:w="1697" w:type="dxa"/>
            <w:shd w:val="clear" w:color="auto" w:fill="auto"/>
            <w:noWrap/>
            <w:vAlign w:val="bottom"/>
            <w:hideMark/>
          </w:tcPr>
          <w:p w14:paraId="169F197B"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Objectif</w:t>
            </w:r>
          </w:p>
        </w:tc>
        <w:tc>
          <w:tcPr>
            <w:tcW w:w="1854" w:type="dxa"/>
            <w:shd w:val="clear" w:color="auto" w:fill="auto"/>
            <w:vAlign w:val="bottom"/>
            <w:hideMark/>
          </w:tcPr>
          <w:p w14:paraId="70A13BF4"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Pays de destination</w:t>
            </w:r>
          </w:p>
        </w:tc>
        <w:tc>
          <w:tcPr>
            <w:tcW w:w="1562" w:type="dxa"/>
            <w:shd w:val="clear" w:color="auto" w:fill="auto"/>
            <w:vAlign w:val="bottom"/>
            <w:hideMark/>
          </w:tcPr>
          <w:p w14:paraId="7485E949"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Exportation annuelle totale (kg/an)</w:t>
            </w:r>
          </w:p>
        </w:tc>
        <w:tc>
          <w:tcPr>
            <w:tcW w:w="222" w:type="dxa"/>
          </w:tcPr>
          <w:p w14:paraId="50539A38"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Remarques</w:t>
            </w:r>
          </w:p>
        </w:tc>
      </w:tr>
      <w:tr w:rsidR="00297486" w:rsidRPr="003C5A92" w14:paraId="3CD722DB" w14:textId="77777777" w:rsidTr="00297486">
        <w:trPr>
          <w:trHeight w:val="300"/>
        </w:trPr>
        <w:tc>
          <w:tcPr>
            <w:tcW w:w="1161" w:type="dxa"/>
            <w:vMerge w:val="restart"/>
          </w:tcPr>
          <w:p w14:paraId="47896170"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7C6BE644"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526DC413"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5807F307"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4403437C"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880" w:type="dxa"/>
            <w:shd w:val="clear" w:color="auto" w:fill="auto"/>
            <w:noWrap/>
            <w:vAlign w:val="bottom"/>
            <w:hideMark/>
          </w:tcPr>
          <w:p w14:paraId="4C40D41F" w14:textId="77777777" w:rsidR="00297486" w:rsidRPr="003C5A92" w:rsidRDefault="00297486" w:rsidP="007E3174">
            <w:pPr>
              <w:spacing w:after="0" w:line="240" w:lineRule="auto"/>
              <w:rPr>
                <w:rFonts w:ascii="Calibri" w:eastAsia="Times New Roman" w:hAnsi="Calibri" w:cs="Calibri"/>
                <w:color w:val="000000"/>
                <w:sz w:val="18"/>
                <w:szCs w:val="20"/>
                <w:lang w:val="fr-FR"/>
              </w:rPr>
            </w:pPr>
          </w:p>
        </w:tc>
        <w:tc>
          <w:tcPr>
            <w:tcW w:w="2107" w:type="dxa"/>
            <w:shd w:val="clear" w:color="auto" w:fill="auto"/>
            <w:noWrap/>
            <w:vAlign w:val="bottom"/>
            <w:hideMark/>
          </w:tcPr>
          <w:p w14:paraId="6E168E90" w14:textId="77777777" w:rsidR="00297486" w:rsidRPr="003C5A92" w:rsidRDefault="00297486" w:rsidP="007E3174">
            <w:pPr>
              <w:spacing w:after="0" w:line="240" w:lineRule="auto"/>
              <w:rPr>
                <w:rFonts w:ascii="Calibri" w:eastAsia="Times New Roman" w:hAnsi="Calibri" w:cs="Calibri"/>
                <w:color w:val="000000"/>
                <w:sz w:val="20"/>
                <w:lang w:val="fr-FR"/>
              </w:rPr>
            </w:pPr>
          </w:p>
        </w:tc>
        <w:tc>
          <w:tcPr>
            <w:tcW w:w="1697" w:type="dxa"/>
            <w:shd w:val="clear" w:color="auto" w:fill="auto"/>
            <w:noWrap/>
            <w:vAlign w:val="bottom"/>
            <w:hideMark/>
          </w:tcPr>
          <w:p w14:paraId="72681A54" w14:textId="77777777" w:rsidR="00297486" w:rsidRPr="003C5A92" w:rsidRDefault="00297486" w:rsidP="007E3174">
            <w:pPr>
              <w:spacing w:after="0" w:line="240" w:lineRule="auto"/>
              <w:rPr>
                <w:rFonts w:ascii="Calibri" w:eastAsia="Times New Roman" w:hAnsi="Calibri" w:cs="Calibri"/>
                <w:color w:val="000000"/>
                <w:sz w:val="20"/>
                <w:lang w:val="fr-FR"/>
              </w:rPr>
            </w:pPr>
          </w:p>
        </w:tc>
        <w:tc>
          <w:tcPr>
            <w:tcW w:w="1854" w:type="dxa"/>
            <w:shd w:val="clear" w:color="auto" w:fill="auto"/>
            <w:noWrap/>
            <w:vAlign w:val="bottom"/>
            <w:hideMark/>
          </w:tcPr>
          <w:p w14:paraId="1EC6F7A3" w14:textId="77777777" w:rsidR="00297486" w:rsidRPr="003C5A92" w:rsidRDefault="00297486" w:rsidP="007E3174">
            <w:pPr>
              <w:spacing w:after="0" w:line="240" w:lineRule="auto"/>
              <w:rPr>
                <w:rFonts w:ascii="Calibri" w:eastAsia="Times New Roman" w:hAnsi="Calibri" w:cs="Calibri"/>
                <w:color w:val="000000"/>
                <w:sz w:val="20"/>
                <w:lang w:val="fr-FR"/>
              </w:rPr>
            </w:pPr>
          </w:p>
        </w:tc>
        <w:tc>
          <w:tcPr>
            <w:tcW w:w="1562" w:type="dxa"/>
            <w:shd w:val="clear" w:color="auto" w:fill="auto"/>
            <w:noWrap/>
            <w:vAlign w:val="bottom"/>
            <w:hideMark/>
          </w:tcPr>
          <w:p w14:paraId="5216EA13" w14:textId="77777777" w:rsidR="00297486" w:rsidRPr="003C5A92" w:rsidRDefault="00297486" w:rsidP="007E3174">
            <w:pPr>
              <w:spacing w:after="0" w:line="240" w:lineRule="auto"/>
              <w:rPr>
                <w:rFonts w:ascii="Calibri" w:eastAsia="Times New Roman" w:hAnsi="Calibri" w:cs="Calibri"/>
                <w:color w:val="000000"/>
                <w:sz w:val="20"/>
                <w:lang w:val="fr-FR"/>
              </w:rPr>
            </w:pPr>
          </w:p>
        </w:tc>
        <w:tc>
          <w:tcPr>
            <w:tcW w:w="222" w:type="dxa"/>
          </w:tcPr>
          <w:p w14:paraId="541ECE24" w14:textId="77777777" w:rsidR="00297486" w:rsidRPr="003C5A92" w:rsidRDefault="00297486" w:rsidP="007E3174">
            <w:pPr>
              <w:spacing w:after="0" w:line="240" w:lineRule="auto"/>
              <w:rPr>
                <w:rFonts w:ascii="Calibri" w:eastAsia="Times New Roman" w:hAnsi="Calibri" w:cs="Calibri"/>
                <w:color w:val="000000"/>
                <w:sz w:val="20"/>
                <w:lang w:val="fr-FR"/>
              </w:rPr>
            </w:pPr>
          </w:p>
        </w:tc>
      </w:tr>
      <w:tr w:rsidR="00297486" w:rsidRPr="003C5A92" w14:paraId="19272AC4" w14:textId="77777777" w:rsidTr="00297486">
        <w:trPr>
          <w:trHeight w:val="300"/>
        </w:trPr>
        <w:tc>
          <w:tcPr>
            <w:tcW w:w="1161" w:type="dxa"/>
            <w:vMerge/>
          </w:tcPr>
          <w:p w14:paraId="2460F4FE" w14:textId="77777777" w:rsidR="00297486" w:rsidRPr="003C5A92" w:rsidRDefault="00297486" w:rsidP="007E3174">
            <w:pPr>
              <w:spacing w:after="0" w:line="240" w:lineRule="auto"/>
              <w:rPr>
                <w:rFonts w:ascii="Calibri" w:eastAsia="Times New Roman" w:hAnsi="Calibri" w:cs="Calibri"/>
                <w:color w:val="000000"/>
                <w:sz w:val="18"/>
                <w:szCs w:val="20"/>
                <w:lang w:val="fr-FR"/>
              </w:rPr>
            </w:pPr>
          </w:p>
        </w:tc>
        <w:tc>
          <w:tcPr>
            <w:tcW w:w="880" w:type="dxa"/>
            <w:shd w:val="clear" w:color="auto" w:fill="auto"/>
            <w:noWrap/>
            <w:vAlign w:val="bottom"/>
            <w:hideMark/>
          </w:tcPr>
          <w:p w14:paraId="36A3680D" w14:textId="77777777" w:rsidR="00297486" w:rsidRPr="003C5A92" w:rsidRDefault="00297486" w:rsidP="007E3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w:t>
            </w:r>
          </w:p>
        </w:tc>
        <w:tc>
          <w:tcPr>
            <w:tcW w:w="2107" w:type="dxa"/>
            <w:shd w:val="clear" w:color="auto" w:fill="auto"/>
            <w:noWrap/>
            <w:vAlign w:val="bottom"/>
            <w:hideMark/>
          </w:tcPr>
          <w:p w14:paraId="35DB81E8" w14:textId="77777777" w:rsidR="00297486" w:rsidRPr="003C5A92" w:rsidRDefault="00297486" w:rsidP="007E3174">
            <w:pPr>
              <w:spacing w:after="0" w:line="240" w:lineRule="auto"/>
              <w:rPr>
                <w:rFonts w:ascii="Calibri" w:eastAsia="Times New Roman" w:hAnsi="Calibri" w:cs="Calibri"/>
                <w:color w:val="000000"/>
                <w:sz w:val="20"/>
                <w:lang w:val="fr-FR"/>
              </w:rPr>
            </w:pPr>
            <w:r w:rsidRPr="003C5A92">
              <w:rPr>
                <w:rFonts w:ascii="Calibri" w:eastAsia="Times New Roman" w:hAnsi="Calibri" w:cs="Calibri"/>
                <w:color w:val="000000"/>
                <w:sz w:val="20"/>
                <w:lang w:val="fr-FR"/>
              </w:rPr>
              <w:t> </w:t>
            </w:r>
          </w:p>
        </w:tc>
        <w:tc>
          <w:tcPr>
            <w:tcW w:w="1697" w:type="dxa"/>
            <w:shd w:val="clear" w:color="auto" w:fill="auto"/>
            <w:noWrap/>
            <w:vAlign w:val="bottom"/>
            <w:hideMark/>
          </w:tcPr>
          <w:p w14:paraId="41136A30" w14:textId="77777777" w:rsidR="00297486" w:rsidRPr="003C5A92" w:rsidRDefault="00297486" w:rsidP="007E3174">
            <w:pPr>
              <w:spacing w:after="0" w:line="240" w:lineRule="auto"/>
              <w:rPr>
                <w:rFonts w:ascii="Calibri" w:eastAsia="Times New Roman" w:hAnsi="Calibri" w:cs="Calibri"/>
                <w:color w:val="000000"/>
                <w:sz w:val="20"/>
                <w:lang w:val="fr-FR"/>
              </w:rPr>
            </w:pPr>
            <w:r w:rsidRPr="003C5A92">
              <w:rPr>
                <w:rFonts w:ascii="Calibri" w:eastAsia="Times New Roman" w:hAnsi="Calibri" w:cs="Calibri"/>
                <w:color w:val="000000"/>
                <w:sz w:val="20"/>
                <w:lang w:val="fr-FR"/>
              </w:rPr>
              <w:t> </w:t>
            </w:r>
          </w:p>
        </w:tc>
        <w:tc>
          <w:tcPr>
            <w:tcW w:w="1854" w:type="dxa"/>
            <w:shd w:val="clear" w:color="auto" w:fill="auto"/>
            <w:noWrap/>
            <w:vAlign w:val="bottom"/>
            <w:hideMark/>
          </w:tcPr>
          <w:p w14:paraId="20DD832A" w14:textId="77777777" w:rsidR="00297486" w:rsidRPr="003C5A92" w:rsidRDefault="00297486" w:rsidP="007E3174">
            <w:pPr>
              <w:spacing w:after="0" w:line="240" w:lineRule="auto"/>
              <w:rPr>
                <w:rFonts w:ascii="Calibri" w:eastAsia="Times New Roman" w:hAnsi="Calibri" w:cs="Calibri"/>
                <w:color w:val="000000"/>
                <w:sz w:val="20"/>
                <w:lang w:val="fr-FR"/>
              </w:rPr>
            </w:pPr>
            <w:r w:rsidRPr="003C5A92">
              <w:rPr>
                <w:rFonts w:ascii="Calibri" w:eastAsia="Times New Roman" w:hAnsi="Calibri" w:cs="Calibri"/>
                <w:color w:val="000000"/>
                <w:sz w:val="20"/>
                <w:lang w:val="fr-FR"/>
              </w:rPr>
              <w:t> </w:t>
            </w:r>
          </w:p>
        </w:tc>
        <w:tc>
          <w:tcPr>
            <w:tcW w:w="1562" w:type="dxa"/>
            <w:shd w:val="clear" w:color="auto" w:fill="auto"/>
            <w:noWrap/>
            <w:vAlign w:val="bottom"/>
            <w:hideMark/>
          </w:tcPr>
          <w:p w14:paraId="6CFD9FEC" w14:textId="77777777" w:rsidR="00297486" w:rsidRPr="003C5A92" w:rsidRDefault="00297486" w:rsidP="007E3174">
            <w:pPr>
              <w:spacing w:after="0" w:line="240" w:lineRule="auto"/>
              <w:rPr>
                <w:rFonts w:ascii="Calibri" w:eastAsia="Times New Roman" w:hAnsi="Calibri" w:cs="Calibri"/>
                <w:color w:val="000000"/>
                <w:sz w:val="20"/>
                <w:lang w:val="fr-FR"/>
              </w:rPr>
            </w:pPr>
            <w:r w:rsidRPr="003C5A92">
              <w:rPr>
                <w:rFonts w:ascii="Calibri" w:eastAsia="Times New Roman" w:hAnsi="Calibri" w:cs="Calibri"/>
                <w:color w:val="000000"/>
                <w:sz w:val="20"/>
                <w:lang w:val="fr-FR"/>
              </w:rPr>
              <w:t> </w:t>
            </w:r>
          </w:p>
        </w:tc>
        <w:tc>
          <w:tcPr>
            <w:tcW w:w="222" w:type="dxa"/>
          </w:tcPr>
          <w:p w14:paraId="58ED0D61" w14:textId="77777777" w:rsidR="00297486" w:rsidRPr="003C5A92" w:rsidRDefault="00297486" w:rsidP="007E3174">
            <w:pPr>
              <w:spacing w:after="0" w:line="240" w:lineRule="auto"/>
              <w:rPr>
                <w:rFonts w:ascii="Calibri" w:eastAsia="Times New Roman" w:hAnsi="Calibri" w:cs="Calibri"/>
                <w:color w:val="000000"/>
                <w:sz w:val="20"/>
                <w:lang w:val="fr-FR"/>
              </w:rPr>
            </w:pPr>
          </w:p>
        </w:tc>
      </w:tr>
    </w:tbl>
    <w:p w14:paraId="0EA06398" w14:textId="77777777" w:rsidR="00C135BE" w:rsidRPr="003C5A92" w:rsidRDefault="00C135BE" w:rsidP="00C135BE">
      <w:pPr>
        <w:rPr>
          <w:sz w:val="20"/>
          <w:lang w:val="fr-FR"/>
        </w:rPr>
      </w:pPr>
    </w:p>
    <w:p w14:paraId="3A196F26" w14:textId="77777777" w:rsidR="005A181C" w:rsidRPr="003C5A92" w:rsidRDefault="00144174">
      <w:pPr>
        <w:rPr>
          <w:sz w:val="20"/>
          <w:lang w:val="fr-FR"/>
        </w:rPr>
      </w:pPr>
      <w:r w:rsidRPr="003C5A92">
        <w:rPr>
          <w:sz w:val="20"/>
          <w:lang w:val="fr-FR"/>
        </w:rPr>
        <w:t xml:space="preserve">Tableau </w:t>
      </w:r>
      <w:r w:rsidR="003370CD" w:rsidRPr="003C5A92">
        <w:rPr>
          <w:sz w:val="20"/>
          <w:lang w:val="fr-FR"/>
        </w:rPr>
        <w:t>84</w:t>
      </w:r>
      <w:r w:rsidRPr="003C5A92">
        <w:rPr>
          <w:sz w:val="20"/>
          <w:lang w:val="fr-FR"/>
        </w:rPr>
        <w:t xml:space="preserve">. </w:t>
      </w:r>
      <w:r w:rsidR="007C56B8" w:rsidRPr="003C5A92">
        <w:rPr>
          <w:sz w:val="20"/>
          <w:lang w:val="fr-FR"/>
        </w:rPr>
        <w:t xml:space="preserve">Informations sur le </w:t>
      </w:r>
      <w:r w:rsidRPr="003C5A92">
        <w:rPr>
          <w:sz w:val="20"/>
          <w:lang w:val="fr-FR"/>
        </w:rPr>
        <w:t xml:space="preserve">nombre total estimé d'articles/produits contenant des </w:t>
      </w:r>
      <w:r w:rsidR="000B2603" w:rsidRPr="003C5A92">
        <w:rPr>
          <w:sz w:val="20"/>
          <w:lang w:val="fr-FR"/>
        </w:rPr>
        <w:t xml:space="preserve">PCCC </w:t>
      </w:r>
      <w:r w:rsidRPr="003C5A92">
        <w:rPr>
          <w:sz w:val="20"/>
          <w:lang w:val="fr-FR"/>
        </w:rPr>
        <w:t xml:space="preserve">exportés </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919"/>
        <w:gridCol w:w="2126"/>
        <w:gridCol w:w="1885"/>
        <w:gridCol w:w="1603"/>
        <w:gridCol w:w="1629"/>
        <w:gridCol w:w="1063"/>
      </w:tblGrid>
      <w:tr w:rsidR="007C56B8" w:rsidRPr="003C5A92" w14:paraId="7E9030A1" w14:textId="77777777" w:rsidTr="007C56B8">
        <w:trPr>
          <w:trHeight w:val="1545"/>
        </w:trPr>
        <w:tc>
          <w:tcPr>
            <w:tcW w:w="1158" w:type="dxa"/>
          </w:tcPr>
          <w:p w14:paraId="7CC9CFBB" w14:textId="77777777" w:rsidR="007C56B8" w:rsidRPr="003C5A92" w:rsidRDefault="007C56B8" w:rsidP="007E3174">
            <w:pPr>
              <w:spacing w:after="0" w:line="240" w:lineRule="auto"/>
              <w:rPr>
                <w:rFonts w:ascii="Calibri" w:eastAsia="Times New Roman" w:hAnsi="Calibri" w:cs="Calibri"/>
                <w:b/>
                <w:bCs/>
                <w:color w:val="000000"/>
                <w:sz w:val="18"/>
                <w:szCs w:val="20"/>
                <w:lang w:val="fr-FR"/>
              </w:rPr>
            </w:pPr>
          </w:p>
          <w:p w14:paraId="65332B59" w14:textId="77777777" w:rsidR="007C56B8" w:rsidRPr="003C5A92" w:rsidRDefault="007C56B8" w:rsidP="007E3174">
            <w:pPr>
              <w:spacing w:after="0" w:line="240" w:lineRule="auto"/>
              <w:rPr>
                <w:rFonts w:ascii="Calibri" w:eastAsia="Times New Roman" w:hAnsi="Calibri" w:cs="Calibri"/>
                <w:b/>
                <w:bCs/>
                <w:color w:val="000000"/>
                <w:sz w:val="18"/>
                <w:szCs w:val="20"/>
                <w:lang w:val="fr-FR"/>
              </w:rPr>
            </w:pPr>
          </w:p>
          <w:p w14:paraId="7712DD41" w14:textId="77777777" w:rsidR="007C56B8" w:rsidRPr="003C5A92" w:rsidRDefault="007C56B8" w:rsidP="007E3174">
            <w:pPr>
              <w:spacing w:after="0" w:line="240" w:lineRule="auto"/>
              <w:rPr>
                <w:rFonts w:ascii="Calibri" w:eastAsia="Times New Roman" w:hAnsi="Calibri" w:cs="Calibri"/>
                <w:b/>
                <w:bCs/>
                <w:color w:val="000000"/>
                <w:sz w:val="18"/>
                <w:szCs w:val="20"/>
                <w:lang w:val="fr-FR"/>
              </w:rPr>
            </w:pPr>
          </w:p>
          <w:p w14:paraId="29BF0458" w14:textId="77777777" w:rsidR="007C56B8" w:rsidRPr="003C5A92" w:rsidRDefault="007C56B8" w:rsidP="007E3174">
            <w:pPr>
              <w:spacing w:after="0" w:line="240" w:lineRule="auto"/>
              <w:rPr>
                <w:rFonts w:ascii="Calibri" w:eastAsia="Times New Roman" w:hAnsi="Calibri" w:cs="Calibri"/>
                <w:b/>
                <w:bCs/>
                <w:color w:val="000000"/>
                <w:sz w:val="18"/>
                <w:szCs w:val="20"/>
                <w:lang w:val="fr-FR"/>
              </w:rPr>
            </w:pPr>
          </w:p>
          <w:p w14:paraId="20167604" w14:textId="77777777" w:rsidR="007C56B8" w:rsidRPr="003C5A92" w:rsidRDefault="007C56B8" w:rsidP="007E3174">
            <w:pPr>
              <w:spacing w:after="0" w:line="240" w:lineRule="auto"/>
              <w:rPr>
                <w:rFonts w:ascii="Calibri" w:eastAsia="Times New Roman" w:hAnsi="Calibri" w:cs="Calibri"/>
                <w:b/>
                <w:bCs/>
                <w:color w:val="000000"/>
                <w:sz w:val="18"/>
                <w:szCs w:val="20"/>
                <w:lang w:val="fr-FR"/>
              </w:rPr>
            </w:pPr>
          </w:p>
          <w:p w14:paraId="18BA4D53"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Statut</w:t>
            </w:r>
          </w:p>
        </w:tc>
        <w:tc>
          <w:tcPr>
            <w:tcW w:w="919" w:type="dxa"/>
            <w:shd w:val="clear" w:color="auto" w:fill="auto"/>
            <w:noWrap/>
            <w:vAlign w:val="bottom"/>
            <w:hideMark/>
          </w:tcPr>
          <w:p w14:paraId="3E3522C6"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Année</w:t>
            </w:r>
          </w:p>
        </w:tc>
        <w:tc>
          <w:tcPr>
            <w:tcW w:w="2126" w:type="dxa"/>
            <w:shd w:val="clear" w:color="auto" w:fill="auto"/>
            <w:vAlign w:val="bottom"/>
            <w:hideMark/>
          </w:tcPr>
          <w:p w14:paraId="1783D38F"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Type d'article/produit contenant du SCCP</w:t>
            </w:r>
          </w:p>
        </w:tc>
        <w:tc>
          <w:tcPr>
            <w:tcW w:w="1885" w:type="dxa"/>
            <w:shd w:val="clear" w:color="auto" w:fill="auto"/>
            <w:vAlign w:val="bottom"/>
            <w:hideMark/>
          </w:tcPr>
          <w:p w14:paraId="3757CF52"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Pays de destination</w:t>
            </w:r>
          </w:p>
        </w:tc>
        <w:tc>
          <w:tcPr>
            <w:tcW w:w="1544" w:type="dxa"/>
            <w:shd w:val="clear" w:color="auto" w:fill="auto"/>
            <w:vAlign w:val="bottom"/>
            <w:hideMark/>
          </w:tcPr>
          <w:p w14:paraId="3EB9435F"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Exportation annuelle totale d'articles/produits contenant des PCCC (tonnes/an)</w:t>
            </w:r>
          </w:p>
        </w:tc>
        <w:tc>
          <w:tcPr>
            <w:tcW w:w="1629" w:type="dxa"/>
            <w:shd w:val="clear" w:color="auto" w:fill="auto"/>
            <w:vAlign w:val="bottom"/>
            <w:hideMark/>
          </w:tcPr>
          <w:p w14:paraId="645A7165"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Estimation totale de la teneur en PCCC des articles/produits exportés (tonnes/an)</w:t>
            </w:r>
          </w:p>
        </w:tc>
        <w:tc>
          <w:tcPr>
            <w:tcW w:w="222" w:type="dxa"/>
          </w:tcPr>
          <w:p w14:paraId="7CBD2061"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Remarques</w:t>
            </w:r>
          </w:p>
        </w:tc>
      </w:tr>
      <w:tr w:rsidR="007C56B8" w:rsidRPr="003C5A92" w14:paraId="6CA5D883" w14:textId="77777777" w:rsidTr="007C56B8">
        <w:trPr>
          <w:trHeight w:val="300"/>
        </w:trPr>
        <w:tc>
          <w:tcPr>
            <w:tcW w:w="1158" w:type="dxa"/>
            <w:vMerge w:val="restart"/>
          </w:tcPr>
          <w:p w14:paraId="7CA69961"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1E57190C"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0E68B01D"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6138F856"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619BF719"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919" w:type="dxa"/>
            <w:shd w:val="clear" w:color="auto" w:fill="auto"/>
            <w:noWrap/>
            <w:vAlign w:val="bottom"/>
            <w:hideMark/>
          </w:tcPr>
          <w:p w14:paraId="37635D96" w14:textId="77777777" w:rsidR="007C56B8" w:rsidRPr="003C5A92" w:rsidRDefault="007C56B8" w:rsidP="007E3174">
            <w:pPr>
              <w:spacing w:after="0" w:line="240" w:lineRule="auto"/>
              <w:rPr>
                <w:rFonts w:ascii="Calibri" w:eastAsia="Times New Roman" w:hAnsi="Calibri" w:cs="Calibri"/>
                <w:color w:val="000000"/>
                <w:sz w:val="18"/>
                <w:szCs w:val="20"/>
                <w:lang w:val="fr-FR"/>
              </w:rPr>
            </w:pPr>
          </w:p>
        </w:tc>
        <w:tc>
          <w:tcPr>
            <w:tcW w:w="2126" w:type="dxa"/>
            <w:shd w:val="clear" w:color="auto" w:fill="auto"/>
            <w:noWrap/>
            <w:vAlign w:val="bottom"/>
            <w:hideMark/>
          </w:tcPr>
          <w:p w14:paraId="7A0A25B8" w14:textId="77777777" w:rsidR="007C56B8" w:rsidRPr="003C5A92" w:rsidRDefault="007C56B8" w:rsidP="007E3174">
            <w:pPr>
              <w:spacing w:after="0" w:line="240" w:lineRule="auto"/>
              <w:rPr>
                <w:rFonts w:ascii="Calibri" w:eastAsia="Times New Roman" w:hAnsi="Calibri" w:cs="Calibri"/>
                <w:color w:val="000000"/>
                <w:sz w:val="20"/>
                <w:lang w:val="fr-FR"/>
              </w:rPr>
            </w:pPr>
          </w:p>
        </w:tc>
        <w:tc>
          <w:tcPr>
            <w:tcW w:w="1885" w:type="dxa"/>
            <w:shd w:val="clear" w:color="auto" w:fill="auto"/>
            <w:noWrap/>
            <w:vAlign w:val="bottom"/>
            <w:hideMark/>
          </w:tcPr>
          <w:p w14:paraId="72560910" w14:textId="77777777" w:rsidR="007C56B8" w:rsidRPr="003C5A92" w:rsidRDefault="007C56B8" w:rsidP="007E3174">
            <w:pPr>
              <w:spacing w:after="0" w:line="240" w:lineRule="auto"/>
              <w:rPr>
                <w:rFonts w:ascii="Calibri" w:eastAsia="Times New Roman" w:hAnsi="Calibri" w:cs="Calibri"/>
                <w:color w:val="000000"/>
                <w:sz w:val="20"/>
                <w:lang w:val="fr-FR"/>
              </w:rPr>
            </w:pPr>
          </w:p>
        </w:tc>
        <w:tc>
          <w:tcPr>
            <w:tcW w:w="1544" w:type="dxa"/>
            <w:shd w:val="clear" w:color="auto" w:fill="auto"/>
            <w:noWrap/>
            <w:vAlign w:val="bottom"/>
            <w:hideMark/>
          </w:tcPr>
          <w:p w14:paraId="69A6A984" w14:textId="77777777" w:rsidR="007C56B8" w:rsidRPr="003C5A92" w:rsidRDefault="007C56B8" w:rsidP="007E3174">
            <w:pPr>
              <w:spacing w:after="0" w:line="240" w:lineRule="auto"/>
              <w:rPr>
                <w:rFonts w:ascii="Calibri" w:eastAsia="Times New Roman" w:hAnsi="Calibri" w:cs="Calibri"/>
                <w:color w:val="000000"/>
                <w:sz w:val="20"/>
                <w:lang w:val="fr-FR"/>
              </w:rPr>
            </w:pPr>
          </w:p>
        </w:tc>
        <w:tc>
          <w:tcPr>
            <w:tcW w:w="1629" w:type="dxa"/>
            <w:shd w:val="clear" w:color="auto" w:fill="auto"/>
            <w:noWrap/>
            <w:vAlign w:val="bottom"/>
            <w:hideMark/>
          </w:tcPr>
          <w:p w14:paraId="39C20CCA" w14:textId="77777777" w:rsidR="007C56B8" w:rsidRPr="003C5A92" w:rsidRDefault="007C56B8" w:rsidP="007E3174">
            <w:pPr>
              <w:spacing w:after="0" w:line="240" w:lineRule="auto"/>
              <w:rPr>
                <w:rFonts w:ascii="Calibri" w:eastAsia="Times New Roman" w:hAnsi="Calibri" w:cs="Calibri"/>
                <w:color w:val="000000"/>
                <w:sz w:val="20"/>
                <w:lang w:val="fr-FR"/>
              </w:rPr>
            </w:pPr>
          </w:p>
        </w:tc>
        <w:tc>
          <w:tcPr>
            <w:tcW w:w="222" w:type="dxa"/>
          </w:tcPr>
          <w:p w14:paraId="64716112" w14:textId="77777777" w:rsidR="007C56B8" w:rsidRPr="003C5A92" w:rsidRDefault="007C56B8" w:rsidP="007E3174">
            <w:pPr>
              <w:spacing w:after="0" w:line="240" w:lineRule="auto"/>
              <w:rPr>
                <w:rFonts w:ascii="Calibri" w:eastAsia="Times New Roman" w:hAnsi="Calibri" w:cs="Calibri"/>
                <w:color w:val="000000"/>
                <w:sz w:val="20"/>
                <w:lang w:val="fr-FR"/>
              </w:rPr>
            </w:pPr>
          </w:p>
        </w:tc>
      </w:tr>
      <w:tr w:rsidR="007C56B8" w:rsidRPr="003C5A92" w14:paraId="1F3E9598" w14:textId="77777777" w:rsidTr="007C56B8">
        <w:trPr>
          <w:trHeight w:val="300"/>
        </w:trPr>
        <w:tc>
          <w:tcPr>
            <w:tcW w:w="1158" w:type="dxa"/>
            <w:vMerge/>
          </w:tcPr>
          <w:p w14:paraId="317005CA" w14:textId="77777777" w:rsidR="007C56B8" w:rsidRPr="003C5A92" w:rsidRDefault="007C56B8" w:rsidP="007E3174">
            <w:pPr>
              <w:spacing w:after="0" w:line="240" w:lineRule="auto"/>
              <w:rPr>
                <w:rFonts w:ascii="Calibri" w:eastAsia="Times New Roman" w:hAnsi="Calibri" w:cs="Calibri"/>
                <w:color w:val="000000"/>
                <w:sz w:val="18"/>
                <w:szCs w:val="20"/>
                <w:lang w:val="fr-FR"/>
              </w:rPr>
            </w:pPr>
          </w:p>
        </w:tc>
        <w:tc>
          <w:tcPr>
            <w:tcW w:w="919" w:type="dxa"/>
            <w:shd w:val="clear" w:color="auto" w:fill="auto"/>
            <w:noWrap/>
            <w:vAlign w:val="bottom"/>
            <w:hideMark/>
          </w:tcPr>
          <w:p w14:paraId="319AD4F3" w14:textId="77777777" w:rsidR="007C56B8" w:rsidRPr="003C5A92" w:rsidRDefault="007C56B8" w:rsidP="007E3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w:t>
            </w:r>
          </w:p>
        </w:tc>
        <w:tc>
          <w:tcPr>
            <w:tcW w:w="2126" w:type="dxa"/>
            <w:shd w:val="clear" w:color="auto" w:fill="auto"/>
            <w:noWrap/>
            <w:vAlign w:val="bottom"/>
            <w:hideMark/>
          </w:tcPr>
          <w:p w14:paraId="1BE83B75" w14:textId="77777777" w:rsidR="007C56B8" w:rsidRPr="003C5A92" w:rsidRDefault="007C56B8" w:rsidP="007E3174">
            <w:pPr>
              <w:spacing w:after="0" w:line="240" w:lineRule="auto"/>
              <w:rPr>
                <w:rFonts w:ascii="Calibri" w:eastAsia="Times New Roman" w:hAnsi="Calibri" w:cs="Calibri"/>
                <w:color w:val="000000"/>
                <w:sz w:val="20"/>
                <w:lang w:val="fr-FR"/>
              </w:rPr>
            </w:pPr>
            <w:r w:rsidRPr="003C5A92">
              <w:rPr>
                <w:rFonts w:ascii="Calibri" w:eastAsia="Times New Roman" w:hAnsi="Calibri" w:cs="Calibri"/>
                <w:color w:val="000000"/>
                <w:sz w:val="20"/>
                <w:lang w:val="fr-FR"/>
              </w:rPr>
              <w:t> </w:t>
            </w:r>
          </w:p>
        </w:tc>
        <w:tc>
          <w:tcPr>
            <w:tcW w:w="1885" w:type="dxa"/>
            <w:shd w:val="clear" w:color="auto" w:fill="auto"/>
            <w:noWrap/>
            <w:vAlign w:val="bottom"/>
            <w:hideMark/>
          </w:tcPr>
          <w:p w14:paraId="373DAE6D" w14:textId="77777777" w:rsidR="007C56B8" w:rsidRPr="003C5A92" w:rsidRDefault="007C56B8" w:rsidP="007E3174">
            <w:pPr>
              <w:spacing w:after="0" w:line="240" w:lineRule="auto"/>
              <w:rPr>
                <w:rFonts w:ascii="Calibri" w:eastAsia="Times New Roman" w:hAnsi="Calibri" w:cs="Calibri"/>
                <w:color w:val="000000"/>
                <w:sz w:val="20"/>
                <w:lang w:val="fr-FR"/>
              </w:rPr>
            </w:pPr>
            <w:r w:rsidRPr="003C5A92">
              <w:rPr>
                <w:rFonts w:ascii="Calibri" w:eastAsia="Times New Roman" w:hAnsi="Calibri" w:cs="Calibri"/>
                <w:color w:val="000000"/>
                <w:sz w:val="20"/>
                <w:lang w:val="fr-FR"/>
              </w:rPr>
              <w:t> </w:t>
            </w:r>
          </w:p>
        </w:tc>
        <w:tc>
          <w:tcPr>
            <w:tcW w:w="1544" w:type="dxa"/>
            <w:shd w:val="clear" w:color="auto" w:fill="auto"/>
            <w:noWrap/>
            <w:vAlign w:val="bottom"/>
            <w:hideMark/>
          </w:tcPr>
          <w:p w14:paraId="54596AE8" w14:textId="77777777" w:rsidR="007C56B8" w:rsidRPr="003C5A92" w:rsidRDefault="007C56B8" w:rsidP="007E3174">
            <w:pPr>
              <w:spacing w:after="0" w:line="240" w:lineRule="auto"/>
              <w:rPr>
                <w:rFonts w:ascii="Calibri" w:eastAsia="Times New Roman" w:hAnsi="Calibri" w:cs="Calibri"/>
                <w:color w:val="000000"/>
                <w:sz w:val="20"/>
                <w:lang w:val="fr-FR"/>
              </w:rPr>
            </w:pPr>
            <w:r w:rsidRPr="003C5A92">
              <w:rPr>
                <w:rFonts w:ascii="Calibri" w:eastAsia="Times New Roman" w:hAnsi="Calibri" w:cs="Calibri"/>
                <w:color w:val="000000"/>
                <w:sz w:val="20"/>
                <w:lang w:val="fr-FR"/>
              </w:rPr>
              <w:t> </w:t>
            </w:r>
          </w:p>
        </w:tc>
        <w:tc>
          <w:tcPr>
            <w:tcW w:w="1629" w:type="dxa"/>
            <w:shd w:val="clear" w:color="auto" w:fill="auto"/>
            <w:noWrap/>
            <w:vAlign w:val="bottom"/>
            <w:hideMark/>
          </w:tcPr>
          <w:p w14:paraId="056721EC" w14:textId="77777777" w:rsidR="007C56B8" w:rsidRPr="003C5A92" w:rsidRDefault="007C56B8" w:rsidP="007E3174">
            <w:pPr>
              <w:spacing w:after="0" w:line="240" w:lineRule="auto"/>
              <w:rPr>
                <w:rFonts w:ascii="Calibri" w:eastAsia="Times New Roman" w:hAnsi="Calibri" w:cs="Calibri"/>
                <w:color w:val="000000"/>
                <w:sz w:val="20"/>
                <w:lang w:val="fr-FR"/>
              </w:rPr>
            </w:pPr>
            <w:r w:rsidRPr="003C5A92">
              <w:rPr>
                <w:rFonts w:ascii="Calibri" w:eastAsia="Times New Roman" w:hAnsi="Calibri" w:cs="Calibri"/>
                <w:color w:val="000000"/>
                <w:sz w:val="20"/>
                <w:lang w:val="fr-FR"/>
              </w:rPr>
              <w:t> </w:t>
            </w:r>
          </w:p>
        </w:tc>
        <w:tc>
          <w:tcPr>
            <w:tcW w:w="222" w:type="dxa"/>
          </w:tcPr>
          <w:p w14:paraId="608D13D4" w14:textId="77777777" w:rsidR="007C56B8" w:rsidRPr="003C5A92" w:rsidRDefault="007C56B8" w:rsidP="007E3174">
            <w:pPr>
              <w:spacing w:after="0" w:line="240" w:lineRule="auto"/>
              <w:rPr>
                <w:rFonts w:ascii="Calibri" w:eastAsia="Times New Roman" w:hAnsi="Calibri" w:cs="Calibri"/>
                <w:color w:val="000000"/>
                <w:sz w:val="20"/>
                <w:lang w:val="fr-FR"/>
              </w:rPr>
            </w:pPr>
          </w:p>
        </w:tc>
      </w:tr>
    </w:tbl>
    <w:p w14:paraId="3EFD9913" w14:textId="77777777" w:rsidR="00C135BE" w:rsidRPr="003C5A92" w:rsidRDefault="00C135BE" w:rsidP="00C135BE">
      <w:pPr>
        <w:rPr>
          <w:sz w:val="20"/>
          <w:lang w:val="fr-FR"/>
        </w:rPr>
      </w:pPr>
    </w:p>
    <w:p w14:paraId="21E631DD" w14:textId="77777777" w:rsidR="005A181C" w:rsidRPr="003C5A92" w:rsidRDefault="00144174">
      <w:pPr>
        <w:rPr>
          <w:sz w:val="20"/>
          <w:lang w:val="fr-FR"/>
        </w:rPr>
      </w:pPr>
      <w:r w:rsidRPr="003C5A92">
        <w:rPr>
          <w:sz w:val="20"/>
          <w:lang w:val="fr-FR"/>
        </w:rPr>
        <w:t xml:space="preserve">Tableau </w:t>
      </w:r>
      <w:r w:rsidR="003370CD" w:rsidRPr="003C5A92">
        <w:rPr>
          <w:sz w:val="20"/>
          <w:lang w:val="fr-FR"/>
        </w:rPr>
        <w:t>85</w:t>
      </w:r>
      <w:r w:rsidRPr="003C5A92">
        <w:rPr>
          <w:sz w:val="20"/>
          <w:lang w:val="fr-FR"/>
        </w:rPr>
        <w:t xml:space="preserve">. </w:t>
      </w:r>
      <w:r w:rsidR="007C56B8" w:rsidRPr="003C5A92">
        <w:rPr>
          <w:sz w:val="20"/>
          <w:lang w:val="fr-FR"/>
        </w:rPr>
        <w:t>Informations sur les</w:t>
      </w:r>
      <w:r w:rsidRPr="003C5A92">
        <w:rPr>
          <w:sz w:val="20"/>
          <w:lang w:val="fr-FR"/>
        </w:rPr>
        <w:t xml:space="preserve"> PCCC contenant des déchets exportés en vue d'une élimination écologiquement rationnelle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0"/>
        <w:gridCol w:w="1421"/>
        <w:gridCol w:w="1859"/>
        <w:gridCol w:w="1935"/>
        <w:gridCol w:w="1935"/>
      </w:tblGrid>
      <w:tr w:rsidR="007C56B8" w:rsidRPr="003C5A92" w14:paraId="61167472" w14:textId="77777777" w:rsidTr="007C56B8">
        <w:trPr>
          <w:trHeight w:val="525"/>
        </w:trPr>
        <w:tc>
          <w:tcPr>
            <w:tcW w:w="1176" w:type="pct"/>
          </w:tcPr>
          <w:p w14:paraId="1713BB76" w14:textId="77777777" w:rsidR="007C56B8" w:rsidRPr="003C5A92" w:rsidRDefault="007C56B8" w:rsidP="007E3174">
            <w:pPr>
              <w:spacing w:after="0" w:line="240" w:lineRule="auto"/>
              <w:rPr>
                <w:rFonts w:ascii="Calibri" w:eastAsia="Times New Roman" w:hAnsi="Calibri" w:cs="Calibri"/>
                <w:b/>
                <w:bCs/>
                <w:color w:val="000000"/>
                <w:sz w:val="18"/>
                <w:szCs w:val="20"/>
                <w:lang w:val="fr-FR"/>
              </w:rPr>
            </w:pPr>
          </w:p>
          <w:p w14:paraId="6B0B5EFA"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Statut</w:t>
            </w:r>
          </w:p>
        </w:tc>
        <w:tc>
          <w:tcPr>
            <w:tcW w:w="760" w:type="pct"/>
            <w:shd w:val="clear" w:color="auto" w:fill="auto"/>
            <w:noWrap/>
            <w:vAlign w:val="bottom"/>
            <w:hideMark/>
          </w:tcPr>
          <w:p w14:paraId="2E47971B"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Année</w:t>
            </w:r>
          </w:p>
        </w:tc>
        <w:tc>
          <w:tcPr>
            <w:tcW w:w="994" w:type="pct"/>
            <w:shd w:val="clear" w:color="auto" w:fill="auto"/>
            <w:vAlign w:val="bottom"/>
            <w:hideMark/>
          </w:tcPr>
          <w:p w14:paraId="0B7CAB12"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Pays de destination</w:t>
            </w:r>
          </w:p>
        </w:tc>
        <w:tc>
          <w:tcPr>
            <w:tcW w:w="1035" w:type="pct"/>
            <w:shd w:val="clear" w:color="auto" w:fill="auto"/>
            <w:vAlign w:val="bottom"/>
            <w:hideMark/>
          </w:tcPr>
          <w:p w14:paraId="48BB9739"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Exportation annuelle totale (tonnes/an)</w:t>
            </w:r>
          </w:p>
        </w:tc>
        <w:tc>
          <w:tcPr>
            <w:tcW w:w="1035" w:type="pct"/>
          </w:tcPr>
          <w:p w14:paraId="5FA53CB2"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Remarques</w:t>
            </w:r>
          </w:p>
        </w:tc>
      </w:tr>
      <w:tr w:rsidR="007C56B8" w:rsidRPr="003C5A92" w14:paraId="70901487" w14:textId="77777777" w:rsidTr="007C56B8">
        <w:trPr>
          <w:trHeight w:val="610"/>
        </w:trPr>
        <w:tc>
          <w:tcPr>
            <w:tcW w:w="1176" w:type="pct"/>
          </w:tcPr>
          <w:p w14:paraId="357E15F4"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411CF1A1"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0E6E8BFA"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41FCAB2B"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153F770D"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760" w:type="pct"/>
            <w:shd w:val="clear" w:color="auto" w:fill="auto"/>
            <w:noWrap/>
            <w:vAlign w:val="bottom"/>
            <w:hideMark/>
          </w:tcPr>
          <w:p w14:paraId="3EC6ECD0" w14:textId="77777777" w:rsidR="007C56B8" w:rsidRPr="003C5A92" w:rsidRDefault="007C56B8" w:rsidP="007E3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w:t>
            </w:r>
          </w:p>
        </w:tc>
        <w:tc>
          <w:tcPr>
            <w:tcW w:w="994" w:type="pct"/>
            <w:shd w:val="clear" w:color="auto" w:fill="auto"/>
            <w:noWrap/>
            <w:vAlign w:val="bottom"/>
            <w:hideMark/>
          </w:tcPr>
          <w:p w14:paraId="7077BF27" w14:textId="77777777" w:rsidR="007C56B8" w:rsidRPr="003C5A92" w:rsidRDefault="007C56B8" w:rsidP="007E3174">
            <w:pPr>
              <w:spacing w:after="0" w:line="240" w:lineRule="auto"/>
              <w:rPr>
                <w:rFonts w:ascii="Calibri" w:eastAsia="Times New Roman" w:hAnsi="Calibri" w:cs="Calibri"/>
                <w:color w:val="000000"/>
                <w:sz w:val="20"/>
                <w:lang w:val="fr-FR"/>
              </w:rPr>
            </w:pPr>
            <w:r w:rsidRPr="003C5A92">
              <w:rPr>
                <w:rFonts w:ascii="Calibri" w:eastAsia="Times New Roman" w:hAnsi="Calibri" w:cs="Calibri"/>
                <w:color w:val="000000"/>
                <w:sz w:val="20"/>
                <w:lang w:val="fr-FR"/>
              </w:rPr>
              <w:t> </w:t>
            </w:r>
          </w:p>
        </w:tc>
        <w:tc>
          <w:tcPr>
            <w:tcW w:w="1035" w:type="pct"/>
            <w:shd w:val="clear" w:color="auto" w:fill="auto"/>
            <w:noWrap/>
            <w:vAlign w:val="bottom"/>
            <w:hideMark/>
          </w:tcPr>
          <w:p w14:paraId="3CED21F8" w14:textId="77777777" w:rsidR="007C56B8" w:rsidRPr="003C5A92" w:rsidRDefault="007C56B8" w:rsidP="007E3174">
            <w:pPr>
              <w:spacing w:after="0" w:line="240" w:lineRule="auto"/>
              <w:rPr>
                <w:rFonts w:ascii="Calibri" w:eastAsia="Times New Roman" w:hAnsi="Calibri" w:cs="Calibri"/>
                <w:color w:val="000000"/>
                <w:sz w:val="20"/>
                <w:lang w:val="fr-FR"/>
              </w:rPr>
            </w:pPr>
            <w:r w:rsidRPr="003C5A92">
              <w:rPr>
                <w:rFonts w:ascii="Calibri" w:eastAsia="Times New Roman" w:hAnsi="Calibri" w:cs="Calibri"/>
                <w:color w:val="000000"/>
                <w:sz w:val="20"/>
                <w:lang w:val="fr-FR"/>
              </w:rPr>
              <w:t> </w:t>
            </w:r>
          </w:p>
        </w:tc>
        <w:tc>
          <w:tcPr>
            <w:tcW w:w="1035" w:type="pct"/>
          </w:tcPr>
          <w:p w14:paraId="703D0906" w14:textId="77777777" w:rsidR="007C56B8" w:rsidRPr="003C5A92" w:rsidRDefault="007C56B8" w:rsidP="007E3174">
            <w:pPr>
              <w:spacing w:after="0" w:line="240" w:lineRule="auto"/>
              <w:rPr>
                <w:rFonts w:ascii="Calibri" w:eastAsia="Times New Roman" w:hAnsi="Calibri" w:cs="Calibri"/>
                <w:color w:val="000000"/>
                <w:sz w:val="20"/>
                <w:lang w:val="fr-FR"/>
              </w:rPr>
            </w:pPr>
          </w:p>
        </w:tc>
      </w:tr>
    </w:tbl>
    <w:p w14:paraId="627067DE" w14:textId="77777777" w:rsidR="00C135BE" w:rsidRPr="003C5A92" w:rsidRDefault="00C135BE" w:rsidP="00C135BE">
      <w:pPr>
        <w:rPr>
          <w:sz w:val="20"/>
          <w:lang w:val="fr-FR"/>
        </w:rPr>
      </w:pPr>
    </w:p>
    <w:p w14:paraId="0D4D8DFD" w14:textId="77777777" w:rsidR="005A181C" w:rsidRPr="003C5A92" w:rsidRDefault="00144174">
      <w:pPr>
        <w:pStyle w:val="Heading4"/>
        <w:rPr>
          <w:rFonts w:eastAsia="Times New Roman"/>
          <w:sz w:val="20"/>
          <w:lang w:val="fr-FR"/>
        </w:rPr>
      </w:pPr>
      <w:r w:rsidRPr="003C5A92">
        <w:rPr>
          <w:rFonts w:eastAsia="Times New Roman"/>
          <w:sz w:val="20"/>
          <w:lang w:val="fr-FR"/>
        </w:rPr>
        <w:t>2.3.</w:t>
      </w:r>
      <w:r w:rsidR="000B2603" w:rsidRPr="003C5A92">
        <w:rPr>
          <w:rFonts w:eastAsia="Times New Roman"/>
          <w:sz w:val="20"/>
          <w:lang w:val="fr-FR"/>
        </w:rPr>
        <w:t>6</w:t>
      </w:r>
      <w:r w:rsidRPr="003C5A92">
        <w:rPr>
          <w:rFonts w:eastAsia="Times New Roman"/>
          <w:sz w:val="20"/>
          <w:lang w:val="fr-FR"/>
        </w:rPr>
        <w:t>.4 Utilisation</w:t>
      </w:r>
    </w:p>
    <w:p w14:paraId="734CCA52" w14:textId="77777777" w:rsidR="005A181C" w:rsidRPr="003C5A92" w:rsidRDefault="003C5A92">
      <w:pPr>
        <w:rPr>
          <w:b/>
          <w:color w:val="FF0000"/>
          <w:sz w:val="20"/>
          <w:lang w:val="fr-FR"/>
        </w:rPr>
      </w:pPr>
      <w:r w:rsidRPr="003C5A92">
        <w:rPr>
          <w:b/>
          <w:color w:val="FF0000"/>
          <w:sz w:val="20"/>
          <w:lang w:val="fr-FR"/>
        </w:rPr>
        <w:t>[Narration]</w:t>
      </w:r>
    </w:p>
    <w:p w14:paraId="63FA9A75" w14:textId="77777777" w:rsidR="005A181C" w:rsidRPr="003C5A92" w:rsidRDefault="00144174">
      <w:pPr>
        <w:rPr>
          <w:sz w:val="20"/>
          <w:lang w:val="fr-FR"/>
        </w:rPr>
      </w:pPr>
      <w:r w:rsidRPr="003C5A92">
        <w:rPr>
          <w:sz w:val="20"/>
          <w:lang w:val="fr-FR"/>
        </w:rPr>
        <w:t xml:space="preserve">Tableau </w:t>
      </w:r>
      <w:r w:rsidR="003370CD" w:rsidRPr="003C5A92">
        <w:rPr>
          <w:sz w:val="20"/>
          <w:lang w:val="fr-FR"/>
        </w:rPr>
        <w:t>86</w:t>
      </w:r>
      <w:r w:rsidRPr="003C5A92">
        <w:rPr>
          <w:sz w:val="20"/>
          <w:lang w:val="fr-FR"/>
        </w:rPr>
        <w:t xml:space="preserve">. </w:t>
      </w:r>
      <w:r w:rsidR="00857998" w:rsidRPr="003C5A92">
        <w:rPr>
          <w:sz w:val="20"/>
          <w:lang w:val="fr-FR"/>
        </w:rPr>
        <w:t>Informations sur l'</w:t>
      </w:r>
      <w:r w:rsidR="00B16AAA" w:rsidRPr="003C5A92">
        <w:rPr>
          <w:sz w:val="20"/>
          <w:lang w:val="fr-FR"/>
        </w:rPr>
        <w:t>utilisation des</w:t>
      </w:r>
      <w:r w:rsidR="000B2603" w:rsidRPr="003C5A92">
        <w:rPr>
          <w:sz w:val="20"/>
          <w:lang w:val="fr-FR"/>
        </w:rPr>
        <w:t xml:space="preserve"> PCCC </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4"/>
        <w:gridCol w:w="1134"/>
        <w:gridCol w:w="1843"/>
        <w:gridCol w:w="1842"/>
        <w:gridCol w:w="2097"/>
        <w:gridCol w:w="1063"/>
      </w:tblGrid>
      <w:tr w:rsidR="00857998" w:rsidRPr="003C5A92" w14:paraId="6342DF65" w14:textId="77777777" w:rsidTr="00857998">
        <w:trPr>
          <w:trHeight w:val="350"/>
        </w:trPr>
        <w:tc>
          <w:tcPr>
            <w:tcW w:w="1678" w:type="dxa"/>
          </w:tcPr>
          <w:p w14:paraId="20045F49" w14:textId="77777777" w:rsidR="00857998" w:rsidRPr="003C5A92" w:rsidRDefault="00857998" w:rsidP="007E3174">
            <w:pPr>
              <w:spacing w:after="0" w:line="240" w:lineRule="auto"/>
              <w:rPr>
                <w:rFonts w:ascii="Calibri" w:eastAsia="Times New Roman" w:hAnsi="Calibri" w:cs="Calibri"/>
                <w:b/>
                <w:bCs/>
                <w:sz w:val="18"/>
                <w:szCs w:val="20"/>
                <w:lang w:val="fr-FR"/>
              </w:rPr>
            </w:pPr>
          </w:p>
          <w:p w14:paraId="62C832C2" w14:textId="77777777" w:rsidR="005A181C" w:rsidRPr="003C5A92" w:rsidRDefault="00144174">
            <w:pPr>
              <w:spacing w:after="0" w:line="240" w:lineRule="auto"/>
              <w:rPr>
                <w:rFonts w:ascii="Calibri" w:eastAsia="Times New Roman" w:hAnsi="Calibri" w:cs="Calibri"/>
                <w:b/>
                <w:bCs/>
                <w:sz w:val="18"/>
                <w:szCs w:val="20"/>
                <w:lang w:val="fr-FR"/>
              </w:rPr>
            </w:pPr>
            <w:r w:rsidRPr="003C5A92">
              <w:rPr>
                <w:rFonts w:ascii="Calibri" w:eastAsia="Times New Roman" w:hAnsi="Calibri" w:cs="Calibri"/>
                <w:b/>
                <w:bCs/>
                <w:sz w:val="18"/>
                <w:szCs w:val="20"/>
                <w:lang w:val="fr-FR"/>
              </w:rPr>
              <w:t>Statut</w:t>
            </w:r>
          </w:p>
        </w:tc>
        <w:tc>
          <w:tcPr>
            <w:tcW w:w="1134" w:type="dxa"/>
            <w:shd w:val="clear" w:color="auto" w:fill="auto"/>
            <w:noWrap/>
            <w:vAlign w:val="bottom"/>
            <w:hideMark/>
          </w:tcPr>
          <w:p w14:paraId="35502201" w14:textId="77777777" w:rsidR="005A181C" w:rsidRPr="003C5A92" w:rsidRDefault="00144174">
            <w:pPr>
              <w:spacing w:after="0" w:line="240" w:lineRule="auto"/>
              <w:rPr>
                <w:rFonts w:ascii="Calibri" w:eastAsia="Times New Roman" w:hAnsi="Calibri" w:cs="Calibri"/>
                <w:b/>
                <w:bCs/>
                <w:sz w:val="18"/>
                <w:szCs w:val="20"/>
                <w:lang w:val="fr-FR"/>
              </w:rPr>
            </w:pPr>
            <w:r w:rsidRPr="003C5A92">
              <w:rPr>
                <w:rFonts w:ascii="Calibri" w:eastAsia="Times New Roman" w:hAnsi="Calibri" w:cs="Calibri"/>
                <w:b/>
                <w:bCs/>
                <w:sz w:val="18"/>
                <w:szCs w:val="20"/>
                <w:lang w:val="fr-FR"/>
              </w:rPr>
              <w:t>Année</w:t>
            </w:r>
          </w:p>
        </w:tc>
        <w:tc>
          <w:tcPr>
            <w:tcW w:w="1843" w:type="dxa"/>
            <w:shd w:val="clear" w:color="auto" w:fill="auto"/>
            <w:noWrap/>
            <w:vAlign w:val="bottom"/>
            <w:hideMark/>
          </w:tcPr>
          <w:p w14:paraId="5E355EEC"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Chimique</w:t>
            </w:r>
          </w:p>
        </w:tc>
        <w:tc>
          <w:tcPr>
            <w:tcW w:w="1842" w:type="dxa"/>
            <w:shd w:val="clear" w:color="auto" w:fill="auto"/>
            <w:noWrap/>
            <w:vAlign w:val="bottom"/>
            <w:hideMark/>
          </w:tcPr>
          <w:p w14:paraId="4087666A"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Objectif</w:t>
            </w:r>
          </w:p>
        </w:tc>
        <w:tc>
          <w:tcPr>
            <w:tcW w:w="2097" w:type="dxa"/>
            <w:shd w:val="clear" w:color="auto" w:fill="auto"/>
            <w:vAlign w:val="bottom"/>
            <w:hideMark/>
          </w:tcPr>
          <w:p w14:paraId="2570D2D1"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Utilisation annuelle totale (tonnes/an)</w:t>
            </w:r>
          </w:p>
        </w:tc>
        <w:tc>
          <w:tcPr>
            <w:tcW w:w="889" w:type="dxa"/>
          </w:tcPr>
          <w:p w14:paraId="74545B63"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Remarques</w:t>
            </w:r>
          </w:p>
        </w:tc>
      </w:tr>
      <w:tr w:rsidR="00857998" w:rsidRPr="003C5A92" w14:paraId="7A805004" w14:textId="77777777" w:rsidTr="00857998">
        <w:trPr>
          <w:trHeight w:val="300"/>
        </w:trPr>
        <w:tc>
          <w:tcPr>
            <w:tcW w:w="1678" w:type="dxa"/>
          </w:tcPr>
          <w:p w14:paraId="17811E67"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4F7820CC"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4E8F019C"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5F3D8CCB"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574F40C1" w14:textId="77777777" w:rsidR="005A181C" w:rsidRPr="003C5A92" w:rsidRDefault="00144174">
            <w:pPr>
              <w:spacing w:after="0" w:line="240" w:lineRule="auto"/>
              <w:rPr>
                <w:rFonts w:ascii="Calibri" w:eastAsia="Times New Roman" w:hAnsi="Calibri" w:cs="Calibri"/>
                <w:b/>
                <w:bCs/>
                <w:color w:val="00B050"/>
                <w:sz w:val="18"/>
                <w:szCs w:val="20"/>
                <w:lang w:val="fr-FR"/>
              </w:rPr>
            </w:pPr>
            <w:r w:rsidRPr="003C5A92">
              <w:rPr>
                <w:rFonts w:ascii="Calibri" w:eastAsia="Times New Roman" w:hAnsi="Calibri" w:cs="Calibri"/>
                <w:color w:val="000000"/>
                <w:sz w:val="18"/>
                <w:szCs w:val="20"/>
                <w:lang w:val="fr-FR"/>
              </w:rPr>
              <w:t>[Sans objet</w:t>
            </w:r>
          </w:p>
        </w:tc>
        <w:tc>
          <w:tcPr>
            <w:tcW w:w="1134" w:type="dxa"/>
            <w:shd w:val="clear" w:color="auto" w:fill="auto"/>
            <w:noWrap/>
            <w:vAlign w:val="bottom"/>
            <w:hideMark/>
          </w:tcPr>
          <w:p w14:paraId="1674135E" w14:textId="77777777" w:rsidR="00857998" w:rsidRPr="003C5A92" w:rsidRDefault="00857998" w:rsidP="007E3174">
            <w:pPr>
              <w:spacing w:after="0" w:line="240" w:lineRule="auto"/>
              <w:rPr>
                <w:rFonts w:ascii="Calibri" w:eastAsia="Times New Roman" w:hAnsi="Calibri" w:cs="Calibri"/>
                <w:b/>
                <w:bCs/>
                <w:color w:val="00B050"/>
                <w:sz w:val="18"/>
                <w:szCs w:val="20"/>
                <w:lang w:val="fr-FR"/>
              </w:rPr>
            </w:pPr>
            <w:r w:rsidRPr="003C5A92">
              <w:rPr>
                <w:rFonts w:ascii="Calibri" w:eastAsia="Times New Roman" w:hAnsi="Calibri" w:cs="Calibri"/>
                <w:b/>
                <w:bCs/>
                <w:color w:val="00B050"/>
                <w:sz w:val="18"/>
                <w:szCs w:val="20"/>
                <w:lang w:val="fr-FR"/>
              </w:rPr>
              <w:t> </w:t>
            </w:r>
          </w:p>
        </w:tc>
        <w:tc>
          <w:tcPr>
            <w:tcW w:w="1843" w:type="dxa"/>
            <w:shd w:val="clear" w:color="auto" w:fill="auto"/>
            <w:noWrap/>
            <w:vAlign w:val="bottom"/>
            <w:hideMark/>
          </w:tcPr>
          <w:p w14:paraId="7E17BC29" w14:textId="77777777" w:rsidR="00857998" w:rsidRPr="003C5A92" w:rsidRDefault="00857998" w:rsidP="007E3174">
            <w:pPr>
              <w:spacing w:after="0" w:line="240" w:lineRule="auto"/>
              <w:rPr>
                <w:rFonts w:ascii="Calibri" w:eastAsia="Times New Roman" w:hAnsi="Calibri" w:cs="Calibri"/>
                <w:color w:val="000000"/>
                <w:sz w:val="20"/>
                <w:lang w:val="fr-FR"/>
              </w:rPr>
            </w:pPr>
            <w:r w:rsidRPr="003C5A92">
              <w:rPr>
                <w:rFonts w:ascii="Calibri" w:eastAsia="Times New Roman" w:hAnsi="Calibri" w:cs="Calibri"/>
                <w:color w:val="000000"/>
                <w:sz w:val="20"/>
                <w:lang w:val="fr-FR"/>
              </w:rPr>
              <w:t> </w:t>
            </w:r>
          </w:p>
        </w:tc>
        <w:tc>
          <w:tcPr>
            <w:tcW w:w="1842" w:type="dxa"/>
            <w:shd w:val="clear" w:color="auto" w:fill="auto"/>
            <w:noWrap/>
            <w:vAlign w:val="bottom"/>
            <w:hideMark/>
          </w:tcPr>
          <w:p w14:paraId="6F9A67E1" w14:textId="77777777" w:rsidR="00857998" w:rsidRPr="003C5A92" w:rsidRDefault="00857998" w:rsidP="007E3174">
            <w:pPr>
              <w:spacing w:after="0" w:line="240" w:lineRule="auto"/>
              <w:rPr>
                <w:rFonts w:ascii="Calibri" w:eastAsia="Times New Roman" w:hAnsi="Calibri" w:cs="Calibri"/>
                <w:color w:val="000000"/>
                <w:sz w:val="20"/>
                <w:lang w:val="fr-FR"/>
              </w:rPr>
            </w:pPr>
            <w:r w:rsidRPr="003C5A92">
              <w:rPr>
                <w:rFonts w:ascii="Calibri" w:eastAsia="Times New Roman" w:hAnsi="Calibri" w:cs="Calibri"/>
                <w:color w:val="000000"/>
                <w:sz w:val="20"/>
                <w:lang w:val="fr-FR"/>
              </w:rPr>
              <w:t> </w:t>
            </w:r>
          </w:p>
        </w:tc>
        <w:tc>
          <w:tcPr>
            <w:tcW w:w="2097" w:type="dxa"/>
            <w:shd w:val="clear" w:color="auto" w:fill="auto"/>
            <w:noWrap/>
            <w:vAlign w:val="bottom"/>
            <w:hideMark/>
          </w:tcPr>
          <w:p w14:paraId="11900DAA" w14:textId="77777777" w:rsidR="00857998" w:rsidRPr="003C5A92" w:rsidRDefault="00857998" w:rsidP="007E3174">
            <w:pPr>
              <w:spacing w:after="0" w:line="240" w:lineRule="auto"/>
              <w:rPr>
                <w:rFonts w:ascii="Calibri" w:eastAsia="Times New Roman" w:hAnsi="Calibri" w:cs="Calibri"/>
                <w:color w:val="000000"/>
                <w:sz w:val="20"/>
                <w:lang w:val="fr-FR"/>
              </w:rPr>
            </w:pPr>
            <w:r w:rsidRPr="003C5A92">
              <w:rPr>
                <w:rFonts w:ascii="Calibri" w:eastAsia="Times New Roman" w:hAnsi="Calibri" w:cs="Calibri"/>
                <w:color w:val="000000"/>
                <w:sz w:val="20"/>
                <w:lang w:val="fr-FR"/>
              </w:rPr>
              <w:t> </w:t>
            </w:r>
          </w:p>
        </w:tc>
        <w:tc>
          <w:tcPr>
            <w:tcW w:w="889" w:type="dxa"/>
          </w:tcPr>
          <w:p w14:paraId="5E68EE06" w14:textId="77777777" w:rsidR="00857998" w:rsidRPr="003C5A92" w:rsidRDefault="00857998" w:rsidP="007E3174">
            <w:pPr>
              <w:spacing w:after="0" w:line="240" w:lineRule="auto"/>
              <w:rPr>
                <w:rFonts w:ascii="Calibri" w:eastAsia="Times New Roman" w:hAnsi="Calibri" w:cs="Calibri"/>
                <w:color w:val="000000"/>
                <w:sz w:val="20"/>
                <w:lang w:val="fr-FR"/>
              </w:rPr>
            </w:pPr>
          </w:p>
        </w:tc>
      </w:tr>
    </w:tbl>
    <w:p w14:paraId="278AA29D" w14:textId="77777777" w:rsidR="00C135BE" w:rsidRPr="003C5A92" w:rsidRDefault="00C135BE" w:rsidP="00C135BE">
      <w:pPr>
        <w:rPr>
          <w:sz w:val="20"/>
          <w:lang w:val="fr-FR"/>
        </w:rPr>
      </w:pPr>
    </w:p>
    <w:p w14:paraId="0C8D2FF0" w14:textId="77777777" w:rsidR="005A181C" w:rsidRPr="003C5A92" w:rsidRDefault="00144174">
      <w:pPr>
        <w:rPr>
          <w:sz w:val="20"/>
          <w:lang w:val="fr-FR"/>
        </w:rPr>
      </w:pPr>
      <w:r w:rsidRPr="003C5A92">
        <w:rPr>
          <w:sz w:val="20"/>
          <w:lang w:val="fr-FR"/>
        </w:rPr>
        <w:t xml:space="preserve">Tableau </w:t>
      </w:r>
      <w:r w:rsidR="003370CD" w:rsidRPr="003C5A92">
        <w:rPr>
          <w:sz w:val="20"/>
          <w:lang w:val="fr-FR"/>
        </w:rPr>
        <w:t>87</w:t>
      </w:r>
      <w:r w:rsidRPr="003C5A92">
        <w:rPr>
          <w:sz w:val="20"/>
          <w:lang w:val="fr-FR"/>
        </w:rPr>
        <w:t xml:space="preserve">. </w:t>
      </w:r>
      <w:r w:rsidR="00857998" w:rsidRPr="003C5A92">
        <w:rPr>
          <w:sz w:val="20"/>
          <w:lang w:val="fr-FR"/>
        </w:rPr>
        <w:t>Informations sur la</w:t>
      </w:r>
      <w:r w:rsidRPr="003C5A92">
        <w:rPr>
          <w:sz w:val="20"/>
          <w:lang w:val="fr-FR"/>
        </w:rPr>
        <w:t xml:space="preserve"> teneur totale estimée en </w:t>
      </w:r>
      <w:r w:rsidR="000B2603" w:rsidRPr="003C5A92">
        <w:rPr>
          <w:sz w:val="20"/>
          <w:lang w:val="fr-FR"/>
        </w:rPr>
        <w:t xml:space="preserve">PCCC </w:t>
      </w:r>
      <w:r w:rsidRPr="003C5A92">
        <w:rPr>
          <w:sz w:val="20"/>
          <w:lang w:val="fr-FR"/>
        </w:rPr>
        <w:t xml:space="preserve">des articles/produits en usage </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6"/>
        <w:gridCol w:w="1134"/>
        <w:gridCol w:w="1525"/>
        <w:gridCol w:w="1862"/>
        <w:gridCol w:w="1887"/>
        <w:gridCol w:w="1189"/>
      </w:tblGrid>
      <w:tr w:rsidR="00857998" w:rsidRPr="003C5A92" w14:paraId="4B2D2DAF" w14:textId="77777777" w:rsidTr="00857998">
        <w:trPr>
          <w:trHeight w:val="962"/>
        </w:trPr>
        <w:tc>
          <w:tcPr>
            <w:tcW w:w="1886" w:type="dxa"/>
          </w:tcPr>
          <w:p w14:paraId="1F74C7EE" w14:textId="77777777" w:rsidR="00857998" w:rsidRPr="003C5A92" w:rsidRDefault="00857998" w:rsidP="007E3174">
            <w:pPr>
              <w:spacing w:after="0" w:line="240" w:lineRule="auto"/>
              <w:rPr>
                <w:rFonts w:ascii="Calibri" w:eastAsia="Times New Roman" w:hAnsi="Calibri" w:cs="Calibri"/>
                <w:b/>
                <w:bCs/>
                <w:color w:val="000000"/>
                <w:sz w:val="18"/>
                <w:szCs w:val="20"/>
                <w:lang w:val="fr-FR"/>
              </w:rPr>
            </w:pPr>
          </w:p>
          <w:p w14:paraId="5E26C2B6" w14:textId="77777777" w:rsidR="00857998" w:rsidRPr="003C5A92" w:rsidRDefault="00857998" w:rsidP="007E3174">
            <w:pPr>
              <w:spacing w:after="0" w:line="240" w:lineRule="auto"/>
              <w:rPr>
                <w:rFonts w:ascii="Calibri" w:eastAsia="Times New Roman" w:hAnsi="Calibri" w:cs="Calibri"/>
                <w:b/>
                <w:bCs/>
                <w:color w:val="000000"/>
                <w:sz w:val="18"/>
                <w:szCs w:val="20"/>
                <w:lang w:val="fr-FR"/>
              </w:rPr>
            </w:pPr>
          </w:p>
          <w:p w14:paraId="1008A460" w14:textId="77777777" w:rsidR="00857998" w:rsidRPr="003C5A92" w:rsidRDefault="00857998" w:rsidP="007E3174">
            <w:pPr>
              <w:spacing w:after="0" w:line="240" w:lineRule="auto"/>
              <w:rPr>
                <w:rFonts w:ascii="Calibri" w:eastAsia="Times New Roman" w:hAnsi="Calibri" w:cs="Calibri"/>
                <w:b/>
                <w:bCs/>
                <w:color w:val="000000"/>
                <w:sz w:val="18"/>
                <w:szCs w:val="20"/>
                <w:lang w:val="fr-FR"/>
              </w:rPr>
            </w:pPr>
          </w:p>
          <w:p w14:paraId="3696ABB3"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Statut</w:t>
            </w:r>
          </w:p>
        </w:tc>
        <w:tc>
          <w:tcPr>
            <w:tcW w:w="1134" w:type="dxa"/>
            <w:shd w:val="clear" w:color="auto" w:fill="auto"/>
            <w:noWrap/>
            <w:vAlign w:val="bottom"/>
            <w:hideMark/>
          </w:tcPr>
          <w:p w14:paraId="4D45CE0A"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Année</w:t>
            </w:r>
          </w:p>
        </w:tc>
        <w:tc>
          <w:tcPr>
            <w:tcW w:w="1525" w:type="dxa"/>
            <w:shd w:val="clear" w:color="auto" w:fill="auto"/>
            <w:vAlign w:val="bottom"/>
            <w:hideMark/>
          </w:tcPr>
          <w:p w14:paraId="09FE3193"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Type d'article/produit contenant du SCCP</w:t>
            </w:r>
          </w:p>
        </w:tc>
        <w:tc>
          <w:tcPr>
            <w:tcW w:w="1862" w:type="dxa"/>
            <w:shd w:val="clear" w:color="auto" w:fill="auto"/>
            <w:vAlign w:val="bottom"/>
            <w:hideMark/>
          </w:tcPr>
          <w:p w14:paraId="77C08301"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Quantité totale d'articles/produits contenant des PCCC en usage (tonnes/an)</w:t>
            </w:r>
          </w:p>
        </w:tc>
        <w:tc>
          <w:tcPr>
            <w:tcW w:w="1887" w:type="dxa"/>
            <w:shd w:val="clear" w:color="auto" w:fill="auto"/>
            <w:vAlign w:val="bottom"/>
            <w:hideMark/>
          </w:tcPr>
          <w:p w14:paraId="2F6EBCD1"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Estimation de la teneur totale en PCCC des articles/produits utilisés (tonnes/an)</w:t>
            </w:r>
          </w:p>
        </w:tc>
        <w:tc>
          <w:tcPr>
            <w:tcW w:w="1189" w:type="dxa"/>
          </w:tcPr>
          <w:p w14:paraId="464E76B7"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Remarques</w:t>
            </w:r>
          </w:p>
        </w:tc>
      </w:tr>
      <w:tr w:rsidR="00857998" w:rsidRPr="003C5A92" w14:paraId="1EF8F5DF" w14:textId="77777777" w:rsidTr="00857998">
        <w:trPr>
          <w:trHeight w:val="300"/>
        </w:trPr>
        <w:tc>
          <w:tcPr>
            <w:tcW w:w="1886" w:type="dxa"/>
          </w:tcPr>
          <w:p w14:paraId="1F3E7F4C"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3BA64F97"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76482A8B"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49951CC4"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787D7838"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color w:val="000000"/>
                <w:sz w:val="18"/>
                <w:szCs w:val="20"/>
                <w:lang w:val="fr-FR"/>
              </w:rPr>
              <w:t>[Sans objet</w:t>
            </w:r>
          </w:p>
        </w:tc>
        <w:tc>
          <w:tcPr>
            <w:tcW w:w="1134" w:type="dxa"/>
            <w:shd w:val="clear" w:color="auto" w:fill="auto"/>
            <w:noWrap/>
            <w:vAlign w:val="bottom"/>
            <w:hideMark/>
          </w:tcPr>
          <w:p w14:paraId="007A0791" w14:textId="77777777" w:rsidR="00857998" w:rsidRPr="003C5A92" w:rsidRDefault="00857998" w:rsidP="007E3174">
            <w:pPr>
              <w:spacing w:after="0" w:line="240" w:lineRule="auto"/>
              <w:rPr>
                <w:rFonts w:ascii="Calibri" w:eastAsia="Times New Roman" w:hAnsi="Calibri" w:cs="Calibri"/>
                <w:b/>
                <w:bCs/>
                <w:color w:val="000000"/>
                <w:sz w:val="18"/>
                <w:szCs w:val="20"/>
                <w:lang w:val="fr-FR"/>
              </w:rPr>
            </w:pPr>
          </w:p>
        </w:tc>
        <w:tc>
          <w:tcPr>
            <w:tcW w:w="1525" w:type="dxa"/>
            <w:shd w:val="clear" w:color="auto" w:fill="auto"/>
            <w:vAlign w:val="bottom"/>
            <w:hideMark/>
          </w:tcPr>
          <w:p w14:paraId="6480E5AB" w14:textId="77777777" w:rsidR="00857998" w:rsidRPr="003C5A92" w:rsidRDefault="00857998" w:rsidP="007E3174">
            <w:pPr>
              <w:spacing w:after="0" w:line="240" w:lineRule="auto"/>
              <w:rPr>
                <w:rFonts w:ascii="Calibri" w:eastAsia="Times New Roman" w:hAnsi="Calibri" w:cs="Calibri"/>
                <w:b/>
                <w:bCs/>
                <w:color w:val="000000"/>
                <w:sz w:val="18"/>
                <w:szCs w:val="20"/>
                <w:lang w:val="fr-FR"/>
              </w:rPr>
            </w:pPr>
          </w:p>
        </w:tc>
        <w:tc>
          <w:tcPr>
            <w:tcW w:w="1862" w:type="dxa"/>
            <w:shd w:val="clear" w:color="auto" w:fill="auto"/>
            <w:vAlign w:val="bottom"/>
            <w:hideMark/>
          </w:tcPr>
          <w:p w14:paraId="3FF7C077" w14:textId="77777777" w:rsidR="00857998" w:rsidRPr="003C5A92" w:rsidRDefault="00857998" w:rsidP="007E3174">
            <w:pPr>
              <w:spacing w:after="0" w:line="240" w:lineRule="auto"/>
              <w:rPr>
                <w:rFonts w:ascii="Calibri" w:eastAsia="Times New Roman" w:hAnsi="Calibri" w:cs="Calibri"/>
                <w:b/>
                <w:bCs/>
                <w:color w:val="000000"/>
                <w:sz w:val="18"/>
                <w:szCs w:val="20"/>
                <w:lang w:val="fr-FR"/>
              </w:rPr>
            </w:pPr>
          </w:p>
        </w:tc>
        <w:tc>
          <w:tcPr>
            <w:tcW w:w="1887" w:type="dxa"/>
            <w:shd w:val="clear" w:color="auto" w:fill="auto"/>
            <w:vAlign w:val="bottom"/>
            <w:hideMark/>
          </w:tcPr>
          <w:p w14:paraId="1E9F7764" w14:textId="77777777" w:rsidR="00857998" w:rsidRPr="003C5A92" w:rsidRDefault="00857998" w:rsidP="007E3174">
            <w:pPr>
              <w:spacing w:after="0" w:line="240" w:lineRule="auto"/>
              <w:rPr>
                <w:rFonts w:ascii="Calibri" w:eastAsia="Times New Roman" w:hAnsi="Calibri" w:cs="Calibri"/>
                <w:b/>
                <w:bCs/>
                <w:color w:val="000000"/>
                <w:sz w:val="18"/>
                <w:szCs w:val="20"/>
                <w:lang w:val="fr-FR"/>
              </w:rPr>
            </w:pPr>
          </w:p>
        </w:tc>
        <w:tc>
          <w:tcPr>
            <w:tcW w:w="1189" w:type="dxa"/>
          </w:tcPr>
          <w:p w14:paraId="66B3E8DB" w14:textId="77777777" w:rsidR="00857998" w:rsidRPr="003C5A92" w:rsidRDefault="00857998" w:rsidP="007E3174">
            <w:pPr>
              <w:spacing w:after="0" w:line="240" w:lineRule="auto"/>
              <w:rPr>
                <w:rFonts w:ascii="Calibri" w:eastAsia="Times New Roman" w:hAnsi="Calibri" w:cs="Calibri"/>
                <w:b/>
                <w:bCs/>
                <w:color w:val="000000"/>
                <w:sz w:val="18"/>
                <w:szCs w:val="20"/>
                <w:lang w:val="fr-FR"/>
              </w:rPr>
            </w:pPr>
          </w:p>
        </w:tc>
      </w:tr>
    </w:tbl>
    <w:p w14:paraId="4FFD3D75" w14:textId="77777777" w:rsidR="00C135BE" w:rsidRPr="003C5A92" w:rsidRDefault="00C135BE" w:rsidP="00C135BE">
      <w:pPr>
        <w:rPr>
          <w:sz w:val="20"/>
          <w:lang w:val="fr-FR"/>
        </w:rPr>
      </w:pPr>
    </w:p>
    <w:p w14:paraId="412B9C5A" w14:textId="77777777" w:rsidR="005A181C" w:rsidRPr="003C5A92" w:rsidRDefault="00144174">
      <w:pPr>
        <w:pStyle w:val="Heading4"/>
        <w:rPr>
          <w:sz w:val="20"/>
          <w:lang w:val="fr-FR"/>
        </w:rPr>
      </w:pPr>
      <w:r w:rsidRPr="003C5A92">
        <w:rPr>
          <w:sz w:val="20"/>
          <w:lang w:val="fr-FR"/>
        </w:rPr>
        <w:t>2.3.</w:t>
      </w:r>
      <w:r w:rsidR="000B2603" w:rsidRPr="003C5A92">
        <w:rPr>
          <w:sz w:val="20"/>
          <w:lang w:val="fr-FR"/>
        </w:rPr>
        <w:t>6</w:t>
      </w:r>
      <w:r w:rsidRPr="003C5A92">
        <w:rPr>
          <w:sz w:val="20"/>
          <w:lang w:val="fr-FR"/>
        </w:rPr>
        <w:t xml:space="preserve">.5 Alternatives </w:t>
      </w:r>
      <w:r w:rsidR="000D7869" w:rsidRPr="003C5A92">
        <w:rPr>
          <w:sz w:val="20"/>
          <w:lang w:val="fr-FR"/>
        </w:rPr>
        <w:t>aux PCCC</w:t>
      </w:r>
    </w:p>
    <w:p w14:paraId="411A0349" w14:textId="77777777" w:rsidR="00C135BE" w:rsidRPr="003C5A92" w:rsidRDefault="00C135BE" w:rsidP="00C135BE">
      <w:pPr>
        <w:rPr>
          <w:sz w:val="20"/>
          <w:lang w:val="fr-FR"/>
        </w:rPr>
      </w:pPr>
    </w:p>
    <w:p w14:paraId="1DFCD227" w14:textId="77777777" w:rsidR="005A181C" w:rsidRPr="003C5A92" w:rsidRDefault="00144174">
      <w:pPr>
        <w:rPr>
          <w:bCs/>
          <w:color w:val="FF0000"/>
          <w:sz w:val="20"/>
          <w:lang w:val="fr-FR"/>
        </w:rPr>
      </w:pPr>
      <w:r w:rsidRPr="003C5A92">
        <w:rPr>
          <w:bCs/>
          <w:sz w:val="20"/>
          <w:lang w:val="fr-FR"/>
        </w:rPr>
        <w:t xml:space="preserve">Tableau </w:t>
      </w:r>
      <w:r w:rsidR="003370CD" w:rsidRPr="003C5A92">
        <w:rPr>
          <w:bCs/>
          <w:sz w:val="20"/>
          <w:lang w:val="fr-FR"/>
        </w:rPr>
        <w:t>88</w:t>
      </w:r>
      <w:r w:rsidRPr="003C5A92">
        <w:rPr>
          <w:bCs/>
          <w:sz w:val="20"/>
          <w:lang w:val="fr-FR"/>
        </w:rPr>
        <w:t xml:space="preserve">. État d'avancement de l'utilisation d'alternatives </w:t>
      </w:r>
      <w:r w:rsidR="00730952" w:rsidRPr="003C5A92">
        <w:rPr>
          <w:bCs/>
          <w:sz w:val="20"/>
          <w:lang w:val="fr-FR"/>
        </w:rPr>
        <w:t>aux PCCC</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1420"/>
        <w:gridCol w:w="1276"/>
        <w:gridCol w:w="1559"/>
        <w:gridCol w:w="1418"/>
        <w:gridCol w:w="1489"/>
        <w:gridCol w:w="1063"/>
      </w:tblGrid>
      <w:tr w:rsidR="00730952" w:rsidRPr="003C5A92" w14:paraId="159CADE0" w14:textId="77777777" w:rsidTr="00730952">
        <w:trPr>
          <w:trHeight w:val="525"/>
        </w:trPr>
        <w:tc>
          <w:tcPr>
            <w:tcW w:w="1280" w:type="dxa"/>
          </w:tcPr>
          <w:p w14:paraId="0716D25A" w14:textId="77777777" w:rsidR="00730952" w:rsidRPr="003C5A92" w:rsidRDefault="00730952" w:rsidP="007E3174">
            <w:pPr>
              <w:spacing w:after="0" w:line="240" w:lineRule="auto"/>
              <w:rPr>
                <w:rFonts w:ascii="Calibri" w:eastAsia="Times New Roman" w:hAnsi="Calibri" w:cs="Calibri"/>
                <w:b/>
                <w:bCs/>
                <w:color w:val="000000"/>
                <w:sz w:val="18"/>
                <w:szCs w:val="20"/>
                <w:lang w:val="fr-FR"/>
              </w:rPr>
            </w:pPr>
          </w:p>
          <w:p w14:paraId="1190724F"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Statut de l'utilisation des alternatives</w:t>
            </w:r>
          </w:p>
        </w:tc>
        <w:tc>
          <w:tcPr>
            <w:tcW w:w="1420" w:type="dxa"/>
            <w:shd w:val="clear" w:color="auto" w:fill="auto"/>
            <w:noWrap/>
            <w:vAlign w:val="bottom"/>
            <w:hideMark/>
          </w:tcPr>
          <w:p w14:paraId="6D7DE93C"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Année d'introduction de l'alternative</w:t>
            </w:r>
          </w:p>
        </w:tc>
        <w:tc>
          <w:tcPr>
            <w:tcW w:w="1276" w:type="dxa"/>
            <w:shd w:val="clear" w:color="auto" w:fill="auto"/>
            <w:noWrap/>
            <w:vAlign w:val="bottom"/>
            <w:hideMark/>
          </w:tcPr>
          <w:p w14:paraId="126986E7"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Type d'alternative</w:t>
            </w:r>
          </w:p>
        </w:tc>
        <w:tc>
          <w:tcPr>
            <w:tcW w:w="1559" w:type="dxa"/>
            <w:shd w:val="clear" w:color="auto" w:fill="auto"/>
            <w:noWrap/>
            <w:vAlign w:val="bottom"/>
            <w:hideMark/>
          </w:tcPr>
          <w:p w14:paraId="7569192B"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Objectif</w:t>
            </w:r>
          </w:p>
        </w:tc>
        <w:tc>
          <w:tcPr>
            <w:tcW w:w="1418" w:type="dxa"/>
            <w:shd w:val="clear" w:color="auto" w:fill="auto"/>
            <w:vAlign w:val="bottom"/>
            <w:hideMark/>
          </w:tcPr>
          <w:p w14:paraId="5BF76AE0"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Utilisation annuelle totale (kg/an)</w:t>
            </w:r>
          </w:p>
        </w:tc>
        <w:tc>
          <w:tcPr>
            <w:tcW w:w="1581" w:type="dxa"/>
          </w:tcPr>
          <w:p w14:paraId="3DCBEEB7"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Évaluation des risques au regard des critères POP énumérés à l'annexe D</w:t>
            </w:r>
          </w:p>
        </w:tc>
        <w:tc>
          <w:tcPr>
            <w:tcW w:w="949" w:type="dxa"/>
          </w:tcPr>
          <w:p w14:paraId="5391A611"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Remarques</w:t>
            </w:r>
          </w:p>
        </w:tc>
      </w:tr>
      <w:tr w:rsidR="00730952" w:rsidRPr="003C5A92" w14:paraId="6B53055C" w14:textId="77777777" w:rsidTr="00730952">
        <w:trPr>
          <w:trHeight w:val="300"/>
        </w:trPr>
        <w:tc>
          <w:tcPr>
            <w:tcW w:w="1280" w:type="dxa"/>
          </w:tcPr>
          <w:p w14:paraId="36C719BB"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0F32ECFC"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2FBA2F0E"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14ABE5B5"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21981E62"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1420" w:type="dxa"/>
            <w:shd w:val="clear" w:color="auto" w:fill="auto"/>
            <w:noWrap/>
            <w:vAlign w:val="bottom"/>
            <w:hideMark/>
          </w:tcPr>
          <w:p w14:paraId="63D24FF8" w14:textId="77777777" w:rsidR="00730952" w:rsidRPr="003C5A92" w:rsidRDefault="00730952" w:rsidP="007E3174">
            <w:pPr>
              <w:spacing w:after="0" w:line="240" w:lineRule="auto"/>
              <w:rPr>
                <w:rFonts w:ascii="Calibri" w:eastAsia="Times New Roman" w:hAnsi="Calibri" w:cs="Calibri"/>
                <w:color w:val="000000"/>
                <w:sz w:val="18"/>
                <w:szCs w:val="20"/>
                <w:lang w:val="fr-FR"/>
              </w:rPr>
            </w:pPr>
          </w:p>
        </w:tc>
        <w:tc>
          <w:tcPr>
            <w:tcW w:w="1276" w:type="dxa"/>
            <w:shd w:val="clear" w:color="auto" w:fill="auto"/>
            <w:noWrap/>
            <w:vAlign w:val="bottom"/>
            <w:hideMark/>
          </w:tcPr>
          <w:p w14:paraId="1652CA0B" w14:textId="77777777" w:rsidR="00730952" w:rsidRPr="003C5A92" w:rsidRDefault="00730952" w:rsidP="007E3174">
            <w:pPr>
              <w:spacing w:after="0" w:line="240" w:lineRule="auto"/>
              <w:rPr>
                <w:rFonts w:ascii="Calibri" w:eastAsia="Times New Roman" w:hAnsi="Calibri" w:cs="Calibri"/>
                <w:color w:val="000000"/>
                <w:sz w:val="20"/>
                <w:lang w:val="fr-FR"/>
              </w:rPr>
            </w:pPr>
          </w:p>
        </w:tc>
        <w:tc>
          <w:tcPr>
            <w:tcW w:w="1559" w:type="dxa"/>
            <w:shd w:val="clear" w:color="auto" w:fill="auto"/>
            <w:noWrap/>
            <w:vAlign w:val="bottom"/>
            <w:hideMark/>
          </w:tcPr>
          <w:p w14:paraId="011DBF86" w14:textId="77777777" w:rsidR="00730952" w:rsidRPr="003C5A92" w:rsidRDefault="00730952" w:rsidP="007E3174">
            <w:pPr>
              <w:spacing w:after="0" w:line="240" w:lineRule="auto"/>
              <w:rPr>
                <w:rFonts w:ascii="Calibri" w:eastAsia="Times New Roman" w:hAnsi="Calibri" w:cs="Calibri"/>
                <w:color w:val="000000"/>
                <w:sz w:val="20"/>
                <w:lang w:val="fr-FR"/>
              </w:rPr>
            </w:pPr>
          </w:p>
        </w:tc>
        <w:tc>
          <w:tcPr>
            <w:tcW w:w="1418" w:type="dxa"/>
            <w:shd w:val="clear" w:color="auto" w:fill="auto"/>
            <w:noWrap/>
            <w:vAlign w:val="bottom"/>
            <w:hideMark/>
          </w:tcPr>
          <w:p w14:paraId="6D491BA5" w14:textId="77777777" w:rsidR="00730952" w:rsidRPr="003C5A92" w:rsidRDefault="00730952" w:rsidP="007E3174">
            <w:pPr>
              <w:spacing w:after="0" w:line="240" w:lineRule="auto"/>
              <w:rPr>
                <w:rFonts w:ascii="Calibri" w:eastAsia="Times New Roman" w:hAnsi="Calibri" w:cs="Calibri"/>
                <w:color w:val="000000"/>
                <w:sz w:val="20"/>
                <w:lang w:val="fr-FR"/>
              </w:rPr>
            </w:pPr>
          </w:p>
        </w:tc>
        <w:tc>
          <w:tcPr>
            <w:tcW w:w="1581" w:type="dxa"/>
          </w:tcPr>
          <w:p w14:paraId="28B669FA" w14:textId="77777777" w:rsidR="00730952" w:rsidRPr="003C5A92" w:rsidRDefault="00730952" w:rsidP="007E3174">
            <w:pPr>
              <w:spacing w:after="0" w:line="240" w:lineRule="auto"/>
              <w:rPr>
                <w:rFonts w:ascii="Calibri" w:eastAsia="Times New Roman" w:hAnsi="Calibri" w:cs="Calibri"/>
                <w:color w:val="000000"/>
                <w:sz w:val="20"/>
                <w:lang w:val="fr-FR"/>
              </w:rPr>
            </w:pPr>
          </w:p>
        </w:tc>
        <w:tc>
          <w:tcPr>
            <w:tcW w:w="949" w:type="dxa"/>
          </w:tcPr>
          <w:p w14:paraId="790C6386" w14:textId="77777777" w:rsidR="00730952" w:rsidRPr="003C5A92" w:rsidRDefault="00730952" w:rsidP="007E3174">
            <w:pPr>
              <w:spacing w:after="0" w:line="240" w:lineRule="auto"/>
              <w:rPr>
                <w:rFonts w:ascii="Calibri" w:eastAsia="Times New Roman" w:hAnsi="Calibri" w:cs="Calibri"/>
                <w:color w:val="000000"/>
                <w:sz w:val="20"/>
                <w:lang w:val="fr-FR"/>
              </w:rPr>
            </w:pPr>
          </w:p>
        </w:tc>
      </w:tr>
    </w:tbl>
    <w:p w14:paraId="6B019A06" w14:textId="77777777" w:rsidR="00592881" w:rsidRPr="003C5A92" w:rsidRDefault="00592881" w:rsidP="003014C1">
      <w:pPr>
        <w:rPr>
          <w:sz w:val="20"/>
          <w:lang w:val="fr-FR"/>
        </w:rPr>
      </w:pPr>
    </w:p>
    <w:p w14:paraId="377EBEE8" w14:textId="77777777" w:rsidR="005A181C" w:rsidRPr="003C5A92" w:rsidRDefault="00144174">
      <w:pPr>
        <w:pStyle w:val="Heading3"/>
        <w:rPr>
          <w:sz w:val="20"/>
          <w:lang w:val="fr-FR"/>
        </w:rPr>
      </w:pPr>
      <w:r w:rsidRPr="003C5A92">
        <w:rPr>
          <w:sz w:val="20"/>
          <w:lang w:val="fr-FR"/>
        </w:rPr>
        <w:t>2.3.7 Évaluation de l'</w:t>
      </w:r>
      <w:r w:rsidR="00BE5219" w:rsidRPr="003C5A92">
        <w:rPr>
          <w:sz w:val="20"/>
          <w:lang w:val="fr-FR"/>
        </w:rPr>
        <w:t>acide perfluorooctanoïque (</w:t>
      </w:r>
      <w:r w:rsidRPr="003C5A92">
        <w:rPr>
          <w:sz w:val="20"/>
          <w:lang w:val="fr-FR"/>
        </w:rPr>
        <w:t>APFO</w:t>
      </w:r>
      <w:r w:rsidR="00BE5219" w:rsidRPr="003C5A92">
        <w:rPr>
          <w:sz w:val="20"/>
          <w:lang w:val="fr-FR"/>
        </w:rPr>
        <w:t>)</w:t>
      </w:r>
      <w:r w:rsidRPr="003C5A92">
        <w:rPr>
          <w:sz w:val="20"/>
          <w:lang w:val="fr-FR"/>
        </w:rPr>
        <w:t>, de ses sels et des composés apparentés à l'APFO (annexe A, parties I et X)</w:t>
      </w:r>
    </w:p>
    <w:p w14:paraId="146EA552" w14:textId="77777777" w:rsidR="005A181C" w:rsidRPr="003C5A92" w:rsidRDefault="003C5A92">
      <w:pPr>
        <w:rPr>
          <w:b/>
          <w:color w:val="FF0000"/>
          <w:sz w:val="20"/>
          <w:lang w:val="fr-FR"/>
        </w:rPr>
      </w:pPr>
      <w:r w:rsidRPr="003C5A92">
        <w:rPr>
          <w:b/>
          <w:color w:val="FF0000"/>
          <w:sz w:val="20"/>
          <w:lang w:val="fr-FR"/>
        </w:rPr>
        <w:t>[Narration]</w:t>
      </w:r>
    </w:p>
    <w:p w14:paraId="73C908DD" w14:textId="77777777" w:rsidR="00837947" w:rsidRPr="003C5A92" w:rsidRDefault="00837947" w:rsidP="00837947">
      <w:pPr>
        <w:rPr>
          <w:sz w:val="20"/>
          <w:lang w:val="fr-FR"/>
        </w:rPr>
      </w:pPr>
    </w:p>
    <w:p w14:paraId="0265EA78" w14:textId="77777777" w:rsidR="005A181C" w:rsidRPr="003C5A92" w:rsidRDefault="00144174">
      <w:pPr>
        <w:pStyle w:val="Heading4"/>
        <w:rPr>
          <w:sz w:val="20"/>
          <w:lang w:val="fr-FR"/>
        </w:rPr>
      </w:pPr>
      <w:r w:rsidRPr="003C5A92">
        <w:rPr>
          <w:sz w:val="20"/>
          <w:lang w:val="fr-FR"/>
        </w:rPr>
        <w:t>2.3.7.1 Production</w:t>
      </w:r>
    </w:p>
    <w:p w14:paraId="1AE0AB87" w14:textId="77777777" w:rsidR="003370CD" w:rsidRPr="003C5A92" w:rsidRDefault="003370CD" w:rsidP="00837947">
      <w:pPr>
        <w:rPr>
          <w:b/>
          <w:bCs/>
          <w:color w:val="FF0000"/>
          <w:sz w:val="20"/>
          <w:lang w:val="fr-FR"/>
        </w:rPr>
      </w:pPr>
    </w:p>
    <w:p w14:paraId="38211AC9" w14:textId="77777777" w:rsidR="005A181C" w:rsidRPr="003C5A92" w:rsidRDefault="003C5A92">
      <w:pPr>
        <w:rPr>
          <w:b/>
          <w:bCs/>
          <w:color w:val="FF0000"/>
          <w:sz w:val="20"/>
          <w:lang w:val="fr-FR"/>
        </w:rPr>
      </w:pPr>
      <w:r w:rsidRPr="003C5A92">
        <w:rPr>
          <w:b/>
          <w:bCs/>
          <w:color w:val="FF0000"/>
          <w:sz w:val="20"/>
          <w:lang w:val="fr-FR"/>
        </w:rPr>
        <w:t>[Narration]</w:t>
      </w:r>
    </w:p>
    <w:p w14:paraId="690D5919" w14:textId="77777777" w:rsidR="005A181C" w:rsidRPr="003C5A92" w:rsidRDefault="00144174">
      <w:pPr>
        <w:rPr>
          <w:sz w:val="20"/>
          <w:lang w:val="fr-FR"/>
        </w:rPr>
      </w:pPr>
      <w:r w:rsidRPr="003C5A92">
        <w:rPr>
          <w:sz w:val="20"/>
          <w:lang w:val="fr-FR"/>
        </w:rPr>
        <w:t xml:space="preserve">Tableau </w:t>
      </w:r>
      <w:r w:rsidR="003370CD" w:rsidRPr="003C5A92">
        <w:rPr>
          <w:sz w:val="20"/>
          <w:lang w:val="fr-FR"/>
        </w:rPr>
        <w:t>89</w:t>
      </w:r>
      <w:r w:rsidRPr="003C5A92">
        <w:rPr>
          <w:sz w:val="20"/>
          <w:lang w:val="fr-FR"/>
        </w:rPr>
        <w:t xml:space="preserve">. </w:t>
      </w:r>
      <w:r w:rsidR="00D863A1" w:rsidRPr="003C5A92">
        <w:rPr>
          <w:sz w:val="20"/>
          <w:lang w:val="fr-FR"/>
        </w:rPr>
        <w:t xml:space="preserve">Informations sur la </w:t>
      </w:r>
      <w:r w:rsidRPr="003C5A92">
        <w:rPr>
          <w:sz w:val="20"/>
          <w:lang w:val="fr-FR"/>
        </w:rPr>
        <w:t>production d'APFO, de ses sels et de ses composés apparentés</w:t>
      </w:r>
      <w:r w:rsidR="00B16AAA" w:rsidRPr="003C5A92">
        <w:rPr>
          <w:sz w:val="20"/>
          <w:lang w:val="fr-FR"/>
        </w:rPr>
        <w:t xml:space="preserve">, conformément au paragraphe 1 (a) (i) de l'article 3 de la </w:t>
      </w:r>
      <w:r w:rsidRPr="003C5A92">
        <w:rPr>
          <w:sz w:val="20"/>
          <w:lang w:val="fr-FR"/>
        </w:rPr>
        <w:t xml:space="preserve">convention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5"/>
        <w:gridCol w:w="2268"/>
        <w:gridCol w:w="1465"/>
        <w:gridCol w:w="1353"/>
        <w:gridCol w:w="1469"/>
        <w:gridCol w:w="1470"/>
      </w:tblGrid>
      <w:tr w:rsidR="00FE69C6" w:rsidRPr="003C5A92" w14:paraId="4880BEAD" w14:textId="77777777" w:rsidTr="00FE69C6">
        <w:trPr>
          <w:trHeight w:val="780"/>
        </w:trPr>
        <w:tc>
          <w:tcPr>
            <w:tcW w:w="780" w:type="pct"/>
            <w:shd w:val="clear" w:color="auto" w:fill="auto"/>
            <w:vAlign w:val="bottom"/>
            <w:hideMark/>
          </w:tcPr>
          <w:p w14:paraId="40200A3F"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Produits chimiques</w:t>
            </w:r>
          </w:p>
        </w:tc>
        <w:tc>
          <w:tcPr>
            <w:tcW w:w="856" w:type="pct"/>
            <w:shd w:val="clear" w:color="auto" w:fill="auto"/>
            <w:vAlign w:val="bottom"/>
            <w:hideMark/>
          </w:tcPr>
          <w:p w14:paraId="2835D786"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Statut</w:t>
            </w:r>
          </w:p>
        </w:tc>
        <w:tc>
          <w:tcPr>
            <w:tcW w:w="855" w:type="pct"/>
            <w:shd w:val="clear" w:color="auto" w:fill="auto"/>
            <w:vAlign w:val="bottom"/>
            <w:hideMark/>
          </w:tcPr>
          <w:p w14:paraId="3499F1D8"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Année de démarrage de la production</w:t>
            </w:r>
          </w:p>
        </w:tc>
        <w:tc>
          <w:tcPr>
            <w:tcW w:w="795" w:type="pct"/>
            <w:shd w:val="clear" w:color="auto" w:fill="auto"/>
            <w:vAlign w:val="bottom"/>
            <w:hideMark/>
          </w:tcPr>
          <w:p w14:paraId="10DFADDC"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Année de fin de production</w:t>
            </w:r>
          </w:p>
        </w:tc>
        <w:tc>
          <w:tcPr>
            <w:tcW w:w="857" w:type="pct"/>
            <w:shd w:val="clear" w:color="auto" w:fill="auto"/>
            <w:vAlign w:val="bottom"/>
            <w:hideMark/>
          </w:tcPr>
          <w:p w14:paraId="701D81D9"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Estimation de la production totale [kg]</w:t>
            </w:r>
          </w:p>
        </w:tc>
        <w:tc>
          <w:tcPr>
            <w:tcW w:w="857" w:type="pct"/>
          </w:tcPr>
          <w:p w14:paraId="370B5320"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Remarques</w:t>
            </w:r>
          </w:p>
        </w:tc>
      </w:tr>
      <w:tr w:rsidR="00FE69C6" w:rsidRPr="003C5A92" w14:paraId="51FB532C" w14:textId="77777777" w:rsidTr="00FE69C6">
        <w:trPr>
          <w:trHeight w:val="300"/>
        </w:trPr>
        <w:tc>
          <w:tcPr>
            <w:tcW w:w="780" w:type="pct"/>
            <w:shd w:val="clear" w:color="auto" w:fill="auto"/>
            <w:noWrap/>
            <w:vAlign w:val="bottom"/>
            <w:hideMark/>
          </w:tcPr>
          <w:p w14:paraId="0E1FDAB4" w14:textId="77777777" w:rsidR="00FE69C6" w:rsidRPr="003C5A92" w:rsidRDefault="00FE69C6" w:rsidP="007E3174">
            <w:pPr>
              <w:spacing w:after="0" w:line="240" w:lineRule="auto"/>
              <w:rPr>
                <w:rFonts w:ascii="Calibri" w:eastAsia="Times New Roman" w:hAnsi="Calibri" w:cs="Calibri"/>
                <w:color w:val="000000"/>
                <w:sz w:val="18"/>
                <w:szCs w:val="20"/>
                <w:lang w:val="fr-FR"/>
              </w:rPr>
            </w:pPr>
          </w:p>
        </w:tc>
        <w:tc>
          <w:tcPr>
            <w:tcW w:w="856" w:type="pct"/>
            <w:shd w:val="clear" w:color="auto" w:fill="auto"/>
            <w:noWrap/>
            <w:vAlign w:val="bottom"/>
            <w:hideMark/>
          </w:tcPr>
          <w:p w14:paraId="7715D56C"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1BA98C9E"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528450F4"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39228C63"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7D709371"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855" w:type="pct"/>
            <w:shd w:val="clear" w:color="auto" w:fill="auto"/>
            <w:noWrap/>
            <w:vAlign w:val="bottom"/>
            <w:hideMark/>
          </w:tcPr>
          <w:p w14:paraId="62D56251" w14:textId="77777777" w:rsidR="00FE69C6" w:rsidRPr="003C5A92" w:rsidRDefault="00FE69C6" w:rsidP="007E3174">
            <w:pPr>
              <w:spacing w:after="0" w:line="240" w:lineRule="auto"/>
              <w:rPr>
                <w:rFonts w:ascii="Calibri" w:eastAsia="Times New Roman" w:hAnsi="Calibri" w:cs="Calibri"/>
                <w:color w:val="000000"/>
                <w:sz w:val="18"/>
                <w:szCs w:val="20"/>
                <w:lang w:val="fr-FR"/>
              </w:rPr>
            </w:pPr>
          </w:p>
        </w:tc>
        <w:tc>
          <w:tcPr>
            <w:tcW w:w="795" w:type="pct"/>
            <w:shd w:val="clear" w:color="auto" w:fill="auto"/>
            <w:noWrap/>
            <w:vAlign w:val="bottom"/>
            <w:hideMark/>
          </w:tcPr>
          <w:p w14:paraId="2F299877" w14:textId="77777777" w:rsidR="00FE69C6" w:rsidRPr="003C5A92" w:rsidRDefault="00FE69C6" w:rsidP="007E3174">
            <w:pPr>
              <w:spacing w:after="0" w:line="240" w:lineRule="auto"/>
              <w:rPr>
                <w:rFonts w:ascii="Calibri" w:eastAsia="Times New Roman" w:hAnsi="Calibri" w:cs="Calibri"/>
                <w:color w:val="000000"/>
                <w:sz w:val="18"/>
                <w:szCs w:val="20"/>
                <w:lang w:val="fr-FR"/>
              </w:rPr>
            </w:pPr>
          </w:p>
        </w:tc>
        <w:tc>
          <w:tcPr>
            <w:tcW w:w="857" w:type="pct"/>
            <w:shd w:val="clear" w:color="auto" w:fill="auto"/>
            <w:noWrap/>
            <w:vAlign w:val="bottom"/>
            <w:hideMark/>
          </w:tcPr>
          <w:p w14:paraId="69CADB4E" w14:textId="77777777" w:rsidR="00FE69C6" w:rsidRPr="003C5A92" w:rsidRDefault="00FE69C6" w:rsidP="007E3174">
            <w:pPr>
              <w:spacing w:after="0" w:line="240" w:lineRule="auto"/>
              <w:rPr>
                <w:rFonts w:ascii="Calibri" w:eastAsia="Times New Roman" w:hAnsi="Calibri" w:cs="Calibri"/>
                <w:color w:val="000000"/>
                <w:sz w:val="18"/>
                <w:szCs w:val="20"/>
                <w:lang w:val="fr-FR"/>
              </w:rPr>
            </w:pPr>
          </w:p>
        </w:tc>
        <w:tc>
          <w:tcPr>
            <w:tcW w:w="857" w:type="pct"/>
          </w:tcPr>
          <w:p w14:paraId="264C2384" w14:textId="77777777" w:rsidR="00FE69C6" w:rsidRPr="003C5A92" w:rsidRDefault="00FE69C6" w:rsidP="007E3174">
            <w:pPr>
              <w:spacing w:after="0" w:line="240" w:lineRule="auto"/>
              <w:rPr>
                <w:rFonts w:ascii="Calibri" w:eastAsia="Times New Roman" w:hAnsi="Calibri" w:cs="Calibri"/>
                <w:color w:val="000000"/>
                <w:sz w:val="18"/>
                <w:szCs w:val="20"/>
                <w:lang w:val="fr-FR"/>
              </w:rPr>
            </w:pPr>
          </w:p>
        </w:tc>
      </w:tr>
    </w:tbl>
    <w:p w14:paraId="31B29F1E" w14:textId="77777777" w:rsidR="00837947" w:rsidRPr="003C5A92" w:rsidRDefault="00837947" w:rsidP="00837947">
      <w:pPr>
        <w:rPr>
          <w:sz w:val="20"/>
          <w:lang w:val="fr-FR"/>
        </w:rPr>
      </w:pPr>
    </w:p>
    <w:p w14:paraId="2C8F1D76" w14:textId="77777777" w:rsidR="005A181C" w:rsidRPr="003C5A92" w:rsidRDefault="00144174">
      <w:pPr>
        <w:pStyle w:val="Heading4"/>
        <w:rPr>
          <w:rFonts w:eastAsia="Times New Roman"/>
          <w:sz w:val="20"/>
          <w:lang w:val="fr-FR"/>
        </w:rPr>
      </w:pPr>
      <w:r w:rsidRPr="003C5A92">
        <w:rPr>
          <w:rFonts w:eastAsia="Times New Roman"/>
          <w:sz w:val="20"/>
          <w:lang w:val="fr-FR"/>
        </w:rPr>
        <w:t>2.3.</w:t>
      </w:r>
      <w:r w:rsidR="0022318E" w:rsidRPr="003C5A92">
        <w:rPr>
          <w:rFonts w:eastAsia="Times New Roman"/>
          <w:sz w:val="20"/>
          <w:lang w:val="fr-FR"/>
        </w:rPr>
        <w:t>7</w:t>
      </w:r>
      <w:r w:rsidRPr="003C5A92">
        <w:rPr>
          <w:rFonts w:eastAsia="Times New Roman"/>
          <w:sz w:val="20"/>
          <w:lang w:val="fr-FR"/>
        </w:rPr>
        <w:t>.2 Importation</w:t>
      </w:r>
    </w:p>
    <w:p w14:paraId="096A105C" w14:textId="77777777" w:rsidR="005A181C" w:rsidRPr="003C5A92" w:rsidRDefault="003C5A92">
      <w:pPr>
        <w:rPr>
          <w:b/>
          <w:color w:val="FF0000"/>
          <w:sz w:val="20"/>
          <w:lang w:val="fr-FR"/>
        </w:rPr>
      </w:pPr>
      <w:r w:rsidRPr="003C5A92">
        <w:rPr>
          <w:b/>
          <w:color w:val="FF0000"/>
          <w:sz w:val="20"/>
          <w:lang w:val="fr-FR"/>
        </w:rPr>
        <w:t>[Narration]</w:t>
      </w:r>
    </w:p>
    <w:p w14:paraId="450260C1" w14:textId="77777777" w:rsidR="005A181C" w:rsidRPr="003C5A92" w:rsidRDefault="00144174">
      <w:pPr>
        <w:rPr>
          <w:sz w:val="20"/>
          <w:lang w:val="fr-FR"/>
        </w:rPr>
      </w:pPr>
      <w:r w:rsidRPr="003C5A92">
        <w:rPr>
          <w:sz w:val="20"/>
          <w:lang w:val="fr-FR"/>
        </w:rPr>
        <w:t xml:space="preserve">Tableau </w:t>
      </w:r>
      <w:r w:rsidR="003370CD" w:rsidRPr="003C5A92">
        <w:rPr>
          <w:sz w:val="20"/>
          <w:lang w:val="fr-FR"/>
        </w:rPr>
        <w:t>90</w:t>
      </w:r>
      <w:r w:rsidRPr="003C5A92">
        <w:rPr>
          <w:sz w:val="20"/>
          <w:lang w:val="fr-FR"/>
        </w:rPr>
        <w:t xml:space="preserve">. </w:t>
      </w:r>
      <w:r w:rsidR="00C320B8" w:rsidRPr="003C5A92">
        <w:rPr>
          <w:sz w:val="20"/>
          <w:lang w:val="fr-FR"/>
        </w:rPr>
        <w:t>Informations sur les</w:t>
      </w:r>
      <w:r w:rsidRPr="003C5A92">
        <w:rPr>
          <w:sz w:val="20"/>
          <w:lang w:val="fr-FR"/>
        </w:rPr>
        <w:t xml:space="preserve"> importations d'APFO, de ses sels et de ses composés apparentés</w:t>
      </w:r>
      <w:r w:rsidR="00B16AAA" w:rsidRPr="003C5A92">
        <w:rPr>
          <w:sz w:val="20"/>
          <w:lang w:val="fr-FR"/>
        </w:rPr>
        <w:t xml:space="preserve">, conformément au paragraphe </w:t>
      </w:r>
      <w:r w:rsidR="00556CA5" w:rsidRPr="003C5A92">
        <w:rPr>
          <w:sz w:val="20"/>
          <w:lang w:val="fr-FR"/>
        </w:rPr>
        <w:t xml:space="preserve">2 </w:t>
      </w:r>
      <w:r w:rsidR="00B16AAA" w:rsidRPr="003C5A92">
        <w:rPr>
          <w:sz w:val="20"/>
          <w:lang w:val="fr-FR"/>
        </w:rPr>
        <w:t xml:space="preserve">(a) </w:t>
      </w:r>
      <w:r w:rsidR="00556CA5" w:rsidRPr="003C5A92">
        <w:rPr>
          <w:sz w:val="20"/>
          <w:lang w:val="fr-FR"/>
        </w:rPr>
        <w:t xml:space="preserve">(i) et </w:t>
      </w:r>
      <w:r w:rsidR="00B16AAA" w:rsidRPr="003C5A92">
        <w:rPr>
          <w:sz w:val="20"/>
          <w:lang w:val="fr-FR"/>
        </w:rPr>
        <w:t xml:space="preserve">(ii) de l'article 3 de la </w:t>
      </w:r>
      <w:r w:rsidRPr="003C5A92">
        <w:rPr>
          <w:sz w:val="20"/>
          <w:lang w:val="fr-FR"/>
        </w:rPr>
        <w:t xml:space="preserve">Convention  </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863"/>
        <w:gridCol w:w="1713"/>
        <w:gridCol w:w="1896"/>
        <w:gridCol w:w="1639"/>
        <w:gridCol w:w="1656"/>
        <w:gridCol w:w="1063"/>
      </w:tblGrid>
      <w:tr w:rsidR="00C320B8" w:rsidRPr="003C5A92" w14:paraId="0CD1FAD7" w14:textId="77777777" w:rsidTr="00C320B8">
        <w:trPr>
          <w:trHeight w:val="525"/>
        </w:trPr>
        <w:tc>
          <w:tcPr>
            <w:tcW w:w="1270" w:type="dxa"/>
          </w:tcPr>
          <w:p w14:paraId="0746A2F5" w14:textId="77777777" w:rsidR="00C320B8" w:rsidRPr="003C5A92" w:rsidRDefault="00C320B8" w:rsidP="007E3174">
            <w:pPr>
              <w:spacing w:after="0" w:line="240" w:lineRule="auto"/>
              <w:rPr>
                <w:rFonts w:ascii="Calibri" w:eastAsia="Times New Roman" w:hAnsi="Calibri" w:cs="Calibri"/>
                <w:b/>
                <w:bCs/>
                <w:color w:val="000000"/>
                <w:sz w:val="18"/>
                <w:szCs w:val="20"/>
                <w:lang w:val="fr-FR"/>
              </w:rPr>
            </w:pPr>
          </w:p>
          <w:p w14:paraId="3BE6587C"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Statut</w:t>
            </w:r>
          </w:p>
        </w:tc>
        <w:tc>
          <w:tcPr>
            <w:tcW w:w="863" w:type="dxa"/>
            <w:shd w:val="clear" w:color="auto" w:fill="auto"/>
            <w:noWrap/>
            <w:vAlign w:val="bottom"/>
            <w:hideMark/>
          </w:tcPr>
          <w:p w14:paraId="0EDD71D4"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Année</w:t>
            </w:r>
          </w:p>
        </w:tc>
        <w:tc>
          <w:tcPr>
            <w:tcW w:w="1713" w:type="dxa"/>
            <w:shd w:val="clear" w:color="auto" w:fill="auto"/>
            <w:noWrap/>
            <w:vAlign w:val="bottom"/>
            <w:hideMark/>
          </w:tcPr>
          <w:p w14:paraId="60649141"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Chimique</w:t>
            </w:r>
          </w:p>
        </w:tc>
        <w:tc>
          <w:tcPr>
            <w:tcW w:w="1896" w:type="dxa"/>
            <w:shd w:val="clear" w:color="auto" w:fill="auto"/>
            <w:noWrap/>
            <w:vAlign w:val="bottom"/>
            <w:hideMark/>
          </w:tcPr>
          <w:p w14:paraId="0D255025"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Objectif</w:t>
            </w:r>
          </w:p>
        </w:tc>
        <w:tc>
          <w:tcPr>
            <w:tcW w:w="1639" w:type="dxa"/>
            <w:shd w:val="clear" w:color="auto" w:fill="auto"/>
            <w:vAlign w:val="bottom"/>
            <w:hideMark/>
          </w:tcPr>
          <w:p w14:paraId="6B8053A3"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Pays d'origine</w:t>
            </w:r>
          </w:p>
        </w:tc>
        <w:tc>
          <w:tcPr>
            <w:tcW w:w="1656" w:type="dxa"/>
            <w:shd w:val="clear" w:color="auto" w:fill="auto"/>
            <w:vAlign w:val="bottom"/>
            <w:hideMark/>
          </w:tcPr>
          <w:p w14:paraId="351576E5"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Importation annuelle totale (kg/an)</w:t>
            </w:r>
          </w:p>
        </w:tc>
        <w:tc>
          <w:tcPr>
            <w:tcW w:w="446" w:type="dxa"/>
          </w:tcPr>
          <w:p w14:paraId="137F1193"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Remarques</w:t>
            </w:r>
          </w:p>
        </w:tc>
      </w:tr>
      <w:tr w:rsidR="00C320B8" w:rsidRPr="003C5A92" w14:paraId="1141C19E" w14:textId="77777777" w:rsidTr="00C320B8">
        <w:trPr>
          <w:trHeight w:val="300"/>
        </w:trPr>
        <w:tc>
          <w:tcPr>
            <w:tcW w:w="1270" w:type="dxa"/>
          </w:tcPr>
          <w:p w14:paraId="6E90B3B0"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404A5FDF"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004CCE73"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1D98BC7D"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0783CF6C"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863" w:type="dxa"/>
            <w:shd w:val="clear" w:color="auto" w:fill="auto"/>
            <w:noWrap/>
            <w:vAlign w:val="bottom"/>
            <w:hideMark/>
          </w:tcPr>
          <w:p w14:paraId="66B91316" w14:textId="77777777" w:rsidR="00C320B8" w:rsidRPr="003C5A92" w:rsidRDefault="00C320B8" w:rsidP="007E3174">
            <w:pPr>
              <w:spacing w:after="0" w:line="240" w:lineRule="auto"/>
              <w:rPr>
                <w:rFonts w:ascii="Calibri" w:eastAsia="Times New Roman" w:hAnsi="Calibri" w:cs="Calibri"/>
                <w:color w:val="000000"/>
                <w:sz w:val="18"/>
                <w:szCs w:val="20"/>
                <w:lang w:val="fr-FR"/>
              </w:rPr>
            </w:pPr>
          </w:p>
        </w:tc>
        <w:tc>
          <w:tcPr>
            <w:tcW w:w="1713" w:type="dxa"/>
            <w:shd w:val="clear" w:color="auto" w:fill="auto"/>
            <w:noWrap/>
            <w:vAlign w:val="bottom"/>
            <w:hideMark/>
          </w:tcPr>
          <w:p w14:paraId="651E1D50" w14:textId="77777777" w:rsidR="00C320B8" w:rsidRPr="003C5A92" w:rsidRDefault="00C320B8" w:rsidP="007E3174">
            <w:pPr>
              <w:spacing w:after="0" w:line="240" w:lineRule="auto"/>
              <w:rPr>
                <w:rFonts w:ascii="Calibri" w:eastAsia="Times New Roman" w:hAnsi="Calibri" w:cs="Calibri"/>
                <w:color w:val="000000"/>
                <w:sz w:val="20"/>
                <w:lang w:val="fr-FR"/>
              </w:rPr>
            </w:pPr>
          </w:p>
        </w:tc>
        <w:tc>
          <w:tcPr>
            <w:tcW w:w="1896" w:type="dxa"/>
            <w:shd w:val="clear" w:color="auto" w:fill="auto"/>
            <w:noWrap/>
            <w:vAlign w:val="bottom"/>
            <w:hideMark/>
          </w:tcPr>
          <w:p w14:paraId="4F577C99" w14:textId="77777777" w:rsidR="00C320B8" w:rsidRPr="003C5A92" w:rsidRDefault="00C320B8" w:rsidP="007E3174">
            <w:pPr>
              <w:spacing w:after="0" w:line="240" w:lineRule="auto"/>
              <w:rPr>
                <w:rFonts w:ascii="Calibri" w:eastAsia="Times New Roman" w:hAnsi="Calibri" w:cs="Calibri"/>
                <w:color w:val="000000"/>
                <w:sz w:val="20"/>
                <w:lang w:val="fr-FR"/>
              </w:rPr>
            </w:pPr>
          </w:p>
        </w:tc>
        <w:tc>
          <w:tcPr>
            <w:tcW w:w="1639" w:type="dxa"/>
            <w:shd w:val="clear" w:color="auto" w:fill="auto"/>
            <w:noWrap/>
            <w:vAlign w:val="bottom"/>
            <w:hideMark/>
          </w:tcPr>
          <w:p w14:paraId="6A53E10E" w14:textId="77777777" w:rsidR="00C320B8" w:rsidRPr="003C5A92" w:rsidRDefault="00C320B8" w:rsidP="007E3174">
            <w:pPr>
              <w:spacing w:after="0" w:line="240" w:lineRule="auto"/>
              <w:rPr>
                <w:rFonts w:ascii="Calibri" w:eastAsia="Times New Roman" w:hAnsi="Calibri" w:cs="Calibri"/>
                <w:color w:val="000000"/>
                <w:sz w:val="20"/>
                <w:lang w:val="fr-FR"/>
              </w:rPr>
            </w:pPr>
          </w:p>
        </w:tc>
        <w:tc>
          <w:tcPr>
            <w:tcW w:w="1656" w:type="dxa"/>
            <w:shd w:val="clear" w:color="auto" w:fill="auto"/>
            <w:noWrap/>
            <w:vAlign w:val="bottom"/>
            <w:hideMark/>
          </w:tcPr>
          <w:p w14:paraId="2EEDD05F" w14:textId="77777777" w:rsidR="00C320B8" w:rsidRPr="003C5A92" w:rsidRDefault="00C320B8" w:rsidP="007E3174">
            <w:pPr>
              <w:spacing w:after="0" w:line="240" w:lineRule="auto"/>
              <w:rPr>
                <w:rFonts w:ascii="Calibri" w:eastAsia="Times New Roman" w:hAnsi="Calibri" w:cs="Calibri"/>
                <w:color w:val="000000"/>
                <w:sz w:val="20"/>
                <w:lang w:val="fr-FR"/>
              </w:rPr>
            </w:pPr>
          </w:p>
        </w:tc>
        <w:tc>
          <w:tcPr>
            <w:tcW w:w="446" w:type="dxa"/>
          </w:tcPr>
          <w:p w14:paraId="745F90C5" w14:textId="77777777" w:rsidR="00C320B8" w:rsidRPr="003C5A92" w:rsidRDefault="00C320B8" w:rsidP="007E3174">
            <w:pPr>
              <w:spacing w:after="0" w:line="240" w:lineRule="auto"/>
              <w:rPr>
                <w:rFonts w:ascii="Calibri" w:eastAsia="Times New Roman" w:hAnsi="Calibri" w:cs="Calibri"/>
                <w:color w:val="000000"/>
                <w:sz w:val="20"/>
                <w:lang w:val="fr-FR"/>
              </w:rPr>
            </w:pPr>
          </w:p>
        </w:tc>
      </w:tr>
    </w:tbl>
    <w:p w14:paraId="22AD7B2E" w14:textId="77777777" w:rsidR="00837947" w:rsidRPr="003C5A92" w:rsidRDefault="00837947" w:rsidP="00837947">
      <w:pPr>
        <w:rPr>
          <w:sz w:val="20"/>
          <w:lang w:val="fr-FR"/>
        </w:rPr>
      </w:pPr>
    </w:p>
    <w:p w14:paraId="745B50B3" w14:textId="77777777" w:rsidR="005A181C" w:rsidRPr="003C5A92" w:rsidRDefault="00144174">
      <w:pPr>
        <w:rPr>
          <w:sz w:val="20"/>
          <w:lang w:val="fr-FR"/>
        </w:rPr>
      </w:pPr>
      <w:r w:rsidRPr="003C5A92">
        <w:rPr>
          <w:sz w:val="20"/>
          <w:lang w:val="fr-FR"/>
        </w:rPr>
        <w:t xml:space="preserve">Tableau </w:t>
      </w:r>
      <w:r w:rsidR="003370CD" w:rsidRPr="003C5A92">
        <w:rPr>
          <w:sz w:val="20"/>
          <w:lang w:val="fr-FR"/>
        </w:rPr>
        <w:t>91</w:t>
      </w:r>
      <w:r w:rsidRPr="003C5A92">
        <w:rPr>
          <w:sz w:val="20"/>
          <w:lang w:val="fr-FR"/>
        </w:rPr>
        <w:t xml:space="preserve">. </w:t>
      </w:r>
      <w:r w:rsidR="00F870E5" w:rsidRPr="003C5A92">
        <w:rPr>
          <w:sz w:val="20"/>
          <w:lang w:val="fr-FR"/>
        </w:rPr>
        <w:t xml:space="preserve">Informations sur le </w:t>
      </w:r>
      <w:r w:rsidRPr="003C5A92">
        <w:rPr>
          <w:sz w:val="20"/>
          <w:lang w:val="fr-FR"/>
        </w:rPr>
        <w:t xml:space="preserve">nombre total estimé d'articles/produits </w:t>
      </w:r>
      <w:r w:rsidR="00B16AAA" w:rsidRPr="003C5A92">
        <w:rPr>
          <w:sz w:val="20"/>
          <w:lang w:val="fr-FR"/>
        </w:rPr>
        <w:t>importés</w:t>
      </w:r>
      <w:r w:rsidRPr="003C5A92">
        <w:rPr>
          <w:sz w:val="20"/>
          <w:lang w:val="fr-FR"/>
        </w:rPr>
        <w:t xml:space="preserve"> contenant de l'APFO, ses sels et des composés apparentés à l'APFO </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992"/>
        <w:gridCol w:w="1560"/>
        <w:gridCol w:w="1153"/>
        <w:gridCol w:w="2108"/>
        <w:gridCol w:w="1812"/>
        <w:gridCol w:w="1063"/>
      </w:tblGrid>
      <w:tr w:rsidR="00F870E5" w:rsidRPr="003C5A92" w14:paraId="7CAD7FE1" w14:textId="77777777" w:rsidTr="00F870E5">
        <w:trPr>
          <w:trHeight w:val="1290"/>
        </w:trPr>
        <w:tc>
          <w:tcPr>
            <w:tcW w:w="1320" w:type="dxa"/>
          </w:tcPr>
          <w:p w14:paraId="6E33DDAF" w14:textId="77777777" w:rsidR="00F870E5" w:rsidRPr="003C5A92" w:rsidRDefault="00F870E5" w:rsidP="007E3174">
            <w:pPr>
              <w:spacing w:after="0" w:line="240" w:lineRule="auto"/>
              <w:rPr>
                <w:rFonts w:ascii="Calibri" w:eastAsia="Times New Roman" w:hAnsi="Calibri" w:cs="Calibri"/>
                <w:b/>
                <w:bCs/>
                <w:color w:val="000000"/>
                <w:sz w:val="18"/>
                <w:szCs w:val="20"/>
                <w:lang w:val="fr-FR"/>
              </w:rPr>
            </w:pPr>
          </w:p>
          <w:p w14:paraId="56CC69C0" w14:textId="77777777" w:rsidR="00F870E5" w:rsidRPr="003C5A92" w:rsidRDefault="00F870E5" w:rsidP="007E3174">
            <w:pPr>
              <w:spacing w:after="0" w:line="240" w:lineRule="auto"/>
              <w:rPr>
                <w:rFonts w:ascii="Calibri" w:eastAsia="Times New Roman" w:hAnsi="Calibri" w:cs="Calibri"/>
                <w:b/>
                <w:bCs/>
                <w:color w:val="000000"/>
                <w:sz w:val="18"/>
                <w:szCs w:val="20"/>
                <w:lang w:val="fr-FR"/>
              </w:rPr>
            </w:pPr>
          </w:p>
          <w:p w14:paraId="7B01C93B" w14:textId="77777777" w:rsidR="00F870E5" w:rsidRPr="003C5A92" w:rsidRDefault="00F870E5" w:rsidP="007E3174">
            <w:pPr>
              <w:spacing w:after="0" w:line="240" w:lineRule="auto"/>
              <w:rPr>
                <w:rFonts w:ascii="Calibri" w:eastAsia="Times New Roman" w:hAnsi="Calibri" w:cs="Calibri"/>
                <w:b/>
                <w:bCs/>
                <w:color w:val="000000"/>
                <w:sz w:val="18"/>
                <w:szCs w:val="20"/>
                <w:lang w:val="fr-FR"/>
              </w:rPr>
            </w:pPr>
          </w:p>
          <w:p w14:paraId="0E91DE83" w14:textId="77777777" w:rsidR="00F870E5" w:rsidRPr="003C5A92" w:rsidRDefault="00F870E5" w:rsidP="007E3174">
            <w:pPr>
              <w:spacing w:after="0" w:line="240" w:lineRule="auto"/>
              <w:rPr>
                <w:rFonts w:ascii="Calibri" w:eastAsia="Times New Roman" w:hAnsi="Calibri" w:cs="Calibri"/>
                <w:b/>
                <w:bCs/>
                <w:color w:val="000000"/>
                <w:sz w:val="18"/>
                <w:szCs w:val="20"/>
                <w:lang w:val="fr-FR"/>
              </w:rPr>
            </w:pPr>
          </w:p>
          <w:p w14:paraId="0D1207A8"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Statut</w:t>
            </w:r>
          </w:p>
        </w:tc>
        <w:tc>
          <w:tcPr>
            <w:tcW w:w="992" w:type="dxa"/>
            <w:shd w:val="clear" w:color="auto" w:fill="auto"/>
            <w:noWrap/>
            <w:vAlign w:val="bottom"/>
            <w:hideMark/>
          </w:tcPr>
          <w:p w14:paraId="07BC7720"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Année</w:t>
            </w:r>
          </w:p>
        </w:tc>
        <w:tc>
          <w:tcPr>
            <w:tcW w:w="1560" w:type="dxa"/>
            <w:shd w:val="clear" w:color="auto" w:fill="auto"/>
            <w:vAlign w:val="bottom"/>
            <w:hideMark/>
          </w:tcPr>
          <w:p w14:paraId="6432B7DA"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Type d'article/produit contenant de l'APFO, ses sels et des composés apparentés à l'APFO</w:t>
            </w:r>
          </w:p>
        </w:tc>
        <w:tc>
          <w:tcPr>
            <w:tcW w:w="1153" w:type="dxa"/>
            <w:shd w:val="clear" w:color="auto" w:fill="auto"/>
            <w:vAlign w:val="bottom"/>
            <w:hideMark/>
          </w:tcPr>
          <w:p w14:paraId="08C40D00"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Pays d'origine</w:t>
            </w:r>
          </w:p>
        </w:tc>
        <w:tc>
          <w:tcPr>
            <w:tcW w:w="2108" w:type="dxa"/>
            <w:shd w:val="clear" w:color="auto" w:fill="auto"/>
            <w:vAlign w:val="bottom"/>
            <w:hideMark/>
          </w:tcPr>
          <w:p w14:paraId="64337491"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Importation annuelle totale d'articles/produits contenant de l'APFO, ses sels et des composés apparentés à l'APFO (tonnes/an)</w:t>
            </w:r>
          </w:p>
        </w:tc>
        <w:tc>
          <w:tcPr>
            <w:tcW w:w="1812" w:type="dxa"/>
            <w:shd w:val="clear" w:color="auto" w:fill="auto"/>
            <w:vAlign w:val="bottom"/>
            <w:hideMark/>
          </w:tcPr>
          <w:p w14:paraId="250BC807"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Estimation de la teneur totale en APFO, en ses sels et en composés apparentés dans les articles/produits importés (tonnes/an)</w:t>
            </w:r>
          </w:p>
        </w:tc>
        <w:tc>
          <w:tcPr>
            <w:tcW w:w="538" w:type="dxa"/>
          </w:tcPr>
          <w:p w14:paraId="500576DB"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Remarques</w:t>
            </w:r>
          </w:p>
        </w:tc>
      </w:tr>
      <w:tr w:rsidR="00F870E5" w:rsidRPr="003C5A92" w14:paraId="0DBB953E" w14:textId="77777777" w:rsidTr="00F870E5">
        <w:trPr>
          <w:trHeight w:val="300"/>
        </w:trPr>
        <w:tc>
          <w:tcPr>
            <w:tcW w:w="1320" w:type="dxa"/>
          </w:tcPr>
          <w:p w14:paraId="270FD027"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24B133EC"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3D21B0B6"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50851700"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1CD02F86"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992" w:type="dxa"/>
            <w:shd w:val="clear" w:color="auto" w:fill="auto"/>
            <w:noWrap/>
            <w:vAlign w:val="bottom"/>
            <w:hideMark/>
          </w:tcPr>
          <w:p w14:paraId="79BBD6F5" w14:textId="77777777" w:rsidR="00F870E5" w:rsidRPr="003C5A92" w:rsidRDefault="00F870E5" w:rsidP="007E3174">
            <w:pPr>
              <w:spacing w:after="0" w:line="240" w:lineRule="auto"/>
              <w:rPr>
                <w:rFonts w:ascii="Calibri" w:eastAsia="Times New Roman" w:hAnsi="Calibri" w:cs="Calibri"/>
                <w:color w:val="000000"/>
                <w:sz w:val="18"/>
                <w:szCs w:val="20"/>
                <w:lang w:val="fr-FR"/>
              </w:rPr>
            </w:pPr>
          </w:p>
        </w:tc>
        <w:tc>
          <w:tcPr>
            <w:tcW w:w="1560" w:type="dxa"/>
            <w:shd w:val="clear" w:color="auto" w:fill="auto"/>
            <w:noWrap/>
            <w:vAlign w:val="bottom"/>
            <w:hideMark/>
          </w:tcPr>
          <w:p w14:paraId="36326672" w14:textId="77777777" w:rsidR="00F870E5" w:rsidRPr="003C5A92" w:rsidRDefault="00F870E5" w:rsidP="007E3174">
            <w:pPr>
              <w:spacing w:after="0" w:line="240" w:lineRule="auto"/>
              <w:rPr>
                <w:rFonts w:ascii="Calibri" w:eastAsia="Times New Roman" w:hAnsi="Calibri" w:cs="Calibri"/>
                <w:color w:val="000000"/>
                <w:sz w:val="20"/>
                <w:lang w:val="fr-FR"/>
              </w:rPr>
            </w:pPr>
          </w:p>
        </w:tc>
        <w:tc>
          <w:tcPr>
            <w:tcW w:w="1153" w:type="dxa"/>
            <w:shd w:val="clear" w:color="auto" w:fill="auto"/>
            <w:noWrap/>
            <w:vAlign w:val="bottom"/>
            <w:hideMark/>
          </w:tcPr>
          <w:p w14:paraId="4690FD8D" w14:textId="77777777" w:rsidR="00F870E5" w:rsidRPr="003C5A92" w:rsidRDefault="00F870E5" w:rsidP="007E3174">
            <w:pPr>
              <w:spacing w:after="0" w:line="240" w:lineRule="auto"/>
              <w:rPr>
                <w:rFonts w:ascii="Calibri" w:eastAsia="Times New Roman" w:hAnsi="Calibri" w:cs="Calibri"/>
                <w:color w:val="000000"/>
                <w:sz w:val="20"/>
                <w:lang w:val="fr-FR"/>
              </w:rPr>
            </w:pPr>
          </w:p>
        </w:tc>
        <w:tc>
          <w:tcPr>
            <w:tcW w:w="2108" w:type="dxa"/>
            <w:shd w:val="clear" w:color="auto" w:fill="auto"/>
            <w:noWrap/>
            <w:vAlign w:val="bottom"/>
            <w:hideMark/>
          </w:tcPr>
          <w:p w14:paraId="435BF7C5" w14:textId="77777777" w:rsidR="00F870E5" w:rsidRPr="003C5A92" w:rsidRDefault="00F870E5" w:rsidP="007E3174">
            <w:pPr>
              <w:spacing w:after="0" w:line="240" w:lineRule="auto"/>
              <w:rPr>
                <w:rFonts w:ascii="Calibri" w:eastAsia="Times New Roman" w:hAnsi="Calibri" w:cs="Calibri"/>
                <w:color w:val="000000"/>
                <w:sz w:val="20"/>
                <w:lang w:val="fr-FR"/>
              </w:rPr>
            </w:pPr>
          </w:p>
        </w:tc>
        <w:tc>
          <w:tcPr>
            <w:tcW w:w="1812" w:type="dxa"/>
            <w:shd w:val="clear" w:color="auto" w:fill="auto"/>
            <w:noWrap/>
            <w:vAlign w:val="bottom"/>
            <w:hideMark/>
          </w:tcPr>
          <w:p w14:paraId="3A3D0979" w14:textId="77777777" w:rsidR="00F870E5" w:rsidRPr="003C5A92" w:rsidRDefault="00F870E5" w:rsidP="007E3174">
            <w:pPr>
              <w:spacing w:after="0" w:line="240" w:lineRule="auto"/>
              <w:rPr>
                <w:rFonts w:ascii="Calibri" w:eastAsia="Times New Roman" w:hAnsi="Calibri" w:cs="Calibri"/>
                <w:color w:val="000000"/>
                <w:sz w:val="20"/>
                <w:lang w:val="fr-FR"/>
              </w:rPr>
            </w:pPr>
          </w:p>
        </w:tc>
        <w:tc>
          <w:tcPr>
            <w:tcW w:w="538" w:type="dxa"/>
          </w:tcPr>
          <w:p w14:paraId="52A136AE" w14:textId="77777777" w:rsidR="00F870E5" w:rsidRPr="003C5A92" w:rsidRDefault="00F870E5" w:rsidP="007E3174">
            <w:pPr>
              <w:spacing w:after="0" w:line="240" w:lineRule="auto"/>
              <w:rPr>
                <w:rFonts w:ascii="Calibri" w:eastAsia="Times New Roman" w:hAnsi="Calibri" w:cs="Calibri"/>
                <w:color w:val="000000"/>
                <w:sz w:val="20"/>
                <w:lang w:val="fr-FR"/>
              </w:rPr>
            </w:pPr>
          </w:p>
        </w:tc>
      </w:tr>
    </w:tbl>
    <w:p w14:paraId="705931CE" w14:textId="77777777" w:rsidR="00837947" w:rsidRPr="003C5A92" w:rsidRDefault="00837947" w:rsidP="00837947">
      <w:pPr>
        <w:rPr>
          <w:sz w:val="20"/>
          <w:lang w:val="fr-FR"/>
        </w:rPr>
      </w:pPr>
    </w:p>
    <w:p w14:paraId="28D89436" w14:textId="77777777" w:rsidR="005A181C" w:rsidRPr="003C5A92" w:rsidRDefault="00144174">
      <w:pPr>
        <w:rPr>
          <w:sz w:val="20"/>
          <w:lang w:val="fr-FR"/>
        </w:rPr>
      </w:pPr>
      <w:r w:rsidRPr="003C5A92">
        <w:rPr>
          <w:sz w:val="20"/>
          <w:lang w:val="fr-FR"/>
        </w:rPr>
        <w:t xml:space="preserve">Tableau </w:t>
      </w:r>
      <w:r w:rsidR="003370CD" w:rsidRPr="003C5A92">
        <w:rPr>
          <w:sz w:val="20"/>
          <w:lang w:val="fr-FR"/>
        </w:rPr>
        <w:t>92</w:t>
      </w:r>
      <w:r w:rsidRPr="003C5A92">
        <w:rPr>
          <w:sz w:val="20"/>
          <w:lang w:val="fr-FR"/>
        </w:rPr>
        <w:t xml:space="preserve">. </w:t>
      </w:r>
      <w:r w:rsidR="0011255D" w:rsidRPr="003C5A92">
        <w:rPr>
          <w:sz w:val="20"/>
          <w:lang w:val="fr-FR"/>
        </w:rPr>
        <w:t>Informations sur l'</w:t>
      </w:r>
      <w:r w:rsidRPr="003C5A92">
        <w:rPr>
          <w:sz w:val="20"/>
          <w:lang w:val="fr-FR"/>
        </w:rPr>
        <w:t xml:space="preserve">APFO, ses sels et les composés apparentés contenant des déchets importés en vue d'une </w:t>
      </w:r>
      <w:r w:rsidR="00B16AAA" w:rsidRPr="003C5A92">
        <w:rPr>
          <w:sz w:val="20"/>
          <w:lang w:val="fr-FR"/>
        </w:rPr>
        <w:t>élimination</w:t>
      </w:r>
      <w:r w:rsidRPr="003C5A92">
        <w:rPr>
          <w:sz w:val="20"/>
          <w:lang w:val="fr-FR"/>
        </w:rPr>
        <w:t xml:space="preserve"> écologiquement rationnelle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6"/>
        <w:gridCol w:w="1333"/>
        <w:gridCol w:w="1891"/>
        <w:gridCol w:w="1891"/>
        <w:gridCol w:w="1889"/>
      </w:tblGrid>
      <w:tr w:rsidR="0011255D" w:rsidRPr="003C5A92" w14:paraId="74281B55" w14:textId="77777777" w:rsidTr="0011255D">
        <w:trPr>
          <w:trHeight w:val="525"/>
        </w:trPr>
        <w:tc>
          <w:tcPr>
            <w:tcW w:w="1255" w:type="pct"/>
          </w:tcPr>
          <w:p w14:paraId="17BAB682" w14:textId="77777777" w:rsidR="0011255D" w:rsidRPr="003C5A92" w:rsidRDefault="0011255D" w:rsidP="007E3174">
            <w:pPr>
              <w:spacing w:after="0" w:line="240" w:lineRule="auto"/>
              <w:rPr>
                <w:rFonts w:ascii="Calibri" w:eastAsia="Times New Roman" w:hAnsi="Calibri" w:cs="Calibri"/>
                <w:b/>
                <w:bCs/>
                <w:color w:val="000000"/>
                <w:sz w:val="18"/>
                <w:szCs w:val="20"/>
                <w:lang w:val="fr-FR"/>
              </w:rPr>
            </w:pPr>
          </w:p>
          <w:p w14:paraId="70F8595D"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Statut</w:t>
            </w:r>
          </w:p>
        </w:tc>
        <w:tc>
          <w:tcPr>
            <w:tcW w:w="713" w:type="pct"/>
            <w:shd w:val="clear" w:color="auto" w:fill="auto"/>
            <w:noWrap/>
            <w:vAlign w:val="bottom"/>
            <w:hideMark/>
          </w:tcPr>
          <w:p w14:paraId="02893136"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Année</w:t>
            </w:r>
          </w:p>
        </w:tc>
        <w:tc>
          <w:tcPr>
            <w:tcW w:w="1011" w:type="pct"/>
            <w:shd w:val="clear" w:color="auto" w:fill="auto"/>
            <w:vAlign w:val="bottom"/>
            <w:hideMark/>
          </w:tcPr>
          <w:p w14:paraId="643191CC"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Pays d'origine</w:t>
            </w:r>
          </w:p>
        </w:tc>
        <w:tc>
          <w:tcPr>
            <w:tcW w:w="1011" w:type="pct"/>
            <w:shd w:val="clear" w:color="auto" w:fill="auto"/>
            <w:vAlign w:val="bottom"/>
            <w:hideMark/>
          </w:tcPr>
          <w:p w14:paraId="5CB32D41"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Importation annuelle totale (tonnes/an)</w:t>
            </w:r>
          </w:p>
        </w:tc>
        <w:tc>
          <w:tcPr>
            <w:tcW w:w="1011" w:type="pct"/>
          </w:tcPr>
          <w:p w14:paraId="60DC07E7"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Remarques</w:t>
            </w:r>
          </w:p>
        </w:tc>
      </w:tr>
      <w:tr w:rsidR="0011255D" w:rsidRPr="003C5A92" w14:paraId="7FC4AAEB" w14:textId="77777777" w:rsidTr="0011255D">
        <w:trPr>
          <w:trHeight w:val="610"/>
        </w:trPr>
        <w:tc>
          <w:tcPr>
            <w:tcW w:w="1255" w:type="pct"/>
          </w:tcPr>
          <w:p w14:paraId="41AD73BB"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363D9D7C"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74CF5BA3"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51FB61E4"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33E75466"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713" w:type="pct"/>
            <w:shd w:val="clear" w:color="auto" w:fill="auto"/>
            <w:noWrap/>
            <w:vAlign w:val="bottom"/>
            <w:hideMark/>
          </w:tcPr>
          <w:p w14:paraId="4C9DAE76" w14:textId="77777777" w:rsidR="0011255D" w:rsidRPr="003C5A92" w:rsidRDefault="0011255D" w:rsidP="007E3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w:t>
            </w:r>
          </w:p>
        </w:tc>
        <w:tc>
          <w:tcPr>
            <w:tcW w:w="1011" w:type="pct"/>
            <w:shd w:val="clear" w:color="auto" w:fill="auto"/>
            <w:noWrap/>
            <w:vAlign w:val="bottom"/>
            <w:hideMark/>
          </w:tcPr>
          <w:p w14:paraId="583AC3CD" w14:textId="77777777" w:rsidR="0011255D" w:rsidRPr="003C5A92" w:rsidRDefault="0011255D" w:rsidP="007E3174">
            <w:pPr>
              <w:spacing w:after="0" w:line="240" w:lineRule="auto"/>
              <w:rPr>
                <w:rFonts w:ascii="Calibri" w:eastAsia="Times New Roman" w:hAnsi="Calibri" w:cs="Calibri"/>
                <w:color w:val="000000"/>
                <w:sz w:val="20"/>
                <w:lang w:val="fr-FR"/>
              </w:rPr>
            </w:pPr>
            <w:r w:rsidRPr="003C5A92">
              <w:rPr>
                <w:rFonts w:ascii="Calibri" w:eastAsia="Times New Roman" w:hAnsi="Calibri" w:cs="Calibri"/>
                <w:color w:val="000000"/>
                <w:sz w:val="20"/>
                <w:lang w:val="fr-FR"/>
              </w:rPr>
              <w:t> </w:t>
            </w:r>
          </w:p>
        </w:tc>
        <w:tc>
          <w:tcPr>
            <w:tcW w:w="1011" w:type="pct"/>
            <w:shd w:val="clear" w:color="auto" w:fill="auto"/>
            <w:noWrap/>
            <w:vAlign w:val="bottom"/>
            <w:hideMark/>
          </w:tcPr>
          <w:p w14:paraId="61766EA1" w14:textId="77777777" w:rsidR="0011255D" w:rsidRPr="003C5A92" w:rsidRDefault="0011255D" w:rsidP="007E3174">
            <w:pPr>
              <w:spacing w:after="0" w:line="240" w:lineRule="auto"/>
              <w:rPr>
                <w:rFonts w:ascii="Calibri" w:eastAsia="Times New Roman" w:hAnsi="Calibri" w:cs="Calibri"/>
                <w:color w:val="000000"/>
                <w:sz w:val="20"/>
                <w:lang w:val="fr-FR"/>
              </w:rPr>
            </w:pPr>
            <w:r w:rsidRPr="003C5A92">
              <w:rPr>
                <w:rFonts w:ascii="Calibri" w:eastAsia="Times New Roman" w:hAnsi="Calibri" w:cs="Calibri"/>
                <w:color w:val="000000"/>
                <w:sz w:val="20"/>
                <w:lang w:val="fr-FR"/>
              </w:rPr>
              <w:t> </w:t>
            </w:r>
          </w:p>
        </w:tc>
        <w:tc>
          <w:tcPr>
            <w:tcW w:w="1011" w:type="pct"/>
          </w:tcPr>
          <w:p w14:paraId="177F0A8E" w14:textId="77777777" w:rsidR="0011255D" w:rsidRPr="003C5A92" w:rsidRDefault="0011255D" w:rsidP="007E3174">
            <w:pPr>
              <w:spacing w:after="0" w:line="240" w:lineRule="auto"/>
              <w:rPr>
                <w:rFonts w:ascii="Calibri" w:eastAsia="Times New Roman" w:hAnsi="Calibri" w:cs="Calibri"/>
                <w:color w:val="000000"/>
                <w:sz w:val="20"/>
                <w:lang w:val="fr-FR"/>
              </w:rPr>
            </w:pPr>
          </w:p>
        </w:tc>
      </w:tr>
    </w:tbl>
    <w:p w14:paraId="36DE088F" w14:textId="77777777" w:rsidR="00837947" w:rsidRPr="003C5A92" w:rsidRDefault="00837947" w:rsidP="00837947">
      <w:pPr>
        <w:rPr>
          <w:sz w:val="20"/>
          <w:lang w:val="fr-FR"/>
        </w:rPr>
      </w:pPr>
    </w:p>
    <w:p w14:paraId="7EFB3448" w14:textId="77777777" w:rsidR="005A181C" w:rsidRPr="003C5A92" w:rsidRDefault="00144174">
      <w:pPr>
        <w:pStyle w:val="Heading4"/>
        <w:rPr>
          <w:rFonts w:eastAsia="Times New Roman"/>
          <w:sz w:val="20"/>
          <w:lang w:val="fr-FR"/>
        </w:rPr>
      </w:pPr>
      <w:r w:rsidRPr="003C5A92">
        <w:rPr>
          <w:rFonts w:eastAsia="Times New Roman"/>
          <w:sz w:val="20"/>
          <w:lang w:val="fr-FR"/>
        </w:rPr>
        <w:t>2.3.</w:t>
      </w:r>
      <w:r w:rsidR="0022318E" w:rsidRPr="003C5A92">
        <w:rPr>
          <w:rFonts w:eastAsia="Times New Roman"/>
          <w:sz w:val="20"/>
          <w:lang w:val="fr-FR"/>
        </w:rPr>
        <w:t>7.</w:t>
      </w:r>
      <w:r w:rsidRPr="003C5A92">
        <w:rPr>
          <w:rFonts w:eastAsia="Times New Roman"/>
          <w:sz w:val="20"/>
          <w:lang w:val="fr-FR"/>
        </w:rPr>
        <w:t>3 Exportation</w:t>
      </w:r>
    </w:p>
    <w:p w14:paraId="0611A24D" w14:textId="77777777" w:rsidR="005A181C" w:rsidRPr="003C5A92" w:rsidRDefault="003C5A92">
      <w:pPr>
        <w:rPr>
          <w:b/>
          <w:color w:val="FF0000"/>
          <w:sz w:val="20"/>
          <w:lang w:val="fr-FR"/>
        </w:rPr>
      </w:pPr>
      <w:r w:rsidRPr="003C5A92">
        <w:rPr>
          <w:b/>
          <w:color w:val="FF0000"/>
          <w:sz w:val="20"/>
          <w:lang w:val="fr-FR"/>
        </w:rPr>
        <w:t>[Narration]</w:t>
      </w:r>
    </w:p>
    <w:p w14:paraId="6D8C0610" w14:textId="77777777" w:rsidR="005A181C" w:rsidRPr="003C5A92" w:rsidRDefault="00144174">
      <w:pPr>
        <w:rPr>
          <w:sz w:val="20"/>
          <w:lang w:val="fr-FR"/>
        </w:rPr>
      </w:pPr>
      <w:r w:rsidRPr="003C5A92">
        <w:rPr>
          <w:sz w:val="20"/>
          <w:lang w:val="fr-FR"/>
        </w:rPr>
        <w:t xml:space="preserve">Tableau </w:t>
      </w:r>
      <w:r w:rsidR="003370CD" w:rsidRPr="003C5A92">
        <w:rPr>
          <w:sz w:val="20"/>
          <w:lang w:val="fr-FR"/>
        </w:rPr>
        <w:t>93</w:t>
      </w:r>
      <w:r w:rsidRPr="003C5A92">
        <w:rPr>
          <w:sz w:val="20"/>
          <w:lang w:val="fr-FR"/>
        </w:rPr>
        <w:t xml:space="preserve">. </w:t>
      </w:r>
      <w:r w:rsidR="009732C4" w:rsidRPr="003C5A92">
        <w:rPr>
          <w:sz w:val="20"/>
          <w:lang w:val="fr-FR"/>
        </w:rPr>
        <w:t>Informations sur les</w:t>
      </w:r>
      <w:r w:rsidRPr="003C5A92">
        <w:rPr>
          <w:sz w:val="20"/>
          <w:lang w:val="fr-FR"/>
        </w:rPr>
        <w:t xml:space="preserve"> exportations d'APFO, de ses sels et de ses composés apparentés</w:t>
      </w:r>
      <w:r w:rsidR="00B16AAA" w:rsidRPr="003C5A92">
        <w:rPr>
          <w:sz w:val="20"/>
          <w:lang w:val="fr-FR"/>
        </w:rPr>
        <w:t xml:space="preserve">, conformément au paragraphe </w:t>
      </w:r>
      <w:r w:rsidR="00556CA5" w:rsidRPr="003C5A92">
        <w:rPr>
          <w:sz w:val="20"/>
          <w:lang w:val="fr-FR"/>
        </w:rPr>
        <w:t xml:space="preserve">2 </w:t>
      </w:r>
      <w:r w:rsidR="00B16AAA" w:rsidRPr="003C5A92">
        <w:rPr>
          <w:sz w:val="20"/>
          <w:lang w:val="fr-FR"/>
        </w:rPr>
        <w:t>(</w:t>
      </w:r>
      <w:r w:rsidR="00EB5AFE" w:rsidRPr="003C5A92">
        <w:rPr>
          <w:sz w:val="20"/>
          <w:lang w:val="fr-FR"/>
        </w:rPr>
        <w:t>b</w:t>
      </w:r>
      <w:r w:rsidR="00B16AAA" w:rsidRPr="003C5A92">
        <w:rPr>
          <w:sz w:val="20"/>
          <w:lang w:val="fr-FR"/>
        </w:rPr>
        <w:t xml:space="preserve">) </w:t>
      </w:r>
      <w:r w:rsidR="00556CA5" w:rsidRPr="003C5A92">
        <w:rPr>
          <w:sz w:val="20"/>
          <w:lang w:val="fr-FR"/>
        </w:rPr>
        <w:t xml:space="preserve">(i) et </w:t>
      </w:r>
      <w:r w:rsidR="00B16AAA" w:rsidRPr="003C5A92">
        <w:rPr>
          <w:sz w:val="20"/>
          <w:lang w:val="fr-FR"/>
        </w:rPr>
        <w:t xml:space="preserve">(ii) de l'article 3 de la </w:t>
      </w:r>
      <w:r w:rsidRPr="003C5A92">
        <w:rPr>
          <w:sz w:val="20"/>
          <w:lang w:val="fr-FR"/>
        </w:rPr>
        <w:t xml:space="preserve">Convention  </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1134"/>
        <w:gridCol w:w="1701"/>
        <w:gridCol w:w="1148"/>
        <w:gridCol w:w="1900"/>
        <w:gridCol w:w="1600"/>
        <w:gridCol w:w="1063"/>
      </w:tblGrid>
      <w:tr w:rsidR="009732C4" w:rsidRPr="003C5A92" w14:paraId="23911B62" w14:textId="77777777" w:rsidTr="009732C4">
        <w:trPr>
          <w:trHeight w:val="525"/>
        </w:trPr>
        <w:tc>
          <w:tcPr>
            <w:tcW w:w="1406" w:type="dxa"/>
          </w:tcPr>
          <w:p w14:paraId="2FD18674" w14:textId="77777777" w:rsidR="009732C4" w:rsidRPr="003C5A92" w:rsidRDefault="009732C4" w:rsidP="007E3174">
            <w:pPr>
              <w:spacing w:after="0" w:line="240" w:lineRule="auto"/>
              <w:rPr>
                <w:rFonts w:ascii="Calibri" w:eastAsia="Times New Roman" w:hAnsi="Calibri" w:cs="Calibri"/>
                <w:b/>
                <w:bCs/>
                <w:color w:val="000000"/>
                <w:sz w:val="18"/>
                <w:szCs w:val="20"/>
                <w:lang w:val="fr-FR"/>
              </w:rPr>
            </w:pPr>
          </w:p>
          <w:p w14:paraId="141FE6B0"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Statut</w:t>
            </w:r>
          </w:p>
        </w:tc>
        <w:tc>
          <w:tcPr>
            <w:tcW w:w="1134" w:type="dxa"/>
            <w:shd w:val="clear" w:color="auto" w:fill="auto"/>
            <w:noWrap/>
            <w:vAlign w:val="bottom"/>
            <w:hideMark/>
          </w:tcPr>
          <w:p w14:paraId="26E1998C"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Année</w:t>
            </w:r>
          </w:p>
        </w:tc>
        <w:tc>
          <w:tcPr>
            <w:tcW w:w="1701" w:type="dxa"/>
            <w:shd w:val="clear" w:color="auto" w:fill="auto"/>
            <w:noWrap/>
            <w:vAlign w:val="bottom"/>
            <w:hideMark/>
          </w:tcPr>
          <w:p w14:paraId="37CC5EC2"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Chimique</w:t>
            </w:r>
          </w:p>
        </w:tc>
        <w:tc>
          <w:tcPr>
            <w:tcW w:w="1148" w:type="dxa"/>
            <w:shd w:val="clear" w:color="auto" w:fill="auto"/>
            <w:noWrap/>
            <w:vAlign w:val="bottom"/>
            <w:hideMark/>
          </w:tcPr>
          <w:p w14:paraId="365C1C95"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Objectif</w:t>
            </w:r>
          </w:p>
        </w:tc>
        <w:tc>
          <w:tcPr>
            <w:tcW w:w="1900" w:type="dxa"/>
            <w:shd w:val="clear" w:color="auto" w:fill="auto"/>
            <w:vAlign w:val="bottom"/>
            <w:hideMark/>
          </w:tcPr>
          <w:p w14:paraId="06C14D62"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Pays de destination</w:t>
            </w:r>
          </w:p>
        </w:tc>
        <w:tc>
          <w:tcPr>
            <w:tcW w:w="1600" w:type="dxa"/>
            <w:shd w:val="clear" w:color="auto" w:fill="auto"/>
            <w:vAlign w:val="bottom"/>
            <w:hideMark/>
          </w:tcPr>
          <w:p w14:paraId="40C2667E"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Exportation annuelle totale (kg/an)</w:t>
            </w:r>
          </w:p>
        </w:tc>
        <w:tc>
          <w:tcPr>
            <w:tcW w:w="594" w:type="dxa"/>
          </w:tcPr>
          <w:p w14:paraId="7CE2CAF5"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Remarques</w:t>
            </w:r>
          </w:p>
        </w:tc>
      </w:tr>
      <w:tr w:rsidR="009732C4" w:rsidRPr="003C5A92" w14:paraId="5CE03133" w14:textId="77777777" w:rsidTr="009732C4">
        <w:trPr>
          <w:trHeight w:val="300"/>
        </w:trPr>
        <w:tc>
          <w:tcPr>
            <w:tcW w:w="1406" w:type="dxa"/>
          </w:tcPr>
          <w:p w14:paraId="10D4342E"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37E27751"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06083785"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04469BAC"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23CECB5C"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1134" w:type="dxa"/>
            <w:shd w:val="clear" w:color="auto" w:fill="auto"/>
            <w:noWrap/>
            <w:vAlign w:val="bottom"/>
            <w:hideMark/>
          </w:tcPr>
          <w:p w14:paraId="4F5C52E6" w14:textId="77777777" w:rsidR="009732C4" w:rsidRPr="003C5A92" w:rsidRDefault="009732C4" w:rsidP="007E3174">
            <w:pPr>
              <w:spacing w:after="0" w:line="240" w:lineRule="auto"/>
              <w:rPr>
                <w:rFonts w:ascii="Calibri" w:eastAsia="Times New Roman" w:hAnsi="Calibri" w:cs="Calibri"/>
                <w:color w:val="000000"/>
                <w:sz w:val="18"/>
                <w:szCs w:val="20"/>
                <w:lang w:val="fr-FR"/>
              </w:rPr>
            </w:pPr>
          </w:p>
        </w:tc>
        <w:tc>
          <w:tcPr>
            <w:tcW w:w="1701" w:type="dxa"/>
            <w:shd w:val="clear" w:color="auto" w:fill="auto"/>
            <w:noWrap/>
            <w:vAlign w:val="bottom"/>
            <w:hideMark/>
          </w:tcPr>
          <w:p w14:paraId="23E53087" w14:textId="77777777" w:rsidR="009732C4" w:rsidRPr="003C5A92" w:rsidRDefault="009732C4" w:rsidP="007E3174">
            <w:pPr>
              <w:spacing w:after="0" w:line="240" w:lineRule="auto"/>
              <w:rPr>
                <w:rFonts w:ascii="Calibri" w:eastAsia="Times New Roman" w:hAnsi="Calibri" w:cs="Calibri"/>
                <w:color w:val="000000"/>
                <w:sz w:val="20"/>
                <w:lang w:val="fr-FR"/>
              </w:rPr>
            </w:pPr>
          </w:p>
        </w:tc>
        <w:tc>
          <w:tcPr>
            <w:tcW w:w="1148" w:type="dxa"/>
            <w:shd w:val="clear" w:color="auto" w:fill="auto"/>
            <w:noWrap/>
            <w:vAlign w:val="bottom"/>
            <w:hideMark/>
          </w:tcPr>
          <w:p w14:paraId="2A835EE5" w14:textId="77777777" w:rsidR="009732C4" w:rsidRPr="003C5A92" w:rsidRDefault="009732C4" w:rsidP="007E3174">
            <w:pPr>
              <w:spacing w:after="0" w:line="240" w:lineRule="auto"/>
              <w:rPr>
                <w:rFonts w:ascii="Calibri" w:eastAsia="Times New Roman" w:hAnsi="Calibri" w:cs="Calibri"/>
                <w:color w:val="000000"/>
                <w:sz w:val="20"/>
                <w:lang w:val="fr-FR"/>
              </w:rPr>
            </w:pPr>
          </w:p>
        </w:tc>
        <w:tc>
          <w:tcPr>
            <w:tcW w:w="1900" w:type="dxa"/>
            <w:shd w:val="clear" w:color="auto" w:fill="auto"/>
            <w:noWrap/>
            <w:vAlign w:val="bottom"/>
            <w:hideMark/>
          </w:tcPr>
          <w:p w14:paraId="0CDC4558" w14:textId="77777777" w:rsidR="009732C4" w:rsidRPr="003C5A92" w:rsidRDefault="009732C4" w:rsidP="007E3174">
            <w:pPr>
              <w:spacing w:after="0" w:line="240" w:lineRule="auto"/>
              <w:rPr>
                <w:rFonts w:ascii="Calibri" w:eastAsia="Times New Roman" w:hAnsi="Calibri" w:cs="Calibri"/>
                <w:color w:val="000000"/>
                <w:sz w:val="20"/>
                <w:lang w:val="fr-FR"/>
              </w:rPr>
            </w:pPr>
          </w:p>
        </w:tc>
        <w:tc>
          <w:tcPr>
            <w:tcW w:w="1600" w:type="dxa"/>
            <w:shd w:val="clear" w:color="auto" w:fill="auto"/>
            <w:noWrap/>
            <w:vAlign w:val="bottom"/>
            <w:hideMark/>
          </w:tcPr>
          <w:p w14:paraId="795D05C0" w14:textId="77777777" w:rsidR="009732C4" w:rsidRPr="003C5A92" w:rsidRDefault="009732C4" w:rsidP="007E3174">
            <w:pPr>
              <w:spacing w:after="0" w:line="240" w:lineRule="auto"/>
              <w:rPr>
                <w:rFonts w:ascii="Calibri" w:eastAsia="Times New Roman" w:hAnsi="Calibri" w:cs="Calibri"/>
                <w:color w:val="000000"/>
                <w:sz w:val="20"/>
                <w:lang w:val="fr-FR"/>
              </w:rPr>
            </w:pPr>
          </w:p>
        </w:tc>
        <w:tc>
          <w:tcPr>
            <w:tcW w:w="594" w:type="dxa"/>
          </w:tcPr>
          <w:p w14:paraId="00B28D37" w14:textId="77777777" w:rsidR="009732C4" w:rsidRPr="003C5A92" w:rsidRDefault="009732C4" w:rsidP="007E3174">
            <w:pPr>
              <w:spacing w:after="0" w:line="240" w:lineRule="auto"/>
              <w:rPr>
                <w:rFonts w:ascii="Calibri" w:eastAsia="Times New Roman" w:hAnsi="Calibri" w:cs="Calibri"/>
                <w:color w:val="000000"/>
                <w:sz w:val="20"/>
                <w:lang w:val="fr-FR"/>
              </w:rPr>
            </w:pPr>
          </w:p>
        </w:tc>
      </w:tr>
    </w:tbl>
    <w:p w14:paraId="1FCC508A" w14:textId="77777777" w:rsidR="00837947" w:rsidRPr="003C5A92" w:rsidRDefault="00837947" w:rsidP="00837947">
      <w:pPr>
        <w:rPr>
          <w:sz w:val="20"/>
          <w:lang w:val="fr-FR"/>
        </w:rPr>
      </w:pPr>
    </w:p>
    <w:p w14:paraId="7C3A895C" w14:textId="77777777" w:rsidR="005A181C" w:rsidRPr="003C5A92" w:rsidRDefault="00144174">
      <w:pPr>
        <w:rPr>
          <w:sz w:val="20"/>
          <w:lang w:val="fr-FR"/>
        </w:rPr>
      </w:pPr>
      <w:r w:rsidRPr="003C5A92">
        <w:rPr>
          <w:sz w:val="20"/>
          <w:lang w:val="fr-FR"/>
        </w:rPr>
        <w:t xml:space="preserve">Tableau </w:t>
      </w:r>
      <w:r w:rsidR="003370CD" w:rsidRPr="003C5A92">
        <w:rPr>
          <w:sz w:val="20"/>
          <w:lang w:val="fr-FR"/>
        </w:rPr>
        <w:t>94</w:t>
      </w:r>
      <w:r w:rsidRPr="003C5A92">
        <w:rPr>
          <w:sz w:val="20"/>
          <w:lang w:val="fr-FR"/>
        </w:rPr>
        <w:t xml:space="preserve">. </w:t>
      </w:r>
      <w:r w:rsidR="001A27E8" w:rsidRPr="003C5A92">
        <w:rPr>
          <w:sz w:val="20"/>
          <w:lang w:val="fr-FR"/>
        </w:rPr>
        <w:t xml:space="preserve">Informations sur le </w:t>
      </w:r>
      <w:r w:rsidRPr="003C5A92">
        <w:rPr>
          <w:sz w:val="20"/>
          <w:lang w:val="fr-FR"/>
        </w:rPr>
        <w:t>nombre total estimé d'articles/produits contenant de l'APFO, ses sels et des composés apparentés à l'APFO exportés</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850"/>
        <w:gridCol w:w="1986"/>
        <w:gridCol w:w="1256"/>
        <w:gridCol w:w="1603"/>
        <w:gridCol w:w="1668"/>
        <w:gridCol w:w="1063"/>
      </w:tblGrid>
      <w:tr w:rsidR="001A27E8" w:rsidRPr="003C5A92" w14:paraId="55FB5E29" w14:textId="77777777" w:rsidTr="001A27E8">
        <w:trPr>
          <w:trHeight w:val="1545"/>
        </w:trPr>
        <w:tc>
          <w:tcPr>
            <w:tcW w:w="1479" w:type="dxa"/>
          </w:tcPr>
          <w:p w14:paraId="6CB47658" w14:textId="77777777" w:rsidR="001A27E8" w:rsidRPr="003C5A92" w:rsidRDefault="001A27E8" w:rsidP="007E3174">
            <w:pPr>
              <w:spacing w:after="0" w:line="240" w:lineRule="auto"/>
              <w:rPr>
                <w:rFonts w:ascii="Calibri" w:eastAsia="Times New Roman" w:hAnsi="Calibri" w:cs="Calibri"/>
                <w:b/>
                <w:bCs/>
                <w:color w:val="000000"/>
                <w:sz w:val="18"/>
                <w:szCs w:val="20"/>
                <w:lang w:val="fr-FR"/>
              </w:rPr>
            </w:pPr>
          </w:p>
          <w:p w14:paraId="622D0BC6" w14:textId="77777777" w:rsidR="001A27E8" w:rsidRPr="003C5A92" w:rsidRDefault="001A27E8" w:rsidP="007E3174">
            <w:pPr>
              <w:spacing w:after="0" w:line="240" w:lineRule="auto"/>
              <w:rPr>
                <w:rFonts w:ascii="Calibri" w:eastAsia="Times New Roman" w:hAnsi="Calibri" w:cs="Calibri"/>
                <w:b/>
                <w:bCs/>
                <w:color w:val="000000"/>
                <w:sz w:val="18"/>
                <w:szCs w:val="20"/>
                <w:lang w:val="fr-FR"/>
              </w:rPr>
            </w:pPr>
          </w:p>
          <w:p w14:paraId="752983DE" w14:textId="77777777" w:rsidR="001A27E8" w:rsidRPr="003C5A92" w:rsidRDefault="001A27E8" w:rsidP="007E3174">
            <w:pPr>
              <w:spacing w:after="0" w:line="240" w:lineRule="auto"/>
              <w:rPr>
                <w:rFonts w:ascii="Calibri" w:eastAsia="Times New Roman" w:hAnsi="Calibri" w:cs="Calibri"/>
                <w:b/>
                <w:bCs/>
                <w:color w:val="000000"/>
                <w:sz w:val="18"/>
                <w:szCs w:val="20"/>
                <w:lang w:val="fr-FR"/>
              </w:rPr>
            </w:pPr>
          </w:p>
          <w:p w14:paraId="54B4CCCA" w14:textId="77777777" w:rsidR="001A27E8" w:rsidRPr="003C5A92" w:rsidRDefault="001A27E8" w:rsidP="007E3174">
            <w:pPr>
              <w:spacing w:after="0" w:line="240" w:lineRule="auto"/>
              <w:rPr>
                <w:rFonts w:ascii="Calibri" w:eastAsia="Times New Roman" w:hAnsi="Calibri" w:cs="Calibri"/>
                <w:b/>
                <w:bCs/>
                <w:color w:val="000000"/>
                <w:sz w:val="18"/>
                <w:szCs w:val="20"/>
                <w:lang w:val="fr-FR"/>
              </w:rPr>
            </w:pPr>
          </w:p>
          <w:p w14:paraId="37214603" w14:textId="77777777" w:rsidR="001A27E8" w:rsidRPr="003C5A92" w:rsidRDefault="001A27E8" w:rsidP="007E3174">
            <w:pPr>
              <w:spacing w:after="0" w:line="240" w:lineRule="auto"/>
              <w:rPr>
                <w:rFonts w:ascii="Calibri" w:eastAsia="Times New Roman" w:hAnsi="Calibri" w:cs="Calibri"/>
                <w:b/>
                <w:bCs/>
                <w:color w:val="000000"/>
                <w:sz w:val="18"/>
                <w:szCs w:val="20"/>
                <w:lang w:val="fr-FR"/>
              </w:rPr>
            </w:pPr>
          </w:p>
          <w:p w14:paraId="1287B8C2"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Statut</w:t>
            </w:r>
          </w:p>
        </w:tc>
        <w:tc>
          <w:tcPr>
            <w:tcW w:w="850" w:type="dxa"/>
            <w:shd w:val="clear" w:color="auto" w:fill="auto"/>
            <w:noWrap/>
            <w:vAlign w:val="bottom"/>
            <w:hideMark/>
          </w:tcPr>
          <w:p w14:paraId="7BC7B1E1"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Année</w:t>
            </w:r>
          </w:p>
        </w:tc>
        <w:tc>
          <w:tcPr>
            <w:tcW w:w="1986" w:type="dxa"/>
            <w:shd w:val="clear" w:color="auto" w:fill="auto"/>
            <w:vAlign w:val="bottom"/>
            <w:hideMark/>
          </w:tcPr>
          <w:p w14:paraId="370008EA"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Type d'article/produit contenant de l'APFO, ses sels et des composés apparentés à l'APFO</w:t>
            </w:r>
          </w:p>
        </w:tc>
        <w:tc>
          <w:tcPr>
            <w:tcW w:w="1256" w:type="dxa"/>
            <w:shd w:val="clear" w:color="auto" w:fill="auto"/>
            <w:vAlign w:val="bottom"/>
            <w:hideMark/>
          </w:tcPr>
          <w:p w14:paraId="1762BC5F"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Pays de destination</w:t>
            </w:r>
          </w:p>
        </w:tc>
        <w:tc>
          <w:tcPr>
            <w:tcW w:w="1581" w:type="dxa"/>
            <w:shd w:val="clear" w:color="auto" w:fill="auto"/>
            <w:vAlign w:val="bottom"/>
            <w:hideMark/>
          </w:tcPr>
          <w:p w14:paraId="41E1474D"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Exportation annuelle totale d'articles/produits contenant de l'APFO, ses sels et des composés apparentés à l'APFO (tonnes/an)</w:t>
            </w:r>
          </w:p>
        </w:tc>
        <w:tc>
          <w:tcPr>
            <w:tcW w:w="1668" w:type="dxa"/>
            <w:shd w:val="clear" w:color="auto" w:fill="auto"/>
            <w:vAlign w:val="bottom"/>
            <w:hideMark/>
          </w:tcPr>
          <w:p w14:paraId="7A79370D"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Estimation de la teneur totale en APFO, en ses sels et en composés apparentés dans les articles/produits exportés (tonnes/an)</w:t>
            </w:r>
          </w:p>
        </w:tc>
        <w:tc>
          <w:tcPr>
            <w:tcW w:w="663" w:type="dxa"/>
          </w:tcPr>
          <w:p w14:paraId="1741E503"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Remarques</w:t>
            </w:r>
          </w:p>
        </w:tc>
      </w:tr>
      <w:tr w:rsidR="001A27E8" w:rsidRPr="003C5A92" w14:paraId="7273E315" w14:textId="77777777" w:rsidTr="001A27E8">
        <w:trPr>
          <w:trHeight w:val="300"/>
        </w:trPr>
        <w:tc>
          <w:tcPr>
            <w:tcW w:w="1479" w:type="dxa"/>
          </w:tcPr>
          <w:p w14:paraId="27581BF8"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7A35C119"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7B3DCB46"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0CAC2B8D"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440F8216"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850" w:type="dxa"/>
            <w:shd w:val="clear" w:color="auto" w:fill="auto"/>
            <w:noWrap/>
            <w:vAlign w:val="bottom"/>
            <w:hideMark/>
          </w:tcPr>
          <w:p w14:paraId="21FE52DF" w14:textId="77777777" w:rsidR="001A27E8" w:rsidRPr="003C5A92" w:rsidRDefault="001A27E8" w:rsidP="007E3174">
            <w:pPr>
              <w:spacing w:after="0" w:line="240" w:lineRule="auto"/>
              <w:rPr>
                <w:rFonts w:ascii="Calibri" w:eastAsia="Times New Roman" w:hAnsi="Calibri" w:cs="Calibri"/>
                <w:color w:val="000000"/>
                <w:sz w:val="18"/>
                <w:szCs w:val="20"/>
                <w:lang w:val="fr-FR"/>
              </w:rPr>
            </w:pPr>
          </w:p>
        </w:tc>
        <w:tc>
          <w:tcPr>
            <w:tcW w:w="1986" w:type="dxa"/>
            <w:shd w:val="clear" w:color="auto" w:fill="auto"/>
            <w:noWrap/>
            <w:vAlign w:val="bottom"/>
            <w:hideMark/>
          </w:tcPr>
          <w:p w14:paraId="34BDF66D" w14:textId="77777777" w:rsidR="001A27E8" w:rsidRPr="003C5A92" w:rsidRDefault="001A27E8" w:rsidP="007E3174">
            <w:pPr>
              <w:spacing w:after="0" w:line="240" w:lineRule="auto"/>
              <w:rPr>
                <w:rFonts w:ascii="Calibri" w:eastAsia="Times New Roman" w:hAnsi="Calibri" w:cs="Calibri"/>
                <w:color w:val="000000"/>
                <w:sz w:val="20"/>
                <w:lang w:val="fr-FR"/>
              </w:rPr>
            </w:pPr>
          </w:p>
        </w:tc>
        <w:tc>
          <w:tcPr>
            <w:tcW w:w="1256" w:type="dxa"/>
            <w:shd w:val="clear" w:color="auto" w:fill="auto"/>
            <w:noWrap/>
            <w:vAlign w:val="bottom"/>
            <w:hideMark/>
          </w:tcPr>
          <w:p w14:paraId="76A37D06" w14:textId="77777777" w:rsidR="001A27E8" w:rsidRPr="003C5A92" w:rsidRDefault="001A27E8" w:rsidP="007E3174">
            <w:pPr>
              <w:spacing w:after="0" w:line="240" w:lineRule="auto"/>
              <w:rPr>
                <w:rFonts w:ascii="Calibri" w:eastAsia="Times New Roman" w:hAnsi="Calibri" w:cs="Calibri"/>
                <w:color w:val="000000"/>
                <w:sz w:val="20"/>
                <w:lang w:val="fr-FR"/>
              </w:rPr>
            </w:pPr>
          </w:p>
        </w:tc>
        <w:tc>
          <w:tcPr>
            <w:tcW w:w="1581" w:type="dxa"/>
            <w:shd w:val="clear" w:color="auto" w:fill="auto"/>
            <w:noWrap/>
            <w:vAlign w:val="bottom"/>
            <w:hideMark/>
          </w:tcPr>
          <w:p w14:paraId="79004FAE" w14:textId="77777777" w:rsidR="001A27E8" w:rsidRPr="003C5A92" w:rsidRDefault="001A27E8" w:rsidP="007E3174">
            <w:pPr>
              <w:spacing w:after="0" w:line="240" w:lineRule="auto"/>
              <w:rPr>
                <w:rFonts w:ascii="Calibri" w:eastAsia="Times New Roman" w:hAnsi="Calibri" w:cs="Calibri"/>
                <w:color w:val="000000"/>
                <w:sz w:val="20"/>
                <w:lang w:val="fr-FR"/>
              </w:rPr>
            </w:pPr>
          </w:p>
        </w:tc>
        <w:tc>
          <w:tcPr>
            <w:tcW w:w="1668" w:type="dxa"/>
            <w:shd w:val="clear" w:color="auto" w:fill="auto"/>
            <w:noWrap/>
            <w:vAlign w:val="bottom"/>
            <w:hideMark/>
          </w:tcPr>
          <w:p w14:paraId="1BFDB3D5" w14:textId="77777777" w:rsidR="001A27E8" w:rsidRPr="003C5A92" w:rsidRDefault="001A27E8" w:rsidP="007E3174">
            <w:pPr>
              <w:spacing w:after="0" w:line="240" w:lineRule="auto"/>
              <w:rPr>
                <w:rFonts w:ascii="Calibri" w:eastAsia="Times New Roman" w:hAnsi="Calibri" w:cs="Calibri"/>
                <w:color w:val="000000"/>
                <w:sz w:val="20"/>
                <w:lang w:val="fr-FR"/>
              </w:rPr>
            </w:pPr>
          </w:p>
        </w:tc>
        <w:tc>
          <w:tcPr>
            <w:tcW w:w="663" w:type="dxa"/>
          </w:tcPr>
          <w:p w14:paraId="6EE8C253" w14:textId="77777777" w:rsidR="001A27E8" w:rsidRPr="003C5A92" w:rsidRDefault="001A27E8" w:rsidP="007E3174">
            <w:pPr>
              <w:spacing w:after="0" w:line="240" w:lineRule="auto"/>
              <w:rPr>
                <w:rFonts w:ascii="Calibri" w:eastAsia="Times New Roman" w:hAnsi="Calibri" w:cs="Calibri"/>
                <w:color w:val="000000"/>
                <w:sz w:val="20"/>
                <w:lang w:val="fr-FR"/>
              </w:rPr>
            </w:pPr>
          </w:p>
        </w:tc>
      </w:tr>
    </w:tbl>
    <w:p w14:paraId="62DBA36C" w14:textId="77777777" w:rsidR="00837947" w:rsidRPr="003C5A92" w:rsidRDefault="00837947" w:rsidP="00837947">
      <w:pPr>
        <w:rPr>
          <w:sz w:val="20"/>
          <w:lang w:val="fr-FR"/>
        </w:rPr>
      </w:pPr>
    </w:p>
    <w:p w14:paraId="1F195DBF" w14:textId="77777777" w:rsidR="005A181C" w:rsidRPr="003C5A92" w:rsidRDefault="00144174">
      <w:pPr>
        <w:rPr>
          <w:sz w:val="20"/>
          <w:lang w:val="fr-FR"/>
        </w:rPr>
      </w:pPr>
      <w:r w:rsidRPr="003C5A92">
        <w:rPr>
          <w:sz w:val="20"/>
          <w:lang w:val="fr-FR"/>
        </w:rPr>
        <w:t xml:space="preserve">Tableau </w:t>
      </w:r>
      <w:r w:rsidR="003370CD" w:rsidRPr="003C5A92">
        <w:rPr>
          <w:sz w:val="20"/>
          <w:lang w:val="fr-FR"/>
        </w:rPr>
        <w:t>95</w:t>
      </w:r>
      <w:r w:rsidRPr="003C5A92">
        <w:rPr>
          <w:sz w:val="20"/>
          <w:lang w:val="fr-FR"/>
        </w:rPr>
        <w:t xml:space="preserve">. </w:t>
      </w:r>
      <w:r w:rsidR="001A1903" w:rsidRPr="003C5A92">
        <w:rPr>
          <w:sz w:val="20"/>
          <w:lang w:val="fr-FR"/>
        </w:rPr>
        <w:t xml:space="preserve">PFOA, ses sels et composés apparentés </w:t>
      </w:r>
      <w:r w:rsidRPr="003C5A92">
        <w:rPr>
          <w:sz w:val="20"/>
          <w:lang w:val="fr-FR"/>
        </w:rPr>
        <w:t xml:space="preserve">contenant des déchets exportés en vue d'une </w:t>
      </w:r>
      <w:r w:rsidR="00B16AAA" w:rsidRPr="003C5A92">
        <w:rPr>
          <w:sz w:val="20"/>
          <w:lang w:val="fr-FR"/>
        </w:rPr>
        <w:t>élimination</w:t>
      </w:r>
      <w:r w:rsidRPr="003C5A92">
        <w:rPr>
          <w:sz w:val="20"/>
          <w:lang w:val="fr-FR"/>
        </w:rPr>
        <w:t xml:space="preserve"> écologiquement rationnelle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1057"/>
        <w:gridCol w:w="2008"/>
        <w:gridCol w:w="2186"/>
        <w:gridCol w:w="2186"/>
      </w:tblGrid>
      <w:tr w:rsidR="001A27E8" w:rsidRPr="003C5A92" w14:paraId="50CE3367" w14:textId="77777777" w:rsidTr="001A27E8">
        <w:trPr>
          <w:trHeight w:val="525"/>
        </w:trPr>
        <w:tc>
          <w:tcPr>
            <w:tcW w:w="1023" w:type="pct"/>
          </w:tcPr>
          <w:p w14:paraId="2B2E375D" w14:textId="77777777" w:rsidR="001A27E8" w:rsidRPr="003C5A92" w:rsidRDefault="001A27E8" w:rsidP="007E3174">
            <w:pPr>
              <w:spacing w:after="0" w:line="240" w:lineRule="auto"/>
              <w:rPr>
                <w:rFonts w:ascii="Calibri" w:eastAsia="Times New Roman" w:hAnsi="Calibri" w:cs="Calibri"/>
                <w:b/>
                <w:bCs/>
                <w:color w:val="000000"/>
                <w:sz w:val="18"/>
                <w:szCs w:val="20"/>
                <w:lang w:val="fr-FR"/>
              </w:rPr>
            </w:pPr>
          </w:p>
          <w:p w14:paraId="270EAF7F"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Statut</w:t>
            </w:r>
          </w:p>
        </w:tc>
        <w:tc>
          <w:tcPr>
            <w:tcW w:w="565" w:type="pct"/>
            <w:shd w:val="clear" w:color="auto" w:fill="auto"/>
            <w:noWrap/>
            <w:vAlign w:val="bottom"/>
            <w:hideMark/>
          </w:tcPr>
          <w:p w14:paraId="796F6443"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Année</w:t>
            </w:r>
          </w:p>
        </w:tc>
        <w:tc>
          <w:tcPr>
            <w:tcW w:w="1074" w:type="pct"/>
            <w:shd w:val="clear" w:color="auto" w:fill="auto"/>
            <w:vAlign w:val="bottom"/>
            <w:hideMark/>
          </w:tcPr>
          <w:p w14:paraId="41666955"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Pays de destination</w:t>
            </w:r>
          </w:p>
        </w:tc>
        <w:tc>
          <w:tcPr>
            <w:tcW w:w="1169" w:type="pct"/>
            <w:shd w:val="clear" w:color="auto" w:fill="auto"/>
            <w:vAlign w:val="bottom"/>
            <w:hideMark/>
          </w:tcPr>
          <w:p w14:paraId="10E3B9A0"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Exportation annuelle totale (tonnes/an)</w:t>
            </w:r>
          </w:p>
        </w:tc>
        <w:tc>
          <w:tcPr>
            <w:tcW w:w="1169" w:type="pct"/>
          </w:tcPr>
          <w:p w14:paraId="0B54D724"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Remarques</w:t>
            </w:r>
          </w:p>
        </w:tc>
      </w:tr>
      <w:tr w:rsidR="001A27E8" w:rsidRPr="003C5A92" w14:paraId="0C0F8812" w14:textId="77777777" w:rsidTr="001A27E8">
        <w:trPr>
          <w:trHeight w:val="610"/>
        </w:trPr>
        <w:tc>
          <w:tcPr>
            <w:tcW w:w="1023" w:type="pct"/>
          </w:tcPr>
          <w:p w14:paraId="1196E085"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64300995"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21EC8CF8"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0AE8D8E5"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21D571A8"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565" w:type="pct"/>
            <w:shd w:val="clear" w:color="auto" w:fill="auto"/>
            <w:noWrap/>
            <w:vAlign w:val="bottom"/>
            <w:hideMark/>
          </w:tcPr>
          <w:p w14:paraId="1475F0CF" w14:textId="77777777" w:rsidR="001A27E8" w:rsidRPr="003C5A92" w:rsidRDefault="001A27E8" w:rsidP="007E3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w:t>
            </w:r>
          </w:p>
        </w:tc>
        <w:tc>
          <w:tcPr>
            <w:tcW w:w="1074" w:type="pct"/>
            <w:shd w:val="clear" w:color="auto" w:fill="auto"/>
            <w:noWrap/>
            <w:vAlign w:val="bottom"/>
            <w:hideMark/>
          </w:tcPr>
          <w:p w14:paraId="0BA3E036" w14:textId="77777777" w:rsidR="001A27E8" w:rsidRPr="003C5A92" w:rsidRDefault="001A27E8" w:rsidP="007E3174">
            <w:pPr>
              <w:spacing w:after="0" w:line="240" w:lineRule="auto"/>
              <w:rPr>
                <w:rFonts w:ascii="Calibri" w:eastAsia="Times New Roman" w:hAnsi="Calibri" w:cs="Calibri"/>
                <w:color w:val="000000"/>
                <w:sz w:val="20"/>
                <w:lang w:val="fr-FR"/>
              </w:rPr>
            </w:pPr>
            <w:r w:rsidRPr="003C5A92">
              <w:rPr>
                <w:rFonts w:ascii="Calibri" w:eastAsia="Times New Roman" w:hAnsi="Calibri" w:cs="Calibri"/>
                <w:color w:val="000000"/>
                <w:sz w:val="20"/>
                <w:lang w:val="fr-FR"/>
              </w:rPr>
              <w:t> </w:t>
            </w:r>
          </w:p>
        </w:tc>
        <w:tc>
          <w:tcPr>
            <w:tcW w:w="1169" w:type="pct"/>
            <w:shd w:val="clear" w:color="auto" w:fill="auto"/>
            <w:noWrap/>
            <w:vAlign w:val="bottom"/>
            <w:hideMark/>
          </w:tcPr>
          <w:p w14:paraId="28DD3523" w14:textId="77777777" w:rsidR="001A27E8" w:rsidRPr="003C5A92" w:rsidRDefault="001A27E8" w:rsidP="007E3174">
            <w:pPr>
              <w:spacing w:after="0" w:line="240" w:lineRule="auto"/>
              <w:rPr>
                <w:rFonts w:ascii="Calibri" w:eastAsia="Times New Roman" w:hAnsi="Calibri" w:cs="Calibri"/>
                <w:color w:val="000000"/>
                <w:sz w:val="20"/>
                <w:lang w:val="fr-FR"/>
              </w:rPr>
            </w:pPr>
            <w:r w:rsidRPr="003C5A92">
              <w:rPr>
                <w:rFonts w:ascii="Calibri" w:eastAsia="Times New Roman" w:hAnsi="Calibri" w:cs="Calibri"/>
                <w:color w:val="000000"/>
                <w:sz w:val="20"/>
                <w:lang w:val="fr-FR"/>
              </w:rPr>
              <w:t> </w:t>
            </w:r>
          </w:p>
        </w:tc>
        <w:tc>
          <w:tcPr>
            <w:tcW w:w="1169" w:type="pct"/>
          </w:tcPr>
          <w:p w14:paraId="494C3810" w14:textId="77777777" w:rsidR="001A27E8" w:rsidRPr="003C5A92" w:rsidRDefault="001A27E8" w:rsidP="007E3174">
            <w:pPr>
              <w:spacing w:after="0" w:line="240" w:lineRule="auto"/>
              <w:rPr>
                <w:rFonts w:ascii="Calibri" w:eastAsia="Times New Roman" w:hAnsi="Calibri" w:cs="Calibri"/>
                <w:color w:val="000000"/>
                <w:sz w:val="20"/>
                <w:lang w:val="fr-FR"/>
              </w:rPr>
            </w:pPr>
          </w:p>
        </w:tc>
      </w:tr>
    </w:tbl>
    <w:p w14:paraId="4AE3CE3D" w14:textId="77777777" w:rsidR="00837947" w:rsidRPr="003C5A92" w:rsidRDefault="00837947" w:rsidP="00837947">
      <w:pPr>
        <w:rPr>
          <w:sz w:val="20"/>
          <w:lang w:val="fr-FR"/>
        </w:rPr>
      </w:pPr>
    </w:p>
    <w:p w14:paraId="206BE0BD" w14:textId="77777777" w:rsidR="005A181C" w:rsidRPr="003C5A92" w:rsidRDefault="00144174">
      <w:pPr>
        <w:pStyle w:val="Heading4"/>
        <w:rPr>
          <w:rFonts w:eastAsia="Times New Roman"/>
          <w:sz w:val="20"/>
          <w:lang w:val="fr-FR"/>
        </w:rPr>
      </w:pPr>
      <w:r w:rsidRPr="003C5A92">
        <w:rPr>
          <w:rFonts w:eastAsia="Times New Roman"/>
          <w:sz w:val="20"/>
          <w:lang w:val="fr-FR"/>
        </w:rPr>
        <w:t>2.3.</w:t>
      </w:r>
      <w:r w:rsidR="0022318E" w:rsidRPr="003C5A92">
        <w:rPr>
          <w:rFonts w:eastAsia="Times New Roman"/>
          <w:sz w:val="20"/>
          <w:lang w:val="fr-FR"/>
        </w:rPr>
        <w:t>7</w:t>
      </w:r>
      <w:r w:rsidRPr="003C5A92">
        <w:rPr>
          <w:rFonts w:eastAsia="Times New Roman"/>
          <w:sz w:val="20"/>
          <w:lang w:val="fr-FR"/>
        </w:rPr>
        <w:t>.4 Utilisation</w:t>
      </w:r>
    </w:p>
    <w:p w14:paraId="65997FAF" w14:textId="77777777" w:rsidR="005A181C" w:rsidRPr="003C5A92" w:rsidRDefault="003C5A92">
      <w:pPr>
        <w:rPr>
          <w:b/>
          <w:color w:val="FF0000"/>
          <w:sz w:val="20"/>
          <w:lang w:val="fr-FR"/>
        </w:rPr>
      </w:pPr>
      <w:r w:rsidRPr="003C5A92">
        <w:rPr>
          <w:b/>
          <w:color w:val="FF0000"/>
          <w:sz w:val="20"/>
          <w:lang w:val="fr-FR"/>
        </w:rPr>
        <w:t>[Narration]</w:t>
      </w:r>
    </w:p>
    <w:p w14:paraId="4CC45249" w14:textId="77777777" w:rsidR="005A181C" w:rsidRPr="003C5A92" w:rsidRDefault="00144174">
      <w:pPr>
        <w:rPr>
          <w:sz w:val="20"/>
          <w:lang w:val="fr-FR"/>
        </w:rPr>
      </w:pPr>
      <w:r w:rsidRPr="003C5A92">
        <w:rPr>
          <w:sz w:val="20"/>
          <w:lang w:val="fr-FR"/>
        </w:rPr>
        <w:t xml:space="preserve">Tableau </w:t>
      </w:r>
      <w:r w:rsidR="00AE5125" w:rsidRPr="003C5A92">
        <w:rPr>
          <w:sz w:val="20"/>
          <w:lang w:val="fr-FR"/>
        </w:rPr>
        <w:t>96</w:t>
      </w:r>
      <w:r w:rsidRPr="003C5A92">
        <w:rPr>
          <w:sz w:val="20"/>
          <w:lang w:val="fr-FR"/>
        </w:rPr>
        <w:t xml:space="preserve">. </w:t>
      </w:r>
      <w:r w:rsidR="00CE5CB0" w:rsidRPr="003C5A92">
        <w:rPr>
          <w:sz w:val="20"/>
          <w:lang w:val="fr-FR"/>
        </w:rPr>
        <w:t>Informations sur l'</w:t>
      </w:r>
      <w:r w:rsidRPr="003C5A92">
        <w:rPr>
          <w:sz w:val="20"/>
          <w:lang w:val="fr-FR"/>
        </w:rPr>
        <w:t>utilisation de l'</w:t>
      </w:r>
      <w:r w:rsidR="001A1903" w:rsidRPr="003C5A92">
        <w:rPr>
          <w:sz w:val="20"/>
          <w:lang w:val="fr-FR"/>
        </w:rPr>
        <w:t xml:space="preserve">APFO, de ses sels et des composés apparentés à l'APFO </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2"/>
        <w:gridCol w:w="992"/>
        <w:gridCol w:w="1844"/>
        <w:gridCol w:w="1848"/>
        <w:gridCol w:w="2374"/>
        <w:gridCol w:w="1063"/>
      </w:tblGrid>
      <w:tr w:rsidR="00CE5CB0" w:rsidRPr="003C5A92" w14:paraId="6B3259E1" w14:textId="77777777" w:rsidTr="00CE5CB0">
        <w:trPr>
          <w:trHeight w:val="350"/>
        </w:trPr>
        <w:tc>
          <w:tcPr>
            <w:tcW w:w="1558" w:type="dxa"/>
          </w:tcPr>
          <w:p w14:paraId="2295A213" w14:textId="77777777" w:rsidR="00CE5CB0" w:rsidRPr="003C5A92" w:rsidRDefault="00CE5CB0" w:rsidP="007E3174">
            <w:pPr>
              <w:spacing w:after="0" w:line="240" w:lineRule="auto"/>
              <w:rPr>
                <w:rFonts w:ascii="Calibri" w:eastAsia="Times New Roman" w:hAnsi="Calibri" w:cs="Calibri"/>
                <w:b/>
                <w:bCs/>
                <w:sz w:val="18"/>
                <w:szCs w:val="20"/>
                <w:lang w:val="fr-FR"/>
              </w:rPr>
            </w:pPr>
          </w:p>
          <w:p w14:paraId="6177676D" w14:textId="77777777" w:rsidR="005A181C" w:rsidRPr="003C5A92" w:rsidRDefault="00144174">
            <w:pPr>
              <w:spacing w:after="0" w:line="240" w:lineRule="auto"/>
              <w:rPr>
                <w:rFonts w:ascii="Calibri" w:eastAsia="Times New Roman" w:hAnsi="Calibri" w:cs="Calibri"/>
                <w:b/>
                <w:bCs/>
                <w:sz w:val="18"/>
                <w:szCs w:val="20"/>
                <w:lang w:val="fr-FR"/>
              </w:rPr>
            </w:pPr>
            <w:r w:rsidRPr="003C5A92">
              <w:rPr>
                <w:rFonts w:ascii="Calibri" w:eastAsia="Times New Roman" w:hAnsi="Calibri" w:cs="Calibri"/>
                <w:b/>
                <w:bCs/>
                <w:sz w:val="18"/>
                <w:szCs w:val="20"/>
                <w:lang w:val="fr-FR"/>
              </w:rPr>
              <w:t>Statut</w:t>
            </w:r>
          </w:p>
        </w:tc>
        <w:tc>
          <w:tcPr>
            <w:tcW w:w="992" w:type="dxa"/>
            <w:shd w:val="clear" w:color="auto" w:fill="auto"/>
            <w:noWrap/>
            <w:vAlign w:val="bottom"/>
            <w:hideMark/>
          </w:tcPr>
          <w:p w14:paraId="3CC7A71A" w14:textId="77777777" w:rsidR="005A181C" w:rsidRPr="003C5A92" w:rsidRDefault="00144174">
            <w:pPr>
              <w:spacing w:after="0" w:line="240" w:lineRule="auto"/>
              <w:rPr>
                <w:rFonts w:ascii="Calibri" w:eastAsia="Times New Roman" w:hAnsi="Calibri" w:cs="Calibri"/>
                <w:b/>
                <w:bCs/>
                <w:sz w:val="18"/>
                <w:szCs w:val="20"/>
                <w:lang w:val="fr-FR"/>
              </w:rPr>
            </w:pPr>
            <w:r w:rsidRPr="003C5A92">
              <w:rPr>
                <w:rFonts w:ascii="Calibri" w:eastAsia="Times New Roman" w:hAnsi="Calibri" w:cs="Calibri"/>
                <w:b/>
                <w:bCs/>
                <w:sz w:val="18"/>
                <w:szCs w:val="20"/>
                <w:lang w:val="fr-FR"/>
              </w:rPr>
              <w:t>Année</w:t>
            </w:r>
          </w:p>
        </w:tc>
        <w:tc>
          <w:tcPr>
            <w:tcW w:w="1844" w:type="dxa"/>
            <w:shd w:val="clear" w:color="auto" w:fill="auto"/>
            <w:noWrap/>
            <w:vAlign w:val="bottom"/>
            <w:hideMark/>
          </w:tcPr>
          <w:p w14:paraId="52625681"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Chimique</w:t>
            </w:r>
          </w:p>
        </w:tc>
        <w:tc>
          <w:tcPr>
            <w:tcW w:w="1848" w:type="dxa"/>
            <w:shd w:val="clear" w:color="auto" w:fill="auto"/>
            <w:noWrap/>
            <w:vAlign w:val="bottom"/>
            <w:hideMark/>
          </w:tcPr>
          <w:p w14:paraId="219D6656"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Objectif</w:t>
            </w:r>
          </w:p>
        </w:tc>
        <w:tc>
          <w:tcPr>
            <w:tcW w:w="2374" w:type="dxa"/>
            <w:shd w:val="clear" w:color="auto" w:fill="auto"/>
            <w:vAlign w:val="bottom"/>
            <w:hideMark/>
          </w:tcPr>
          <w:p w14:paraId="2E6BB20E"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Utilisation annuelle totale (tonnes/an)</w:t>
            </w:r>
          </w:p>
        </w:tc>
        <w:tc>
          <w:tcPr>
            <w:tcW w:w="867" w:type="dxa"/>
          </w:tcPr>
          <w:p w14:paraId="749AA17E"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Remarques</w:t>
            </w:r>
          </w:p>
        </w:tc>
      </w:tr>
      <w:tr w:rsidR="00CE5CB0" w:rsidRPr="003C5A92" w14:paraId="618BBEA1" w14:textId="77777777" w:rsidTr="00CE5CB0">
        <w:trPr>
          <w:trHeight w:val="300"/>
        </w:trPr>
        <w:tc>
          <w:tcPr>
            <w:tcW w:w="1558" w:type="dxa"/>
          </w:tcPr>
          <w:p w14:paraId="05AEF75D"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2454708C"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566E6275"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63C3F3CD"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6F6CDC62" w14:textId="77777777" w:rsidR="005A181C" w:rsidRPr="003C5A92" w:rsidRDefault="00144174">
            <w:pPr>
              <w:spacing w:after="0" w:line="240" w:lineRule="auto"/>
              <w:rPr>
                <w:rFonts w:ascii="Calibri" w:eastAsia="Times New Roman" w:hAnsi="Calibri" w:cs="Calibri"/>
                <w:b/>
                <w:bCs/>
                <w:color w:val="00B050"/>
                <w:sz w:val="18"/>
                <w:szCs w:val="20"/>
                <w:lang w:val="fr-FR"/>
              </w:rPr>
            </w:pPr>
            <w:r w:rsidRPr="003C5A92">
              <w:rPr>
                <w:rFonts w:ascii="Calibri" w:eastAsia="Times New Roman" w:hAnsi="Calibri" w:cs="Calibri"/>
                <w:color w:val="000000"/>
                <w:sz w:val="18"/>
                <w:szCs w:val="20"/>
                <w:lang w:val="fr-FR"/>
              </w:rPr>
              <w:t>[Sans objet</w:t>
            </w:r>
          </w:p>
        </w:tc>
        <w:tc>
          <w:tcPr>
            <w:tcW w:w="992" w:type="dxa"/>
            <w:shd w:val="clear" w:color="auto" w:fill="auto"/>
            <w:noWrap/>
            <w:vAlign w:val="bottom"/>
            <w:hideMark/>
          </w:tcPr>
          <w:p w14:paraId="3E4F7E6F" w14:textId="77777777" w:rsidR="00CE5CB0" w:rsidRPr="003C5A92" w:rsidRDefault="00CE5CB0" w:rsidP="007E3174">
            <w:pPr>
              <w:spacing w:after="0" w:line="240" w:lineRule="auto"/>
              <w:rPr>
                <w:rFonts w:ascii="Calibri" w:eastAsia="Times New Roman" w:hAnsi="Calibri" w:cs="Calibri"/>
                <w:b/>
                <w:bCs/>
                <w:color w:val="00B050"/>
                <w:sz w:val="18"/>
                <w:szCs w:val="20"/>
                <w:lang w:val="fr-FR"/>
              </w:rPr>
            </w:pPr>
            <w:r w:rsidRPr="003C5A92">
              <w:rPr>
                <w:rFonts w:ascii="Calibri" w:eastAsia="Times New Roman" w:hAnsi="Calibri" w:cs="Calibri"/>
                <w:b/>
                <w:bCs/>
                <w:color w:val="00B050"/>
                <w:sz w:val="18"/>
                <w:szCs w:val="20"/>
                <w:lang w:val="fr-FR"/>
              </w:rPr>
              <w:t> </w:t>
            </w:r>
          </w:p>
        </w:tc>
        <w:tc>
          <w:tcPr>
            <w:tcW w:w="1844" w:type="dxa"/>
            <w:shd w:val="clear" w:color="auto" w:fill="auto"/>
            <w:noWrap/>
            <w:vAlign w:val="bottom"/>
            <w:hideMark/>
          </w:tcPr>
          <w:p w14:paraId="0AB23248" w14:textId="77777777" w:rsidR="00CE5CB0" w:rsidRPr="003C5A92" w:rsidRDefault="00CE5CB0" w:rsidP="007E3174">
            <w:pPr>
              <w:spacing w:after="0" w:line="240" w:lineRule="auto"/>
              <w:rPr>
                <w:rFonts w:ascii="Calibri" w:eastAsia="Times New Roman" w:hAnsi="Calibri" w:cs="Calibri"/>
                <w:color w:val="000000"/>
                <w:sz w:val="20"/>
                <w:lang w:val="fr-FR"/>
              </w:rPr>
            </w:pPr>
            <w:r w:rsidRPr="003C5A92">
              <w:rPr>
                <w:rFonts w:ascii="Calibri" w:eastAsia="Times New Roman" w:hAnsi="Calibri" w:cs="Calibri"/>
                <w:color w:val="000000"/>
                <w:sz w:val="20"/>
                <w:lang w:val="fr-FR"/>
              </w:rPr>
              <w:t> </w:t>
            </w:r>
          </w:p>
        </w:tc>
        <w:tc>
          <w:tcPr>
            <w:tcW w:w="1848" w:type="dxa"/>
            <w:shd w:val="clear" w:color="auto" w:fill="auto"/>
            <w:noWrap/>
            <w:vAlign w:val="bottom"/>
            <w:hideMark/>
          </w:tcPr>
          <w:p w14:paraId="713FB258" w14:textId="77777777" w:rsidR="00CE5CB0" w:rsidRPr="003C5A92" w:rsidRDefault="00CE5CB0" w:rsidP="007E3174">
            <w:pPr>
              <w:spacing w:after="0" w:line="240" w:lineRule="auto"/>
              <w:rPr>
                <w:rFonts w:ascii="Calibri" w:eastAsia="Times New Roman" w:hAnsi="Calibri" w:cs="Calibri"/>
                <w:color w:val="000000"/>
                <w:sz w:val="20"/>
                <w:lang w:val="fr-FR"/>
              </w:rPr>
            </w:pPr>
            <w:r w:rsidRPr="003C5A92">
              <w:rPr>
                <w:rFonts w:ascii="Calibri" w:eastAsia="Times New Roman" w:hAnsi="Calibri" w:cs="Calibri"/>
                <w:color w:val="000000"/>
                <w:sz w:val="20"/>
                <w:lang w:val="fr-FR"/>
              </w:rPr>
              <w:t> </w:t>
            </w:r>
          </w:p>
        </w:tc>
        <w:tc>
          <w:tcPr>
            <w:tcW w:w="2374" w:type="dxa"/>
            <w:shd w:val="clear" w:color="auto" w:fill="auto"/>
            <w:noWrap/>
            <w:vAlign w:val="bottom"/>
            <w:hideMark/>
          </w:tcPr>
          <w:p w14:paraId="33A9D108" w14:textId="77777777" w:rsidR="00CE5CB0" w:rsidRPr="003C5A92" w:rsidRDefault="00CE5CB0" w:rsidP="007E3174">
            <w:pPr>
              <w:spacing w:after="0" w:line="240" w:lineRule="auto"/>
              <w:rPr>
                <w:rFonts w:ascii="Calibri" w:eastAsia="Times New Roman" w:hAnsi="Calibri" w:cs="Calibri"/>
                <w:color w:val="000000"/>
                <w:sz w:val="20"/>
                <w:lang w:val="fr-FR"/>
              </w:rPr>
            </w:pPr>
            <w:r w:rsidRPr="003C5A92">
              <w:rPr>
                <w:rFonts w:ascii="Calibri" w:eastAsia="Times New Roman" w:hAnsi="Calibri" w:cs="Calibri"/>
                <w:color w:val="000000"/>
                <w:sz w:val="20"/>
                <w:lang w:val="fr-FR"/>
              </w:rPr>
              <w:t> </w:t>
            </w:r>
          </w:p>
        </w:tc>
        <w:tc>
          <w:tcPr>
            <w:tcW w:w="867" w:type="dxa"/>
          </w:tcPr>
          <w:p w14:paraId="14C4EB83" w14:textId="77777777" w:rsidR="00CE5CB0" w:rsidRPr="003C5A92" w:rsidRDefault="00CE5CB0" w:rsidP="007E3174">
            <w:pPr>
              <w:spacing w:after="0" w:line="240" w:lineRule="auto"/>
              <w:rPr>
                <w:rFonts w:ascii="Calibri" w:eastAsia="Times New Roman" w:hAnsi="Calibri" w:cs="Calibri"/>
                <w:color w:val="000000"/>
                <w:sz w:val="20"/>
                <w:lang w:val="fr-FR"/>
              </w:rPr>
            </w:pPr>
          </w:p>
        </w:tc>
      </w:tr>
    </w:tbl>
    <w:p w14:paraId="491D0F9D" w14:textId="77777777" w:rsidR="00837947" w:rsidRPr="003C5A92" w:rsidRDefault="00837947" w:rsidP="00837947">
      <w:pPr>
        <w:rPr>
          <w:sz w:val="20"/>
          <w:lang w:val="fr-FR"/>
        </w:rPr>
      </w:pPr>
    </w:p>
    <w:p w14:paraId="7AECCDCD" w14:textId="77777777" w:rsidR="005A181C" w:rsidRPr="003C5A92" w:rsidRDefault="00144174">
      <w:pPr>
        <w:rPr>
          <w:sz w:val="20"/>
          <w:lang w:val="fr-FR"/>
        </w:rPr>
      </w:pPr>
      <w:r w:rsidRPr="003C5A92">
        <w:rPr>
          <w:sz w:val="20"/>
          <w:lang w:val="fr-FR"/>
        </w:rPr>
        <w:t xml:space="preserve">Tableau </w:t>
      </w:r>
      <w:r w:rsidR="00AE5125" w:rsidRPr="003C5A92">
        <w:rPr>
          <w:sz w:val="20"/>
          <w:lang w:val="fr-FR"/>
        </w:rPr>
        <w:t>97</w:t>
      </w:r>
      <w:r w:rsidRPr="003C5A92">
        <w:rPr>
          <w:sz w:val="20"/>
          <w:lang w:val="fr-FR"/>
        </w:rPr>
        <w:t xml:space="preserve">. </w:t>
      </w:r>
      <w:r w:rsidR="002C31B9" w:rsidRPr="003C5A92">
        <w:rPr>
          <w:sz w:val="20"/>
          <w:lang w:val="fr-FR"/>
        </w:rPr>
        <w:t>Informations sur la</w:t>
      </w:r>
      <w:r w:rsidRPr="003C5A92">
        <w:rPr>
          <w:sz w:val="20"/>
          <w:lang w:val="fr-FR"/>
        </w:rPr>
        <w:t xml:space="preserve"> teneur totale estimée en </w:t>
      </w:r>
      <w:r w:rsidR="001A1903" w:rsidRPr="003C5A92">
        <w:rPr>
          <w:sz w:val="20"/>
          <w:lang w:val="fr-FR"/>
        </w:rPr>
        <w:t xml:space="preserve">APFO, en ses sels et en composés apparentés </w:t>
      </w:r>
      <w:r w:rsidRPr="003C5A92">
        <w:rPr>
          <w:sz w:val="20"/>
          <w:lang w:val="fr-FR"/>
        </w:rPr>
        <w:t xml:space="preserve">dans les articles/produits en usage </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1068"/>
        <w:gridCol w:w="1778"/>
        <w:gridCol w:w="1865"/>
        <w:gridCol w:w="1891"/>
        <w:gridCol w:w="1203"/>
      </w:tblGrid>
      <w:tr w:rsidR="002C31B9" w:rsidRPr="003C5A92" w14:paraId="33018E03" w14:textId="77777777" w:rsidTr="002C31B9">
        <w:trPr>
          <w:trHeight w:val="962"/>
        </w:trPr>
        <w:tc>
          <w:tcPr>
            <w:tcW w:w="1678" w:type="dxa"/>
          </w:tcPr>
          <w:p w14:paraId="69A03485" w14:textId="77777777" w:rsidR="002C31B9" w:rsidRPr="003C5A92" w:rsidRDefault="002C31B9" w:rsidP="007E3174">
            <w:pPr>
              <w:spacing w:after="0" w:line="240" w:lineRule="auto"/>
              <w:rPr>
                <w:rFonts w:ascii="Calibri" w:eastAsia="Times New Roman" w:hAnsi="Calibri" w:cs="Calibri"/>
                <w:b/>
                <w:bCs/>
                <w:color w:val="000000"/>
                <w:sz w:val="18"/>
                <w:szCs w:val="20"/>
                <w:lang w:val="fr-FR"/>
              </w:rPr>
            </w:pPr>
          </w:p>
          <w:p w14:paraId="420BC6AE" w14:textId="77777777" w:rsidR="002C31B9" w:rsidRPr="003C5A92" w:rsidRDefault="002C31B9" w:rsidP="007E3174">
            <w:pPr>
              <w:spacing w:after="0" w:line="240" w:lineRule="auto"/>
              <w:rPr>
                <w:rFonts w:ascii="Calibri" w:eastAsia="Times New Roman" w:hAnsi="Calibri" w:cs="Calibri"/>
                <w:b/>
                <w:bCs/>
                <w:color w:val="000000"/>
                <w:sz w:val="18"/>
                <w:szCs w:val="20"/>
                <w:lang w:val="fr-FR"/>
              </w:rPr>
            </w:pPr>
          </w:p>
          <w:p w14:paraId="58D1DE6C" w14:textId="77777777" w:rsidR="002C31B9" w:rsidRPr="003C5A92" w:rsidRDefault="002C31B9" w:rsidP="007E3174">
            <w:pPr>
              <w:spacing w:after="0" w:line="240" w:lineRule="auto"/>
              <w:rPr>
                <w:rFonts w:ascii="Calibri" w:eastAsia="Times New Roman" w:hAnsi="Calibri" w:cs="Calibri"/>
                <w:b/>
                <w:bCs/>
                <w:color w:val="000000"/>
                <w:sz w:val="18"/>
                <w:szCs w:val="20"/>
                <w:lang w:val="fr-FR"/>
              </w:rPr>
            </w:pPr>
          </w:p>
          <w:p w14:paraId="064EAD94"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Statut</w:t>
            </w:r>
          </w:p>
        </w:tc>
        <w:tc>
          <w:tcPr>
            <w:tcW w:w="1068" w:type="dxa"/>
            <w:shd w:val="clear" w:color="auto" w:fill="auto"/>
            <w:noWrap/>
            <w:vAlign w:val="bottom"/>
            <w:hideMark/>
          </w:tcPr>
          <w:p w14:paraId="1365C02A"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Année</w:t>
            </w:r>
          </w:p>
        </w:tc>
        <w:tc>
          <w:tcPr>
            <w:tcW w:w="1778" w:type="dxa"/>
            <w:shd w:val="clear" w:color="auto" w:fill="auto"/>
            <w:vAlign w:val="bottom"/>
            <w:hideMark/>
          </w:tcPr>
          <w:p w14:paraId="4189C3FB"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Type d'article/produit contenant de l'APFO, ses sels et des composés apparentés à l'APFO</w:t>
            </w:r>
          </w:p>
        </w:tc>
        <w:tc>
          <w:tcPr>
            <w:tcW w:w="1865" w:type="dxa"/>
            <w:shd w:val="clear" w:color="auto" w:fill="auto"/>
            <w:vAlign w:val="bottom"/>
            <w:hideMark/>
          </w:tcPr>
          <w:p w14:paraId="5D303AEA"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Quantité totale d'articles/produits contenant de l'APFO, ses sels et des composés apparentés en usage (tonnes/an)</w:t>
            </w:r>
          </w:p>
        </w:tc>
        <w:tc>
          <w:tcPr>
            <w:tcW w:w="1891" w:type="dxa"/>
            <w:shd w:val="clear" w:color="auto" w:fill="auto"/>
            <w:vAlign w:val="bottom"/>
            <w:hideMark/>
          </w:tcPr>
          <w:p w14:paraId="1E510ED5"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Estimation de la teneur totale en PFOA, en ses sels et en composés apparentés dans les articles/produits utilisés (tonnes/an)</w:t>
            </w:r>
          </w:p>
        </w:tc>
        <w:tc>
          <w:tcPr>
            <w:tcW w:w="1203" w:type="dxa"/>
          </w:tcPr>
          <w:p w14:paraId="26B2C378"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Remarques</w:t>
            </w:r>
          </w:p>
        </w:tc>
      </w:tr>
      <w:tr w:rsidR="002C31B9" w:rsidRPr="003C5A92" w14:paraId="3D40D1BB" w14:textId="77777777" w:rsidTr="002C31B9">
        <w:trPr>
          <w:trHeight w:val="300"/>
        </w:trPr>
        <w:tc>
          <w:tcPr>
            <w:tcW w:w="1678" w:type="dxa"/>
          </w:tcPr>
          <w:p w14:paraId="5DB1E480"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0C97F36C"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3C621F72"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1B5D2E82"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60CDFFC0"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color w:val="000000"/>
                <w:sz w:val="18"/>
                <w:szCs w:val="20"/>
                <w:lang w:val="fr-FR"/>
              </w:rPr>
              <w:t>[Sans objet</w:t>
            </w:r>
          </w:p>
        </w:tc>
        <w:tc>
          <w:tcPr>
            <w:tcW w:w="1068" w:type="dxa"/>
            <w:shd w:val="clear" w:color="auto" w:fill="auto"/>
            <w:noWrap/>
            <w:vAlign w:val="bottom"/>
            <w:hideMark/>
          </w:tcPr>
          <w:p w14:paraId="59D95060" w14:textId="77777777" w:rsidR="002C31B9" w:rsidRPr="003C5A92" w:rsidRDefault="002C31B9" w:rsidP="007E3174">
            <w:pPr>
              <w:spacing w:after="0" w:line="240" w:lineRule="auto"/>
              <w:rPr>
                <w:rFonts w:ascii="Calibri" w:eastAsia="Times New Roman" w:hAnsi="Calibri" w:cs="Calibri"/>
                <w:b/>
                <w:bCs/>
                <w:color w:val="000000"/>
                <w:sz w:val="18"/>
                <w:szCs w:val="20"/>
                <w:lang w:val="fr-FR"/>
              </w:rPr>
            </w:pPr>
          </w:p>
        </w:tc>
        <w:tc>
          <w:tcPr>
            <w:tcW w:w="1778" w:type="dxa"/>
            <w:shd w:val="clear" w:color="auto" w:fill="auto"/>
            <w:vAlign w:val="bottom"/>
            <w:hideMark/>
          </w:tcPr>
          <w:p w14:paraId="00ED54BC" w14:textId="77777777" w:rsidR="002C31B9" w:rsidRPr="003C5A92" w:rsidRDefault="002C31B9" w:rsidP="007E3174">
            <w:pPr>
              <w:spacing w:after="0" w:line="240" w:lineRule="auto"/>
              <w:rPr>
                <w:rFonts w:ascii="Calibri" w:eastAsia="Times New Roman" w:hAnsi="Calibri" w:cs="Calibri"/>
                <w:b/>
                <w:bCs/>
                <w:color w:val="000000"/>
                <w:sz w:val="18"/>
                <w:szCs w:val="20"/>
                <w:lang w:val="fr-FR"/>
              </w:rPr>
            </w:pPr>
          </w:p>
        </w:tc>
        <w:tc>
          <w:tcPr>
            <w:tcW w:w="1865" w:type="dxa"/>
            <w:shd w:val="clear" w:color="auto" w:fill="auto"/>
            <w:vAlign w:val="bottom"/>
            <w:hideMark/>
          </w:tcPr>
          <w:p w14:paraId="2BD86C51" w14:textId="77777777" w:rsidR="002C31B9" w:rsidRPr="003C5A92" w:rsidRDefault="002C31B9" w:rsidP="007E3174">
            <w:pPr>
              <w:spacing w:after="0" w:line="240" w:lineRule="auto"/>
              <w:rPr>
                <w:rFonts w:ascii="Calibri" w:eastAsia="Times New Roman" w:hAnsi="Calibri" w:cs="Calibri"/>
                <w:b/>
                <w:bCs/>
                <w:color w:val="000000"/>
                <w:sz w:val="18"/>
                <w:szCs w:val="20"/>
                <w:lang w:val="fr-FR"/>
              </w:rPr>
            </w:pPr>
          </w:p>
        </w:tc>
        <w:tc>
          <w:tcPr>
            <w:tcW w:w="1891" w:type="dxa"/>
            <w:shd w:val="clear" w:color="auto" w:fill="auto"/>
            <w:vAlign w:val="bottom"/>
            <w:hideMark/>
          </w:tcPr>
          <w:p w14:paraId="28C025DC" w14:textId="77777777" w:rsidR="002C31B9" w:rsidRPr="003C5A92" w:rsidRDefault="002C31B9" w:rsidP="007E3174">
            <w:pPr>
              <w:spacing w:after="0" w:line="240" w:lineRule="auto"/>
              <w:rPr>
                <w:rFonts w:ascii="Calibri" w:eastAsia="Times New Roman" w:hAnsi="Calibri" w:cs="Calibri"/>
                <w:b/>
                <w:bCs/>
                <w:color w:val="000000"/>
                <w:sz w:val="18"/>
                <w:szCs w:val="20"/>
                <w:lang w:val="fr-FR"/>
              </w:rPr>
            </w:pPr>
          </w:p>
        </w:tc>
        <w:tc>
          <w:tcPr>
            <w:tcW w:w="1203" w:type="dxa"/>
          </w:tcPr>
          <w:p w14:paraId="6E79445F" w14:textId="77777777" w:rsidR="002C31B9" w:rsidRPr="003C5A92" w:rsidRDefault="002C31B9" w:rsidP="007E3174">
            <w:pPr>
              <w:spacing w:after="0" w:line="240" w:lineRule="auto"/>
              <w:rPr>
                <w:rFonts w:ascii="Calibri" w:eastAsia="Times New Roman" w:hAnsi="Calibri" w:cs="Calibri"/>
                <w:b/>
                <w:bCs/>
                <w:color w:val="000000"/>
                <w:sz w:val="18"/>
                <w:szCs w:val="20"/>
                <w:lang w:val="fr-FR"/>
              </w:rPr>
            </w:pPr>
          </w:p>
        </w:tc>
      </w:tr>
    </w:tbl>
    <w:p w14:paraId="7ABAD3AA" w14:textId="77777777" w:rsidR="00837947" w:rsidRPr="003C5A92" w:rsidRDefault="00837947" w:rsidP="00837947">
      <w:pPr>
        <w:rPr>
          <w:sz w:val="20"/>
          <w:lang w:val="fr-FR"/>
        </w:rPr>
      </w:pPr>
    </w:p>
    <w:p w14:paraId="6C570DB4" w14:textId="77777777" w:rsidR="005A181C" w:rsidRPr="003C5A92" w:rsidRDefault="00144174">
      <w:pPr>
        <w:pStyle w:val="Heading4"/>
        <w:rPr>
          <w:sz w:val="20"/>
          <w:lang w:val="fr-FR"/>
        </w:rPr>
      </w:pPr>
      <w:r w:rsidRPr="003C5A92">
        <w:rPr>
          <w:sz w:val="20"/>
          <w:lang w:val="fr-FR"/>
        </w:rPr>
        <w:t>2.3.</w:t>
      </w:r>
      <w:r w:rsidR="0022318E" w:rsidRPr="003C5A92">
        <w:rPr>
          <w:sz w:val="20"/>
          <w:lang w:val="fr-FR"/>
        </w:rPr>
        <w:t>7.</w:t>
      </w:r>
      <w:r w:rsidRPr="003C5A92">
        <w:rPr>
          <w:sz w:val="20"/>
          <w:lang w:val="fr-FR"/>
        </w:rPr>
        <w:t xml:space="preserve">5 Produits de remplacement </w:t>
      </w:r>
      <w:r w:rsidR="000D7869" w:rsidRPr="003C5A92">
        <w:rPr>
          <w:sz w:val="20"/>
          <w:lang w:val="fr-FR"/>
        </w:rPr>
        <w:t>de l'APFO, de ses sels et des composés apparentés à l'APFO</w:t>
      </w:r>
    </w:p>
    <w:p w14:paraId="62B5906D" w14:textId="77777777" w:rsidR="00837947" w:rsidRPr="003C5A92" w:rsidRDefault="00837947" w:rsidP="00837947">
      <w:pPr>
        <w:rPr>
          <w:sz w:val="20"/>
          <w:lang w:val="fr-FR"/>
        </w:rPr>
      </w:pPr>
    </w:p>
    <w:p w14:paraId="6A727DF0" w14:textId="77777777" w:rsidR="005A181C" w:rsidRPr="003C5A92" w:rsidRDefault="00144174">
      <w:pPr>
        <w:rPr>
          <w:bCs/>
          <w:color w:val="FF0000"/>
          <w:sz w:val="20"/>
          <w:lang w:val="fr-FR"/>
        </w:rPr>
      </w:pPr>
      <w:r w:rsidRPr="003C5A92">
        <w:rPr>
          <w:bCs/>
          <w:sz w:val="20"/>
          <w:lang w:val="fr-FR"/>
        </w:rPr>
        <w:t xml:space="preserve">Tableau </w:t>
      </w:r>
      <w:r w:rsidR="00AE5125" w:rsidRPr="003C5A92">
        <w:rPr>
          <w:bCs/>
          <w:sz w:val="20"/>
          <w:lang w:val="fr-FR"/>
        </w:rPr>
        <w:t>98</w:t>
      </w:r>
      <w:r w:rsidRPr="003C5A92">
        <w:rPr>
          <w:bCs/>
          <w:sz w:val="20"/>
          <w:lang w:val="fr-FR"/>
        </w:rPr>
        <w:t xml:space="preserve">. État d'avancement de l'utilisation de produits de remplacement de </w:t>
      </w:r>
      <w:r w:rsidR="00192DC8" w:rsidRPr="003C5A92">
        <w:rPr>
          <w:bCs/>
          <w:sz w:val="20"/>
          <w:lang w:val="fr-FR"/>
        </w:rPr>
        <w:t>l'APFO, de ses sels et des composés apparentés à l'APFO</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1420"/>
        <w:gridCol w:w="1276"/>
        <w:gridCol w:w="1559"/>
        <w:gridCol w:w="1418"/>
        <w:gridCol w:w="1489"/>
        <w:gridCol w:w="1063"/>
      </w:tblGrid>
      <w:tr w:rsidR="00192DC8" w:rsidRPr="003C5A92" w14:paraId="545514DB" w14:textId="77777777" w:rsidTr="00192DC8">
        <w:trPr>
          <w:trHeight w:val="525"/>
        </w:trPr>
        <w:tc>
          <w:tcPr>
            <w:tcW w:w="1280" w:type="dxa"/>
          </w:tcPr>
          <w:p w14:paraId="45563FF2" w14:textId="77777777" w:rsidR="00192DC8" w:rsidRPr="003C5A92" w:rsidRDefault="00192DC8" w:rsidP="007E3174">
            <w:pPr>
              <w:spacing w:after="0" w:line="240" w:lineRule="auto"/>
              <w:rPr>
                <w:rFonts w:ascii="Calibri" w:eastAsia="Times New Roman" w:hAnsi="Calibri" w:cs="Calibri"/>
                <w:b/>
                <w:bCs/>
                <w:color w:val="000000"/>
                <w:sz w:val="18"/>
                <w:szCs w:val="20"/>
                <w:lang w:val="fr-FR"/>
              </w:rPr>
            </w:pPr>
          </w:p>
          <w:p w14:paraId="18E00600"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Statut de l'utilisation des alternatives</w:t>
            </w:r>
          </w:p>
        </w:tc>
        <w:tc>
          <w:tcPr>
            <w:tcW w:w="1420" w:type="dxa"/>
            <w:shd w:val="clear" w:color="auto" w:fill="auto"/>
            <w:noWrap/>
            <w:vAlign w:val="bottom"/>
            <w:hideMark/>
          </w:tcPr>
          <w:p w14:paraId="6552F4BB"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Année d'introduction de l'alternative</w:t>
            </w:r>
          </w:p>
        </w:tc>
        <w:tc>
          <w:tcPr>
            <w:tcW w:w="1276" w:type="dxa"/>
            <w:shd w:val="clear" w:color="auto" w:fill="auto"/>
            <w:noWrap/>
            <w:vAlign w:val="bottom"/>
            <w:hideMark/>
          </w:tcPr>
          <w:p w14:paraId="3A8395C2"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Type d'alternative</w:t>
            </w:r>
          </w:p>
        </w:tc>
        <w:tc>
          <w:tcPr>
            <w:tcW w:w="1559" w:type="dxa"/>
            <w:shd w:val="clear" w:color="auto" w:fill="auto"/>
            <w:noWrap/>
            <w:vAlign w:val="bottom"/>
            <w:hideMark/>
          </w:tcPr>
          <w:p w14:paraId="6514F590"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Objectif</w:t>
            </w:r>
          </w:p>
        </w:tc>
        <w:tc>
          <w:tcPr>
            <w:tcW w:w="1418" w:type="dxa"/>
            <w:shd w:val="clear" w:color="auto" w:fill="auto"/>
            <w:vAlign w:val="bottom"/>
            <w:hideMark/>
          </w:tcPr>
          <w:p w14:paraId="701D7717"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Utilisation annuelle totale (kg/an)</w:t>
            </w:r>
          </w:p>
        </w:tc>
        <w:tc>
          <w:tcPr>
            <w:tcW w:w="1581" w:type="dxa"/>
          </w:tcPr>
          <w:p w14:paraId="356EAF22"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Évaluation des risques au regard des critères POP énumérés à l'annexe D</w:t>
            </w:r>
          </w:p>
        </w:tc>
        <w:tc>
          <w:tcPr>
            <w:tcW w:w="949" w:type="dxa"/>
          </w:tcPr>
          <w:p w14:paraId="724175E7"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Remarques</w:t>
            </w:r>
          </w:p>
        </w:tc>
      </w:tr>
      <w:tr w:rsidR="00192DC8" w:rsidRPr="003C5A92" w14:paraId="15B31F9C" w14:textId="77777777" w:rsidTr="00192DC8">
        <w:trPr>
          <w:trHeight w:val="300"/>
        </w:trPr>
        <w:tc>
          <w:tcPr>
            <w:tcW w:w="1280" w:type="dxa"/>
          </w:tcPr>
          <w:p w14:paraId="5F0DEBCD"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341BF3EF"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2F69F736"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0F3D8EDD"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479E6942"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1420" w:type="dxa"/>
            <w:shd w:val="clear" w:color="auto" w:fill="auto"/>
            <w:noWrap/>
            <w:vAlign w:val="bottom"/>
            <w:hideMark/>
          </w:tcPr>
          <w:p w14:paraId="2338F2ED" w14:textId="77777777" w:rsidR="00192DC8" w:rsidRPr="003C5A92" w:rsidRDefault="00192DC8" w:rsidP="007E3174">
            <w:pPr>
              <w:spacing w:after="0" w:line="240" w:lineRule="auto"/>
              <w:rPr>
                <w:rFonts w:ascii="Calibri" w:eastAsia="Times New Roman" w:hAnsi="Calibri" w:cs="Calibri"/>
                <w:color w:val="000000"/>
                <w:sz w:val="18"/>
                <w:szCs w:val="20"/>
                <w:lang w:val="fr-FR"/>
              </w:rPr>
            </w:pPr>
          </w:p>
        </w:tc>
        <w:tc>
          <w:tcPr>
            <w:tcW w:w="1276" w:type="dxa"/>
            <w:shd w:val="clear" w:color="auto" w:fill="auto"/>
            <w:noWrap/>
            <w:vAlign w:val="bottom"/>
            <w:hideMark/>
          </w:tcPr>
          <w:p w14:paraId="5ACC41CB" w14:textId="77777777" w:rsidR="00192DC8" w:rsidRPr="003C5A92" w:rsidRDefault="00192DC8" w:rsidP="007E3174">
            <w:pPr>
              <w:spacing w:after="0" w:line="240" w:lineRule="auto"/>
              <w:rPr>
                <w:rFonts w:ascii="Calibri" w:eastAsia="Times New Roman" w:hAnsi="Calibri" w:cs="Calibri"/>
                <w:color w:val="000000"/>
                <w:sz w:val="20"/>
                <w:lang w:val="fr-FR"/>
              </w:rPr>
            </w:pPr>
          </w:p>
        </w:tc>
        <w:tc>
          <w:tcPr>
            <w:tcW w:w="1559" w:type="dxa"/>
            <w:shd w:val="clear" w:color="auto" w:fill="auto"/>
            <w:noWrap/>
            <w:vAlign w:val="bottom"/>
            <w:hideMark/>
          </w:tcPr>
          <w:p w14:paraId="6904DE76" w14:textId="77777777" w:rsidR="00192DC8" w:rsidRPr="003C5A92" w:rsidRDefault="00192DC8" w:rsidP="007E3174">
            <w:pPr>
              <w:spacing w:after="0" w:line="240" w:lineRule="auto"/>
              <w:rPr>
                <w:rFonts w:ascii="Calibri" w:eastAsia="Times New Roman" w:hAnsi="Calibri" w:cs="Calibri"/>
                <w:color w:val="000000"/>
                <w:sz w:val="20"/>
                <w:lang w:val="fr-FR"/>
              </w:rPr>
            </w:pPr>
          </w:p>
        </w:tc>
        <w:tc>
          <w:tcPr>
            <w:tcW w:w="1418" w:type="dxa"/>
            <w:shd w:val="clear" w:color="auto" w:fill="auto"/>
            <w:noWrap/>
            <w:vAlign w:val="bottom"/>
            <w:hideMark/>
          </w:tcPr>
          <w:p w14:paraId="7AD74D46" w14:textId="77777777" w:rsidR="00192DC8" w:rsidRPr="003C5A92" w:rsidRDefault="00192DC8" w:rsidP="007E3174">
            <w:pPr>
              <w:spacing w:after="0" w:line="240" w:lineRule="auto"/>
              <w:rPr>
                <w:rFonts w:ascii="Calibri" w:eastAsia="Times New Roman" w:hAnsi="Calibri" w:cs="Calibri"/>
                <w:color w:val="000000"/>
                <w:sz w:val="20"/>
                <w:lang w:val="fr-FR"/>
              </w:rPr>
            </w:pPr>
          </w:p>
        </w:tc>
        <w:tc>
          <w:tcPr>
            <w:tcW w:w="1581" w:type="dxa"/>
          </w:tcPr>
          <w:p w14:paraId="30BC72A9" w14:textId="77777777" w:rsidR="00192DC8" w:rsidRPr="003C5A92" w:rsidRDefault="00192DC8" w:rsidP="007E3174">
            <w:pPr>
              <w:spacing w:after="0" w:line="240" w:lineRule="auto"/>
              <w:rPr>
                <w:rFonts w:ascii="Calibri" w:eastAsia="Times New Roman" w:hAnsi="Calibri" w:cs="Calibri"/>
                <w:color w:val="000000"/>
                <w:sz w:val="20"/>
                <w:lang w:val="fr-FR"/>
              </w:rPr>
            </w:pPr>
          </w:p>
        </w:tc>
        <w:tc>
          <w:tcPr>
            <w:tcW w:w="949" w:type="dxa"/>
          </w:tcPr>
          <w:p w14:paraId="48879D87" w14:textId="77777777" w:rsidR="00192DC8" w:rsidRPr="003C5A92" w:rsidRDefault="00192DC8" w:rsidP="007E3174">
            <w:pPr>
              <w:spacing w:after="0" w:line="240" w:lineRule="auto"/>
              <w:rPr>
                <w:rFonts w:ascii="Calibri" w:eastAsia="Times New Roman" w:hAnsi="Calibri" w:cs="Calibri"/>
                <w:color w:val="000000"/>
                <w:sz w:val="20"/>
                <w:lang w:val="fr-FR"/>
              </w:rPr>
            </w:pPr>
          </w:p>
        </w:tc>
      </w:tr>
    </w:tbl>
    <w:p w14:paraId="13D055CD" w14:textId="77777777" w:rsidR="0042637A" w:rsidRPr="003C5A92" w:rsidRDefault="0042637A" w:rsidP="009F5D6D">
      <w:pPr>
        <w:rPr>
          <w:sz w:val="20"/>
          <w:lang w:val="fr-FR"/>
        </w:rPr>
      </w:pPr>
    </w:p>
    <w:p w14:paraId="3A7860CE" w14:textId="77777777" w:rsidR="005A181C" w:rsidRPr="003C5A92" w:rsidRDefault="00144174">
      <w:pPr>
        <w:pStyle w:val="Heading3"/>
        <w:rPr>
          <w:sz w:val="20"/>
          <w:lang w:val="fr-FR"/>
        </w:rPr>
      </w:pPr>
      <w:r w:rsidRPr="003C5A92">
        <w:rPr>
          <w:sz w:val="20"/>
          <w:lang w:val="fr-FR"/>
        </w:rPr>
        <w:t>2.3.</w:t>
      </w:r>
      <w:r w:rsidR="0042637A" w:rsidRPr="003C5A92">
        <w:rPr>
          <w:sz w:val="20"/>
          <w:lang w:val="fr-FR"/>
        </w:rPr>
        <w:t xml:space="preserve">8 </w:t>
      </w:r>
      <w:r w:rsidRPr="003C5A92">
        <w:rPr>
          <w:sz w:val="20"/>
          <w:lang w:val="fr-FR"/>
        </w:rPr>
        <w:t>Évaluation concernant le DDT (annexe B, partie II)</w:t>
      </w:r>
    </w:p>
    <w:p w14:paraId="372695AE" w14:textId="77777777" w:rsidR="005A181C" w:rsidRPr="003C5A92" w:rsidRDefault="003C5A92">
      <w:pPr>
        <w:rPr>
          <w:b/>
          <w:color w:val="FF0000"/>
          <w:sz w:val="20"/>
          <w:lang w:val="fr-FR"/>
        </w:rPr>
      </w:pPr>
      <w:r w:rsidRPr="003C5A92">
        <w:rPr>
          <w:b/>
          <w:color w:val="FF0000"/>
          <w:sz w:val="20"/>
          <w:lang w:val="fr-FR"/>
        </w:rPr>
        <w:t>[Narration]</w:t>
      </w:r>
    </w:p>
    <w:p w14:paraId="5E48FBB1" w14:textId="77777777" w:rsidR="00403512" w:rsidRPr="003C5A92" w:rsidRDefault="00403512" w:rsidP="00BD2AB1">
      <w:pPr>
        <w:rPr>
          <w:sz w:val="20"/>
          <w:lang w:val="fr-FR"/>
        </w:rPr>
      </w:pPr>
    </w:p>
    <w:p w14:paraId="30EC9A15" w14:textId="77777777" w:rsidR="005A181C" w:rsidRPr="003C5A92" w:rsidRDefault="00144174">
      <w:pPr>
        <w:pStyle w:val="Heading4"/>
        <w:rPr>
          <w:sz w:val="20"/>
          <w:lang w:val="fr-FR"/>
        </w:rPr>
      </w:pPr>
      <w:r w:rsidRPr="003C5A92">
        <w:rPr>
          <w:sz w:val="20"/>
          <w:lang w:val="fr-FR"/>
        </w:rPr>
        <w:t>2.3.</w:t>
      </w:r>
      <w:r w:rsidR="0042637A" w:rsidRPr="003C5A92">
        <w:rPr>
          <w:sz w:val="20"/>
          <w:lang w:val="fr-FR"/>
        </w:rPr>
        <w:t>8</w:t>
      </w:r>
      <w:r w:rsidRPr="003C5A92">
        <w:rPr>
          <w:sz w:val="20"/>
          <w:lang w:val="fr-FR"/>
        </w:rPr>
        <w:t>.1 Production</w:t>
      </w:r>
    </w:p>
    <w:p w14:paraId="7FDFD6DD" w14:textId="77777777" w:rsidR="005A181C" w:rsidRPr="003C5A92" w:rsidRDefault="003C5A92">
      <w:pPr>
        <w:rPr>
          <w:b/>
          <w:color w:val="FF0000"/>
          <w:sz w:val="20"/>
          <w:lang w:val="fr-FR"/>
        </w:rPr>
      </w:pPr>
      <w:r w:rsidRPr="003C5A92">
        <w:rPr>
          <w:b/>
          <w:color w:val="FF0000"/>
          <w:sz w:val="20"/>
          <w:lang w:val="fr-FR"/>
        </w:rPr>
        <w:t>[Narration]</w:t>
      </w:r>
    </w:p>
    <w:p w14:paraId="4942E82D" w14:textId="77777777" w:rsidR="005A181C" w:rsidRPr="003C5A92" w:rsidRDefault="00144174">
      <w:pPr>
        <w:rPr>
          <w:sz w:val="20"/>
          <w:lang w:val="fr-FR"/>
        </w:rPr>
      </w:pPr>
      <w:bookmarkStart w:id="2" w:name="_Hlk117853756"/>
      <w:r w:rsidRPr="003C5A92">
        <w:rPr>
          <w:sz w:val="20"/>
          <w:lang w:val="fr-FR"/>
        </w:rPr>
        <w:t xml:space="preserve">Tableau </w:t>
      </w:r>
      <w:r w:rsidR="00AE5125" w:rsidRPr="003C5A92">
        <w:rPr>
          <w:sz w:val="20"/>
          <w:lang w:val="fr-FR"/>
        </w:rPr>
        <w:t xml:space="preserve">99 </w:t>
      </w:r>
      <w:r w:rsidRPr="003C5A92">
        <w:rPr>
          <w:sz w:val="20"/>
          <w:lang w:val="fr-FR"/>
        </w:rPr>
        <w:t xml:space="preserve">- </w:t>
      </w:r>
      <w:r w:rsidR="001D2837" w:rsidRPr="003C5A92">
        <w:rPr>
          <w:sz w:val="20"/>
          <w:lang w:val="fr-FR"/>
        </w:rPr>
        <w:t xml:space="preserve">Informations sur la </w:t>
      </w:r>
      <w:r w:rsidRPr="003C5A92">
        <w:rPr>
          <w:sz w:val="20"/>
          <w:lang w:val="fr-FR"/>
        </w:rPr>
        <w:t xml:space="preserve">production de DDT , conformément au </w:t>
      </w:r>
      <w:bookmarkStart w:id="3" w:name="_Hlk124774836"/>
      <w:r w:rsidR="002D5693" w:rsidRPr="003C5A92">
        <w:rPr>
          <w:sz w:val="20"/>
          <w:lang w:val="fr-FR"/>
        </w:rPr>
        <w:t xml:space="preserve">paragraphe 1 a) i) de l'article 3 de la </w:t>
      </w:r>
      <w:r w:rsidRPr="003C5A92">
        <w:rPr>
          <w:sz w:val="20"/>
          <w:lang w:val="fr-FR"/>
        </w:rPr>
        <w:t xml:space="preserve">convention  </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0"/>
        <w:gridCol w:w="2068"/>
        <w:gridCol w:w="1494"/>
        <w:gridCol w:w="1380"/>
        <w:gridCol w:w="1586"/>
        <w:gridCol w:w="1582"/>
      </w:tblGrid>
      <w:tr w:rsidR="001D2837" w:rsidRPr="003C5A92" w14:paraId="7A98F6D1" w14:textId="77777777" w:rsidTr="001D2837">
        <w:trPr>
          <w:trHeight w:val="780"/>
        </w:trPr>
        <w:tc>
          <w:tcPr>
            <w:tcW w:w="663" w:type="pct"/>
            <w:shd w:val="clear" w:color="auto" w:fill="auto"/>
            <w:vAlign w:val="bottom"/>
            <w:hideMark/>
          </w:tcPr>
          <w:p w14:paraId="26D1E4FC"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Produits chimiques</w:t>
            </w:r>
          </w:p>
        </w:tc>
        <w:tc>
          <w:tcPr>
            <w:tcW w:w="1106" w:type="pct"/>
            <w:shd w:val="clear" w:color="auto" w:fill="auto"/>
            <w:vAlign w:val="bottom"/>
            <w:hideMark/>
          </w:tcPr>
          <w:p w14:paraId="5D4A5AD5"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Statut</w:t>
            </w:r>
          </w:p>
        </w:tc>
        <w:tc>
          <w:tcPr>
            <w:tcW w:w="799" w:type="pct"/>
            <w:shd w:val="clear" w:color="auto" w:fill="auto"/>
            <w:vAlign w:val="bottom"/>
            <w:hideMark/>
          </w:tcPr>
          <w:p w14:paraId="088B7B91"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Année de démarrage de la production</w:t>
            </w:r>
          </w:p>
        </w:tc>
        <w:tc>
          <w:tcPr>
            <w:tcW w:w="738" w:type="pct"/>
            <w:shd w:val="clear" w:color="auto" w:fill="auto"/>
            <w:vAlign w:val="bottom"/>
            <w:hideMark/>
          </w:tcPr>
          <w:p w14:paraId="6A102983"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Année de fin de production</w:t>
            </w:r>
          </w:p>
        </w:tc>
        <w:tc>
          <w:tcPr>
            <w:tcW w:w="848" w:type="pct"/>
            <w:shd w:val="clear" w:color="auto" w:fill="auto"/>
            <w:vAlign w:val="bottom"/>
            <w:hideMark/>
          </w:tcPr>
          <w:p w14:paraId="09157D81"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Estimation de la production totale [kg]</w:t>
            </w:r>
          </w:p>
        </w:tc>
        <w:tc>
          <w:tcPr>
            <w:tcW w:w="847" w:type="pct"/>
          </w:tcPr>
          <w:p w14:paraId="187C7B75"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Remarques</w:t>
            </w:r>
          </w:p>
        </w:tc>
      </w:tr>
      <w:tr w:rsidR="001D2837" w:rsidRPr="003C5A92" w14:paraId="3E340B2A" w14:textId="77777777" w:rsidTr="001D2837">
        <w:trPr>
          <w:trHeight w:val="300"/>
        </w:trPr>
        <w:tc>
          <w:tcPr>
            <w:tcW w:w="663" w:type="pct"/>
            <w:shd w:val="clear" w:color="auto" w:fill="auto"/>
            <w:noWrap/>
            <w:vAlign w:val="bottom"/>
            <w:hideMark/>
          </w:tcPr>
          <w:p w14:paraId="59419C6C"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DDT</w:t>
            </w:r>
          </w:p>
        </w:tc>
        <w:tc>
          <w:tcPr>
            <w:tcW w:w="1106" w:type="pct"/>
            <w:shd w:val="clear" w:color="auto" w:fill="auto"/>
            <w:noWrap/>
            <w:vAlign w:val="bottom"/>
            <w:hideMark/>
          </w:tcPr>
          <w:p w14:paraId="451AB5AC"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2CB86A8B"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39DC0EEB"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4A351E98"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72E38329"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799" w:type="pct"/>
            <w:shd w:val="clear" w:color="auto" w:fill="auto"/>
            <w:noWrap/>
            <w:vAlign w:val="bottom"/>
            <w:hideMark/>
          </w:tcPr>
          <w:p w14:paraId="1D2BA2D9" w14:textId="77777777" w:rsidR="001D2837" w:rsidRPr="003C5A92" w:rsidRDefault="001D2837" w:rsidP="000D4C18">
            <w:pPr>
              <w:spacing w:after="0" w:line="240" w:lineRule="auto"/>
              <w:rPr>
                <w:rFonts w:ascii="Calibri" w:eastAsia="Times New Roman" w:hAnsi="Calibri" w:cs="Calibri"/>
                <w:color w:val="000000"/>
                <w:sz w:val="18"/>
                <w:szCs w:val="20"/>
                <w:lang w:val="fr-FR"/>
              </w:rPr>
            </w:pPr>
          </w:p>
        </w:tc>
        <w:tc>
          <w:tcPr>
            <w:tcW w:w="738" w:type="pct"/>
            <w:shd w:val="clear" w:color="auto" w:fill="auto"/>
            <w:noWrap/>
            <w:vAlign w:val="bottom"/>
            <w:hideMark/>
          </w:tcPr>
          <w:p w14:paraId="2E13287D" w14:textId="77777777" w:rsidR="001D2837" w:rsidRPr="003C5A92" w:rsidRDefault="001D2837" w:rsidP="000D4C18">
            <w:pPr>
              <w:spacing w:after="0" w:line="240" w:lineRule="auto"/>
              <w:rPr>
                <w:rFonts w:ascii="Calibri" w:eastAsia="Times New Roman" w:hAnsi="Calibri" w:cs="Calibri"/>
                <w:color w:val="000000"/>
                <w:sz w:val="18"/>
                <w:szCs w:val="20"/>
                <w:lang w:val="fr-FR"/>
              </w:rPr>
            </w:pPr>
          </w:p>
        </w:tc>
        <w:tc>
          <w:tcPr>
            <w:tcW w:w="848" w:type="pct"/>
            <w:shd w:val="clear" w:color="auto" w:fill="auto"/>
            <w:noWrap/>
            <w:vAlign w:val="bottom"/>
            <w:hideMark/>
          </w:tcPr>
          <w:p w14:paraId="30050C18" w14:textId="77777777" w:rsidR="001D2837" w:rsidRPr="003C5A92" w:rsidRDefault="001D2837" w:rsidP="000D4C18">
            <w:pPr>
              <w:spacing w:after="0" w:line="240" w:lineRule="auto"/>
              <w:rPr>
                <w:rFonts w:ascii="Calibri" w:eastAsia="Times New Roman" w:hAnsi="Calibri" w:cs="Calibri"/>
                <w:color w:val="000000"/>
                <w:sz w:val="18"/>
                <w:szCs w:val="20"/>
                <w:lang w:val="fr-FR"/>
              </w:rPr>
            </w:pPr>
          </w:p>
        </w:tc>
        <w:tc>
          <w:tcPr>
            <w:tcW w:w="847" w:type="pct"/>
          </w:tcPr>
          <w:p w14:paraId="4CADAF89" w14:textId="77777777" w:rsidR="001D2837" w:rsidRPr="003C5A92" w:rsidRDefault="001D2837" w:rsidP="000D4C18">
            <w:pPr>
              <w:spacing w:after="0" w:line="240" w:lineRule="auto"/>
              <w:rPr>
                <w:rFonts w:ascii="Calibri" w:eastAsia="Times New Roman" w:hAnsi="Calibri" w:cs="Calibri"/>
                <w:color w:val="000000"/>
                <w:sz w:val="18"/>
                <w:szCs w:val="20"/>
                <w:lang w:val="fr-FR"/>
              </w:rPr>
            </w:pPr>
          </w:p>
        </w:tc>
      </w:tr>
      <w:bookmarkEnd w:id="2"/>
    </w:tbl>
    <w:p w14:paraId="6D9D0F6A" w14:textId="77777777" w:rsidR="00403512" w:rsidRPr="003C5A92" w:rsidRDefault="00403512" w:rsidP="00403512">
      <w:pPr>
        <w:rPr>
          <w:sz w:val="20"/>
          <w:lang w:val="fr-FR"/>
        </w:rPr>
      </w:pPr>
    </w:p>
    <w:p w14:paraId="3D654873" w14:textId="77777777" w:rsidR="005A181C" w:rsidRPr="003C5A92" w:rsidRDefault="00144174">
      <w:pPr>
        <w:rPr>
          <w:sz w:val="20"/>
          <w:lang w:val="fr-FR"/>
        </w:rPr>
      </w:pPr>
      <w:r w:rsidRPr="003C5A92">
        <w:rPr>
          <w:sz w:val="20"/>
          <w:lang w:val="fr-FR"/>
        </w:rPr>
        <w:t xml:space="preserve">Tableau </w:t>
      </w:r>
      <w:r w:rsidR="00AE5125" w:rsidRPr="003C5A92">
        <w:rPr>
          <w:sz w:val="20"/>
          <w:lang w:val="fr-FR"/>
        </w:rPr>
        <w:t>100</w:t>
      </w:r>
      <w:r w:rsidRPr="003C5A92">
        <w:rPr>
          <w:sz w:val="20"/>
          <w:lang w:val="fr-FR"/>
        </w:rPr>
        <w:t xml:space="preserve">. </w:t>
      </w:r>
      <w:r w:rsidR="00852CCC" w:rsidRPr="003C5A92">
        <w:rPr>
          <w:sz w:val="20"/>
          <w:lang w:val="fr-FR"/>
        </w:rPr>
        <w:t xml:space="preserve">Informations sur la </w:t>
      </w:r>
      <w:r w:rsidRPr="003C5A92">
        <w:rPr>
          <w:sz w:val="20"/>
          <w:lang w:val="fr-FR"/>
        </w:rPr>
        <w:t xml:space="preserve">production de DDT par installation </w:t>
      </w:r>
    </w:p>
    <w:tbl>
      <w:tblPr>
        <w:tblStyle w:val="TableGrid"/>
        <w:tblW w:w="0" w:type="auto"/>
        <w:tblLook w:val="04A0" w:firstRow="1" w:lastRow="0" w:firstColumn="1" w:lastColumn="0" w:noHBand="0" w:noVBand="1"/>
      </w:tblPr>
      <w:tblGrid>
        <w:gridCol w:w="528"/>
        <w:gridCol w:w="1615"/>
        <w:gridCol w:w="1586"/>
        <w:gridCol w:w="1506"/>
        <w:gridCol w:w="1812"/>
        <w:gridCol w:w="1231"/>
        <w:gridCol w:w="1072"/>
      </w:tblGrid>
      <w:tr w:rsidR="00852CCC" w:rsidRPr="003C5A92" w14:paraId="36AC997A" w14:textId="77777777" w:rsidTr="00852CCC">
        <w:trPr>
          <w:trHeight w:val="977"/>
        </w:trPr>
        <w:tc>
          <w:tcPr>
            <w:tcW w:w="513" w:type="dxa"/>
          </w:tcPr>
          <w:p w14:paraId="71992FD4" w14:textId="77777777" w:rsidR="005A181C" w:rsidRPr="003C5A92" w:rsidRDefault="00144174">
            <w:pPr>
              <w:rPr>
                <w:b/>
                <w:bCs/>
                <w:sz w:val="18"/>
                <w:szCs w:val="20"/>
                <w:lang w:val="fr-FR"/>
              </w:rPr>
            </w:pPr>
            <w:r w:rsidRPr="003C5A92">
              <w:rPr>
                <w:b/>
                <w:bCs/>
                <w:sz w:val="18"/>
                <w:szCs w:val="20"/>
                <w:lang w:val="fr-FR"/>
              </w:rPr>
              <w:t>Non</w:t>
            </w:r>
          </w:p>
        </w:tc>
        <w:tc>
          <w:tcPr>
            <w:tcW w:w="1656" w:type="dxa"/>
          </w:tcPr>
          <w:p w14:paraId="1CCCBFDE" w14:textId="77777777" w:rsidR="005A181C" w:rsidRPr="003C5A92" w:rsidRDefault="00144174">
            <w:pPr>
              <w:rPr>
                <w:b/>
                <w:bCs/>
                <w:sz w:val="18"/>
                <w:szCs w:val="20"/>
                <w:lang w:val="fr-FR"/>
              </w:rPr>
            </w:pPr>
            <w:r w:rsidRPr="003C5A92">
              <w:rPr>
                <w:b/>
                <w:bCs/>
                <w:sz w:val="18"/>
                <w:szCs w:val="20"/>
                <w:lang w:val="fr-FR"/>
              </w:rPr>
              <w:t>Site de production et emplacement</w:t>
            </w:r>
          </w:p>
        </w:tc>
        <w:tc>
          <w:tcPr>
            <w:tcW w:w="1646" w:type="dxa"/>
          </w:tcPr>
          <w:p w14:paraId="75E97832" w14:textId="77777777" w:rsidR="005A181C" w:rsidRPr="003C5A92" w:rsidRDefault="00144174">
            <w:pPr>
              <w:rPr>
                <w:b/>
                <w:bCs/>
                <w:sz w:val="18"/>
                <w:szCs w:val="20"/>
                <w:lang w:val="fr-FR"/>
              </w:rPr>
            </w:pPr>
            <w:r w:rsidRPr="003C5A92">
              <w:rPr>
                <w:b/>
                <w:bCs/>
                <w:sz w:val="18"/>
                <w:szCs w:val="20"/>
                <w:lang w:val="fr-FR"/>
              </w:rPr>
              <w:t>Capacité de production totale (kg)</w:t>
            </w:r>
          </w:p>
        </w:tc>
        <w:tc>
          <w:tcPr>
            <w:tcW w:w="1557" w:type="dxa"/>
          </w:tcPr>
          <w:p w14:paraId="18B4FA1F" w14:textId="77777777" w:rsidR="005A181C" w:rsidRPr="003C5A92" w:rsidRDefault="00144174">
            <w:pPr>
              <w:jc w:val="center"/>
              <w:rPr>
                <w:b/>
                <w:bCs/>
                <w:sz w:val="18"/>
                <w:szCs w:val="20"/>
                <w:lang w:val="fr-FR"/>
              </w:rPr>
            </w:pPr>
            <w:r w:rsidRPr="003C5A92">
              <w:rPr>
                <w:b/>
                <w:bCs/>
                <w:sz w:val="18"/>
                <w:szCs w:val="20"/>
                <w:lang w:val="fr-FR"/>
              </w:rPr>
              <w:t>Production nette par an</w:t>
            </w:r>
          </w:p>
        </w:tc>
        <w:tc>
          <w:tcPr>
            <w:tcW w:w="1886" w:type="dxa"/>
          </w:tcPr>
          <w:p w14:paraId="71EC36B9" w14:textId="77777777" w:rsidR="005A181C" w:rsidRPr="003C5A92" w:rsidRDefault="00144174">
            <w:pPr>
              <w:rPr>
                <w:b/>
                <w:bCs/>
                <w:sz w:val="18"/>
                <w:szCs w:val="20"/>
                <w:lang w:val="fr-FR"/>
              </w:rPr>
            </w:pPr>
            <w:r w:rsidRPr="003C5A92">
              <w:rPr>
                <w:b/>
                <w:bCs/>
                <w:sz w:val="18"/>
                <w:szCs w:val="20"/>
                <w:lang w:val="fr-FR"/>
              </w:rPr>
              <w:t>Formulation (type et % de l'ingrédient actif)</w:t>
            </w:r>
          </w:p>
        </w:tc>
        <w:tc>
          <w:tcPr>
            <w:tcW w:w="1245" w:type="dxa"/>
          </w:tcPr>
          <w:p w14:paraId="0DFC51A5" w14:textId="77777777" w:rsidR="005A181C" w:rsidRPr="003C5A92" w:rsidRDefault="00144174">
            <w:pPr>
              <w:rPr>
                <w:b/>
                <w:bCs/>
                <w:sz w:val="18"/>
                <w:szCs w:val="20"/>
                <w:lang w:val="fr-FR"/>
              </w:rPr>
            </w:pPr>
            <w:r w:rsidRPr="003C5A92">
              <w:rPr>
                <w:b/>
                <w:bCs/>
                <w:sz w:val="18"/>
                <w:szCs w:val="20"/>
                <w:lang w:val="fr-FR"/>
              </w:rPr>
              <w:t>% d'utilisation dans le pays</w:t>
            </w:r>
          </w:p>
        </w:tc>
        <w:tc>
          <w:tcPr>
            <w:tcW w:w="1073" w:type="dxa"/>
          </w:tcPr>
          <w:p w14:paraId="23D4D2ED" w14:textId="77777777" w:rsidR="005A181C" w:rsidRPr="003C5A92" w:rsidRDefault="00144174">
            <w:pPr>
              <w:rPr>
                <w:b/>
                <w:bCs/>
                <w:sz w:val="18"/>
                <w:szCs w:val="20"/>
                <w:lang w:val="fr-FR"/>
              </w:rPr>
            </w:pPr>
            <w:r w:rsidRPr="003C5A92">
              <w:rPr>
                <w:b/>
                <w:bCs/>
                <w:sz w:val="18"/>
                <w:szCs w:val="20"/>
                <w:lang w:val="fr-FR"/>
              </w:rPr>
              <w:t>Remarques</w:t>
            </w:r>
          </w:p>
        </w:tc>
      </w:tr>
      <w:tr w:rsidR="00852CCC" w:rsidRPr="003C5A92" w14:paraId="195243CA" w14:textId="77777777" w:rsidTr="00852CCC">
        <w:tc>
          <w:tcPr>
            <w:tcW w:w="513" w:type="dxa"/>
          </w:tcPr>
          <w:p w14:paraId="1688ACD2" w14:textId="77777777" w:rsidR="00852CCC" w:rsidRPr="003C5A92" w:rsidRDefault="00852CCC" w:rsidP="00403512">
            <w:pPr>
              <w:rPr>
                <w:sz w:val="18"/>
                <w:szCs w:val="20"/>
                <w:lang w:val="fr-FR"/>
              </w:rPr>
            </w:pPr>
          </w:p>
        </w:tc>
        <w:tc>
          <w:tcPr>
            <w:tcW w:w="1656" w:type="dxa"/>
          </w:tcPr>
          <w:p w14:paraId="145AC36B" w14:textId="77777777" w:rsidR="00852CCC" w:rsidRPr="003C5A92" w:rsidRDefault="00852CCC" w:rsidP="00403512">
            <w:pPr>
              <w:rPr>
                <w:sz w:val="18"/>
                <w:szCs w:val="20"/>
                <w:lang w:val="fr-FR"/>
              </w:rPr>
            </w:pPr>
          </w:p>
        </w:tc>
        <w:tc>
          <w:tcPr>
            <w:tcW w:w="1646" w:type="dxa"/>
          </w:tcPr>
          <w:p w14:paraId="79078C27" w14:textId="77777777" w:rsidR="00852CCC" w:rsidRPr="003C5A92" w:rsidRDefault="00852CCC" w:rsidP="00403512">
            <w:pPr>
              <w:rPr>
                <w:sz w:val="18"/>
                <w:szCs w:val="20"/>
                <w:lang w:val="fr-FR"/>
              </w:rPr>
            </w:pPr>
          </w:p>
        </w:tc>
        <w:tc>
          <w:tcPr>
            <w:tcW w:w="1557" w:type="dxa"/>
          </w:tcPr>
          <w:p w14:paraId="31989B6C" w14:textId="77777777" w:rsidR="00852CCC" w:rsidRPr="003C5A92" w:rsidRDefault="00852CCC" w:rsidP="00403512">
            <w:pPr>
              <w:rPr>
                <w:sz w:val="18"/>
                <w:szCs w:val="20"/>
                <w:lang w:val="fr-FR"/>
              </w:rPr>
            </w:pPr>
          </w:p>
        </w:tc>
        <w:tc>
          <w:tcPr>
            <w:tcW w:w="1886" w:type="dxa"/>
          </w:tcPr>
          <w:p w14:paraId="468F3D66" w14:textId="77777777" w:rsidR="00852CCC" w:rsidRPr="003C5A92" w:rsidRDefault="00852CCC" w:rsidP="00403512">
            <w:pPr>
              <w:rPr>
                <w:sz w:val="18"/>
                <w:szCs w:val="20"/>
                <w:lang w:val="fr-FR"/>
              </w:rPr>
            </w:pPr>
          </w:p>
        </w:tc>
        <w:tc>
          <w:tcPr>
            <w:tcW w:w="1245" w:type="dxa"/>
          </w:tcPr>
          <w:p w14:paraId="0033509E" w14:textId="77777777" w:rsidR="00852CCC" w:rsidRPr="003C5A92" w:rsidRDefault="00852CCC" w:rsidP="00403512">
            <w:pPr>
              <w:rPr>
                <w:sz w:val="18"/>
                <w:szCs w:val="20"/>
                <w:lang w:val="fr-FR"/>
              </w:rPr>
            </w:pPr>
          </w:p>
        </w:tc>
        <w:tc>
          <w:tcPr>
            <w:tcW w:w="1073" w:type="dxa"/>
          </w:tcPr>
          <w:p w14:paraId="4BA879B7" w14:textId="77777777" w:rsidR="00852CCC" w:rsidRPr="003C5A92" w:rsidRDefault="00852CCC" w:rsidP="00403512">
            <w:pPr>
              <w:rPr>
                <w:sz w:val="18"/>
                <w:szCs w:val="20"/>
                <w:lang w:val="fr-FR"/>
              </w:rPr>
            </w:pPr>
          </w:p>
        </w:tc>
      </w:tr>
    </w:tbl>
    <w:p w14:paraId="03FF6A3D" w14:textId="77777777" w:rsidR="00361C22" w:rsidRPr="003C5A92" w:rsidRDefault="00361C22" w:rsidP="00403512">
      <w:pPr>
        <w:rPr>
          <w:sz w:val="20"/>
          <w:lang w:val="fr-FR"/>
        </w:rPr>
      </w:pPr>
    </w:p>
    <w:p w14:paraId="789B4F11" w14:textId="77777777" w:rsidR="005A181C" w:rsidRPr="003C5A92" w:rsidRDefault="00144174">
      <w:pPr>
        <w:rPr>
          <w:sz w:val="20"/>
          <w:lang w:val="fr-FR"/>
        </w:rPr>
      </w:pPr>
      <w:r w:rsidRPr="003C5A92">
        <w:rPr>
          <w:sz w:val="20"/>
          <w:lang w:val="fr-FR"/>
        </w:rPr>
        <w:t xml:space="preserve">Tableau </w:t>
      </w:r>
      <w:r w:rsidR="00AE5125" w:rsidRPr="003C5A92">
        <w:rPr>
          <w:sz w:val="20"/>
          <w:lang w:val="fr-FR"/>
        </w:rPr>
        <w:t>101</w:t>
      </w:r>
      <w:r w:rsidRPr="003C5A92">
        <w:rPr>
          <w:sz w:val="20"/>
          <w:lang w:val="fr-FR"/>
        </w:rPr>
        <w:t xml:space="preserve">. Situation de la reformulation/du reconditionnement du DDT dans le pays </w:t>
      </w:r>
    </w:p>
    <w:tbl>
      <w:tblPr>
        <w:tblStyle w:val="TableGrid"/>
        <w:tblW w:w="0" w:type="auto"/>
        <w:tblLook w:val="04A0" w:firstRow="1" w:lastRow="0" w:firstColumn="1" w:lastColumn="0" w:noHBand="0" w:noVBand="1"/>
      </w:tblPr>
      <w:tblGrid>
        <w:gridCol w:w="2274"/>
        <w:gridCol w:w="2789"/>
        <w:gridCol w:w="1279"/>
        <w:gridCol w:w="1648"/>
        <w:gridCol w:w="1360"/>
      </w:tblGrid>
      <w:tr w:rsidR="00852CCC" w:rsidRPr="003C5A92" w14:paraId="61018AF5" w14:textId="77777777" w:rsidTr="00852CCC">
        <w:trPr>
          <w:trHeight w:val="977"/>
        </w:trPr>
        <w:tc>
          <w:tcPr>
            <w:tcW w:w="2457" w:type="dxa"/>
          </w:tcPr>
          <w:p w14:paraId="7935461E" w14:textId="77777777" w:rsidR="005A181C" w:rsidRPr="003C5A92" w:rsidRDefault="00144174">
            <w:pPr>
              <w:rPr>
                <w:b/>
                <w:bCs/>
                <w:sz w:val="18"/>
                <w:szCs w:val="20"/>
                <w:lang w:val="fr-FR"/>
              </w:rPr>
            </w:pPr>
            <w:r w:rsidRPr="003C5A92">
              <w:rPr>
                <w:b/>
                <w:bCs/>
                <w:sz w:val="18"/>
                <w:szCs w:val="20"/>
                <w:lang w:val="fr-FR"/>
              </w:rPr>
              <w:t>État de la reformulation/du reconditionnement du DDT dans le pays</w:t>
            </w:r>
          </w:p>
        </w:tc>
        <w:tc>
          <w:tcPr>
            <w:tcW w:w="2470" w:type="dxa"/>
          </w:tcPr>
          <w:p w14:paraId="0BCFF259" w14:textId="77777777" w:rsidR="005A181C" w:rsidRPr="003C5A92" w:rsidRDefault="00144174">
            <w:pPr>
              <w:rPr>
                <w:b/>
                <w:bCs/>
                <w:sz w:val="18"/>
                <w:szCs w:val="20"/>
                <w:lang w:val="fr-FR"/>
              </w:rPr>
            </w:pPr>
            <w:r w:rsidRPr="003C5A92">
              <w:rPr>
                <w:b/>
                <w:bCs/>
                <w:sz w:val="18"/>
                <w:szCs w:val="20"/>
                <w:lang w:val="fr-FR"/>
              </w:rPr>
              <w:t>Origine de l'ingrédient actif et installation de reconditionnement/reformulation</w:t>
            </w:r>
          </w:p>
        </w:tc>
        <w:tc>
          <w:tcPr>
            <w:tcW w:w="1322" w:type="dxa"/>
          </w:tcPr>
          <w:p w14:paraId="43910724" w14:textId="77777777" w:rsidR="005A181C" w:rsidRPr="003C5A92" w:rsidRDefault="00144174">
            <w:pPr>
              <w:rPr>
                <w:b/>
                <w:bCs/>
                <w:sz w:val="18"/>
                <w:szCs w:val="20"/>
                <w:lang w:val="fr-FR"/>
              </w:rPr>
            </w:pPr>
            <w:r w:rsidRPr="003C5A92">
              <w:rPr>
                <w:b/>
                <w:bCs/>
                <w:sz w:val="18"/>
                <w:szCs w:val="20"/>
                <w:lang w:val="fr-FR"/>
              </w:rPr>
              <w:t>Formulation (type et % d'ingrédient actif)</w:t>
            </w:r>
          </w:p>
        </w:tc>
        <w:tc>
          <w:tcPr>
            <w:tcW w:w="1878" w:type="dxa"/>
          </w:tcPr>
          <w:p w14:paraId="2DCBBC82" w14:textId="77777777" w:rsidR="005A181C" w:rsidRPr="003C5A92" w:rsidRDefault="00144174">
            <w:pPr>
              <w:jc w:val="center"/>
              <w:rPr>
                <w:b/>
                <w:bCs/>
                <w:sz w:val="18"/>
                <w:szCs w:val="20"/>
                <w:lang w:val="fr-FR"/>
              </w:rPr>
            </w:pPr>
            <w:r w:rsidRPr="003C5A92">
              <w:rPr>
                <w:b/>
                <w:bCs/>
                <w:sz w:val="18"/>
                <w:szCs w:val="20"/>
                <w:lang w:val="fr-FR"/>
              </w:rPr>
              <w:t xml:space="preserve">Quantité par an (kg) </w:t>
            </w:r>
          </w:p>
        </w:tc>
        <w:tc>
          <w:tcPr>
            <w:tcW w:w="1449" w:type="dxa"/>
          </w:tcPr>
          <w:p w14:paraId="7C0B8530" w14:textId="77777777" w:rsidR="005A181C" w:rsidRPr="003C5A92" w:rsidRDefault="00144174">
            <w:pPr>
              <w:jc w:val="center"/>
              <w:rPr>
                <w:b/>
                <w:bCs/>
                <w:sz w:val="18"/>
                <w:szCs w:val="20"/>
                <w:lang w:val="fr-FR"/>
              </w:rPr>
            </w:pPr>
            <w:r w:rsidRPr="003C5A92">
              <w:rPr>
                <w:b/>
                <w:bCs/>
                <w:sz w:val="18"/>
                <w:szCs w:val="20"/>
                <w:lang w:val="fr-FR"/>
              </w:rPr>
              <w:t>Remarques</w:t>
            </w:r>
          </w:p>
        </w:tc>
      </w:tr>
      <w:tr w:rsidR="00852CCC" w:rsidRPr="003C5A92" w14:paraId="299EBCBD" w14:textId="77777777" w:rsidTr="00852CCC">
        <w:tc>
          <w:tcPr>
            <w:tcW w:w="2457" w:type="dxa"/>
          </w:tcPr>
          <w:p w14:paraId="133CB10C" w14:textId="77777777" w:rsidR="005A181C" w:rsidRPr="003C5A92" w:rsidRDefault="00144174">
            <w:pPr>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1A60DD3F" w14:textId="77777777" w:rsidR="005A181C" w:rsidRPr="003C5A92" w:rsidRDefault="00144174">
            <w:pPr>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11148318" w14:textId="77777777" w:rsidR="005A181C" w:rsidRPr="003C5A92" w:rsidRDefault="00144174">
            <w:pPr>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5AF5F4F4" w14:textId="77777777" w:rsidR="005A181C" w:rsidRPr="003C5A92" w:rsidRDefault="00144174">
            <w:pPr>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28C30830" w14:textId="77777777" w:rsidR="005A181C" w:rsidRPr="003C5A92" w:rsidRDefault="00144174">
            <w:pPr>
              <w:rPr>
                <w:sz w:val="18"/>
                <w:szCs w:val="20"/>
                <w:lang w:val="fr-FR"/>
              </w:rPr>
            </w:pPr>
            <w:r w:rsidRPr="003C5A92">
              <w:rPr>
                <w:rFonts w:ascii="Calibri" w:eastAsia="Times New Roman" w:hAnsi="Calibri" w:cs="Calibri"/>
                <w:color w:val="000000"/>
                <w:sz w:val="18"/>
                <w:szCs w:val="20"/>
                <w:lang w:val="fr-FR"/>
              </w:rPr>
              <w:t>[Sans objet</w:t>
            </w:r>
          </w:p>
        </w:tc>
        <w:tc>
          <w:tcPr>
            <w:tcW w:w="2470" w:type="dxa"/>
          </w:tcPr>
          <w:p w14:paraId="5D1DE138" w14:textId="77777777" w:rsidR="00852CCC" w:rsidRPr="003C5A92" w:rsidRDefault="00852CCC" w:rsidP="00E874C4">
            <w:pPr>
              <w:rPr>
                <w:sz w:val="18"/>
                <w:szCs w:val="20"/>
                <w:lang w:val="fr-FR"/>
              </w:rPr>
            </w:pPr>
          </w:p>
        </w:tc>
        <w:tc>
          <w:tcPr>
            <w:tcW w:w="1322" w:type="dxa"/>
          </w:tcPr>
          <w:p w14:paraId="5E55FBA1" w14:textId="77777777" w:rsidR="00852CCC" w:rsidRPr="003C5A92" w:rsidRDefault="00852CCC" w:rsidP="00E874C4">
            <w:pPr>
              <w:rPr>
                <w:sz w:val="18"/>
                <w:szCs w:val="20"/>
                <w:lang w:val="fr-FR"/>
              </w:rPr>
            </w:pPr>
          </w:p>
        </w:tc>
        <w:tc>
          <w:tcPr>
            <w:tcW w:w="1878" w:type="dxa"/>
          </w:tcPr>
          <w:p w14:paraId="23A34AF9" w14:textId="77777777" w:rsidR="00852CCC" w:rsidRPr="003C5A92" w:rsidRDefault="00852CCC" w:rsidP="00E874C4">
            <w:pPr>
              <w:rPr>
                <w:sz w:val="18"/>
                <w:szCs w:val="20"/>
                <w:lang w:val="fr-FR"/>
              </w:rPr>
            </w:pPr>
          </w:p>
        </w:tc>
        <w:tc>
          <w:tcPr>
            <w:tcW w:w="1449" w:type="dxa"/>
          </w:tcPr>
          <w:p w14:paraId="4A7FF31F" w14:textId="77777777" w:rsidR="00852CCC" w:rsidRPr="003C5A92" w:rsidRDefault="00852CCC" w:rsidP="00E874C4">
            <w:pPr>
              <w:rPr>
                <w:sz w:val="18"/>
                <w:szCs w:val="20"/>
                <w:lang w:val="fr-FR"/>
              </w:rPr>
            </w:pPr>
          </w:p>
        </w:tc>
      </w:tr>
    </w:tbl>
    <w:p w14:paraId="49BB5548" w14:textId="77777777" w:rsidR="005A181C" w:rsidRPr="003C5A92" w:rsidRDefault="00144174">
      <w:pPr>
        <w:pStyle w:val="Heading4"/>
        <w:rPr>
          <w:sz w:val="20"/>
          <w:lang w:val="fr-FR"/>
        </w:rPr>
      </w:pPr>
      <w:r w:rsidRPr="003C5A92">
        <w:rPr>
          <w:sz w:val="20"/>
          <w:lang w:val="fr-FR"/>
        </w:rPr>
        <w:t>2.3.</w:t>
      </w:r>
      <w:r w:rsidR="0042637A" w:rsidRPr="003C5A92">
        <w:rPr>
          <w:sz w:val="20"/>
          <w:lang w:val="fr-FR"/>
        </w:rPr>
        <w:t>8</w:t>
      </w:r>
      <w:r w:rsidRPr="003C5A92">
        <w:rPr>
          <w:sz w:val="20"/>
          <w:lang w:val="fr-FR"/>
        </w:rPr>
        <w:t>.2 Importation</w:t>
      </w:r>
    </w:p>
    <w:p w14:paraId="32C394F5" w14:textId="77777777" w:rsidR="005A181C" w:rsidRPr="003C5A92" w:rsidRDefault="003C5A92">
      <w:pPr>
        <w:rPr>
          <w:b/>
          <w:color w:val="FF0000"/>
          <w:sz w:val="20"/>
          <w:lang w:val="fr-FR"/>
        </w:rPr>
      </w:pPr>
      <w:r w:rsidRPr="003C5A92">
        <w:rPr>
          <w:b/>
          <w:color w:val="FF0000"/>
          <w:sz w:val="20"/>
          <w:lang w:val="fr-FR"/>
        </w:rPr>
        <w:t>[Narration]</w:t>
      </w:r>
    </w:p>
    <w:p w14:paraId="143640C4" w14:textId="77777777" w:rsidR="005A181C" w:rsidRPr="003C5A92" w:rsidRDefault="00144174">
      <w:pPr>
        <w:rPr>
          <w:sz w:val="20"/>
          <w:lang w:val="fr-FR"/>
        </w:rPr>
      </w:pPr>
      <w:r w:rsidRPr="003C5A92">
        <w:rPr>
          <w:sz w:val="20"/>
          <w:lang w:val="fr-FR"/>
        </w:rPr>
        <w:t xml:space="preserve">Tableau </w:t>
      </w:r>
      <w:r w:rsidR="00AE5125" w:rsidRPr="003C5A92">
        <w:rPr>
          <w:sz w:val="20"/>
          <w:lang w:val="fr-FR"/>
        </w:rPr>
        <w:t>102</w:t>
      </w:r>
      <w:r w:rsidRPr="003C5A92">
        <w:rPr>
          <w:sz w:val="20"/>
          <w:lang w:val="fr-FR"/>
        </w:rPr>
        <w:t xml:space="preserve">. </w:t>
      </w:r>
      <w:r w:rsidR="00764314" w:rsidRPr="003C5A92">
        <w:rPr>
          <w:sz w:val="20"/>
          <w:lang w:val="fr-FR"/>
        </w:rPr>
        <w:t>Informations sur les</w:t>
      </w:r>
      <w:r w:rsidRPr="003C5A92">
        <w:rPr>
          <w:sz w:val="20"/>
          <w:lang w:val="fr-FR"/>
        </w:rPr>
        <w:t xml:space="preserve"> importations de DDT</w:t>
      </w:r>
      <w:r w:rsidR="002D5693" w:rsidRPr="003C5A92">
        <w:rPr>
          <w:sz w:val="20"/>
          <w:lang w:val="fr-FR"/>
        </w:rPr>
        <w:t xml:space="preserve">, conformément au paragraphe </w:t>
      </w:r>
      <w:r w:rsidR="00556CA5" w:rsidRPr="003C5A92">
        <w:rPr>
          <w:sz w:val="20"/>
          <w:lang w:val="fr-FR"/>
        </w:rPr>
        <w:t xml:space="preserve">2 </w:t>
      </w:r>
      <w:r w:rsidR="002D5693" w:rsidRPr="003C5A92">
        <w:rPr>
          <w:sz w:val="20"/>
          <w:lang w:val="fr-FR"/>
        </w:rPr>
        <w:t xml:space="preserve">a) </w:t>
      </w:r>
      <w:r w:rsidR="00556CA5" w:rsidRPr="003C5A92">
        <w:rPr>
          <w:sz w:val="20"/>
          <w:lang w:val="fr-FR"/>
        </w:rPr>
        <w:t xml:space="preserve">i) et </w:t>
      </w:r>
      <w:r w:rsidR="002D5693" w:rsidRPr="003C5A92">
        <w:rPr>
          <w:sz w:val="20"/>
          <w:lang w:val="fr-FR"/>
        </w:rPr>
        <w:t xml:space="preserve">ii) de l'article 3 de la </w:t>
      </w:r>
      <w:r w:rsidRPr="003C5A92">
        <w:rPr>
          <w:sz w:val="20"/>
          <w:lang w:val="fr-FR"/>
        </w:rPr>
        <w:t xml:space="preserve">convention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701"/>
        <w:gridCol w:w="935"/>
        <w:gridCol w:w="1053"/>
        <w:gridCol w:w="1273"/>
        <w:gridCol w:w="1195"/>
        <w:gridCol w:w="1507"/>
        <w:gridCol w:w="1503"/>
      </w:tblGrid>
      <w:tr w:rsidR="00764314" w:rsidRPr="003C5A92" w14:paraId="47840F71" w14:textId="77777777" w:rsidTr="00764314">
        <w:trPr>
          <w:trHeight w:val="525"/>
        </w:trPr>
        <w:tc>
          <w:tcPr>
            <w:tcW w:w="632" w:type="pct"/>
          </w:tcPr>
          <w:p w14:paraId="005F56CE" w14:textId="77777777" w:rsidR="00764314" w:rsidRPr="003C5A92" w:rsidRDefault="00764314" w:rsidP="000D4C18">
            <w:pPr>
              <w:spacing w:after="0" w:line="240" w:lineRule="auto"/>
              <w:rPr>
                <w:rFonts w:ascii="Calibri" w:eastAsia="Times New Roman" w:hAnsi="Calibri" w:cs="Calibri"/>
                <w:b/>
                <w:bCs/>
                <w:color w:val="000000"/>
                <w:sz w:val="18"/>
                <w:szCs w:val="20"/>
                <w:lang w:val="fr-FR"/>
              </w:rPr>
            </w:pPr>
          </w:p>
          <w:p w14:paraId="6491C7C5"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Statut</w:t>
            </w:r>
          </w:p>
        </w:tc>
        <w:tc>
          <w:tcPr>
            <w:tcW w:w="375" w:type="pct"/>
            <w:shd w:val="clear" w:color="auto" w:fill="auto"/>
            <w:noWrap/>
            <w:vAlign w:val="bottom"/>
            <w:hideMark/>
          </w:tcPr>
          <w:p w14:paraId="47A9AD7B"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Année</w:t>
            </w:r>
          </w:p>
        </w:tc>
        <w:tc>
          <w:tcPr>
            <w:tcW w:w="500" w:type="pct"/>
            <w:shd w:val="clear" w:color="auto" w:fill="auto"/>
            <w:noWrap/>
            <w:vAlign w:val="bottom"/>
            <w:hideMark/>
          </w:tcPr>
          <w:p w14:paraId="53711289"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Objectif</w:t>
            </w:r>
          </w:p>
        </w:tc>
        <w:tc>
          <w:tcPr>
            <w:tcW w:w="563" w:type="pct"/>
            <w:shd w:val="clear" w:color="auto" w:fill="auto"/>
            <w:vAlign w:val="bottom"/>
            <w:hideMark/>
          </w:tcPr>
          <w:p w14:paraId="33E0FD38"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Pays d'origine</w:t>
            </w:r>
          </w:p>
        </w:tc>
        <w:tc>
          <w:tcPr>
            <w:tcW w:w="681" w:type="pct"/>
            <w:shd w:val="clear" w:color="auto" w:fill="auto"/>
            <w:vAlign w:val="bottom"/>
            <w:hideMark/>
          </w:tcPr>
          <w:p w14:paraId="595F12F3"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Importation annuelle totale (kg/an)</w:t>
            </w:r>
          </w:p>
        </w:tc>
        <w:tc>
          <w:tcPr>
            <w:tcW w:w="639" w:type="pct"/>
          </w:tcPr>
          <w:p w14:paraId="2F66EAAA"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 xml:space="preserve">Nom du fabricant </w:t>
            </w:r>
          </w:p>
        </w:tc>
        <w:tc>
          <w:tcPr>
            <w:tcW w:w="806" w:type="pct"/>
          </w:tcPr>
          <w:p w14:paraId="1A45554D"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Formulation (type et % de l'ingrédient actif)</w:t>
            </w:r>
          </w:p>
        </w:tc>
        <w:tc>
          <w:tcPr>
            <w:tcW w:w="806" w:type="pct"/>
          </w:tcPr>
          <w:p w14:paraId="70E620C5"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Remarques</w:t>
            </w:r>
          </w:p>
        </w:tc>
      </w:tr>
      <w:tr w:rsidR="00764314" w:rsidRPr="003C5A92" w14:paraId="480BECA0" w14:textId="77777777" w:rsidTr="00764314">
        <w:trPr>
          <w:trHeight w:val="300"/>
        </w:trPr>
        <w:tc>
          <w:tcPr>
            <w:tcW w:w="632" w:type="pct"/>
          </w:tcPr>
          <w:p w14:paraId="30512EDB"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357F4201"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6E13EDE9"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0D9B03C6"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0EEC8DC9"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375" w:type="pct"/>
            <w:shd w:val="clear" w:color="auto" w:fill="auto"/>
            <w:noWrap/>
            <w:vAlign w:val="bottom"/>
            <w:hideMark/>
          </w:tcPr>
          <w:p w14:paraId="24081D1B" w14:textId="77777777" w:rsidR="00764314" w:rsidRPr="003C5A92" w:rsidRDefault="00764314" w:rsidP="000D4C18">
            <w:pPr>
              <w:spacing w:after="0" w:line="240" w:lineRule="auto"/>
              <w:rPr>
                <w:rFonts w:ascii="Calibri" w:eastAsia="Times New Roman" w:hAnsi="Calibri" w:cs="Calibri"/>
                <w:color w:val="000000"/>
                <w:sz w:val="18"/>
                <w:szCs w:val="20"/>
                <w:lang w:val="fr-FR"/>
              </w:rPr>
            </w:pPr>
          </w:p>
        </w:tc>
        <w:tc>
          <w:tcPr>
            <w:tcW w:w="500" w:type="pct"/>
            <w:shd w:val="clear" w:color="auto" w:fill="auto"/>
            <w:noWrap/>
            <w:vAlign w:val="bottom"/>
            <w:hideMark/>
          </w:tcPr>
          <w:p w14:paraId="66515A6A" w14:textId="77777777" w:rsidR="00764314" w:rsidRPr="003C5A92" w:rsidRDefault="00764314" w:rsidP="000D4C18">
            <w:pPr>
              <w:spacing w:after="0" w:line="240" w:lineRule="auto"/>
              <w:rPr>
                <w:rFonts w:ascii="Calibri" w:eastAsia="Times New Roman" w:hAnsi="Calibri" w:cs="Calibri"/>
                <w:color w:val="000000"/>
                <w:sz w:val="20"/>
                <w:lang w:val="fr-FR"/>
              </w:rPr>
            </w:pPr>
          </w:p>
        </w:tc>
        <w:tc>
          <w:tcPr>
            <w:tcW w:w="563" w:type="pct"/>
            <w:shd w:val="clear" w:color="auto" w:fill="auto"/>
            <w:noWrap/>
            <w:vAlign w:val="bottom"/>
            <w:hideMark/>
          </w:tcPr>
          <w:p w14:paraId="5A068AE5" w14:textId="77777777" w:rsidR="00764314" w:rsidRPr="003C5A92" w:rsidRDefault="00764314" w:rsidP="000D4C18">
            <w:pPr>
              <w:spacing w:after="0" w:line="240" w:lineRule="auto"/>
              <w:rPr>
                <w:rFonts w:ascii="Calibri" w:eastAsia="Times New Roman" w:hAnsi="Calibri" w:cs="Calibri"/>
                <w:color w:val="000000"/>
                <w:sz w:val="20"/>
                <w:lang w:val="fr-FR"/>
              </w:rPr>
            </w:pPr>
          </w:p>
        </w:tc>
        <w:tc>
          <w:tcPr>
            <w:tcW w:w="681" w:type="pct"/>
            <w:shd w:val="clear" w:color="auto" w:fill="auto"/>
            <w:noWrap/>
            <w:vAlign w:val="bottom"/>
            <w:hideMark/>
          </w:tcPr>
          <w:p w14:paraId="480B4CBB" w14:textId="77777777" w:rsidR="00764314" w:rsidRPr="003C5A92" w:rsidRDefault="00764314" w:rsidP="000D4C18">
            <w:pPr>
              <w:spacing w:after="0" w:line="240" w:lineRule="auto"/>
              <w:rPr>
                <w:rFonts w:ascii="Calibri" w:eastAsia="Times New Roman" w:hAnsi="Calibri" w:cs="Calibri"/>
                <w:color w:val="000000"/>
                <w:sz w:val="20"/>
                <w:lang w:val="fr-FR"/>
              </w:rPr>
            </w:pPr>
          </w:p>
        </w:tc>
        <w:tc>
          <w:tcPr>
            <w:tcW w:w="639" w:type="pct"/>
          </w:tcPr>
          <w:p w14:paraId="748B7E18" w14:textId="77777777" w:rsidR="00764314" w:rsidRPr="003C5A92" w:rsidRDefault="00764314" w:rsidP="000D4C18">
            <w:pPr>
              <w:spacing w:after="0" w:line="240" w:lineRule="auto"/>
              <w:rPr>
                <w:rFonts w:ascii="Calibri" w:eastAsia="Times New Roman" w:hAnsi="Calibri" w:cs="Calibri"/>
                <w:color w:val="000000"/>
                <w:sz w:val="20"/>
                <w:lang w:val="fr-FR"/>
              </w:rPr>
            </w:pPr>
          </w:p>
        </w:tc>
        <w:tc>
          <w:tcPr>
            <w:tcW w:w="806" w:type="pct"/>
          </w:tcPr>
          <w:p w14:paraId="26714898" w14:textId="77777777" w:rsidR="00764314" w:rsidRPr="003C5A92" w:rsidRDefault="00764314" w:rsidP="000D4C18">
            <w:pPr>
              <w:spacing w:after="0" w:line="240" w:lineRule="auto"/>
              <w:rPr>
                <w:rFonts w:ascii="Calibri" w:eastAsia="Times New Roman" w:hAnsi="Calibri" w:cs="Calibri"/>
                <w:color w:val="000000"/>
                <w:sz w:val="20"/>
                <w:lang w:val="fr-FR"/>
              </w:rPr>
            </w:pPr>
          </w:p>
        </w:tc>
        <w:tc>
          <w:tcPr>
            <w:tcW w:w="806" w:type="pct"/>
          </w:tcPr>
          <w:p w14:paraId="62FABC05" w14:textId="77777777" w:rsidR="00764314" w:rsidRPr="003C5A92" w:rsidRDefault="00764314" w:rsidP="000D4C18">
            <w:pPr>
              <w:spacing w:after="0" w:line="240" w:lineRule="auto"/>
              <w:rPr>
                <w:rFonts w:ascii="Calibri" w:eastAsia="Times New Roman" w:hAnsi="Calibri" w:cs="Calibri"/>
                <w:color w:val="000000"/>
                <w:sz w:val="20"/>
                <w:lang w:val="fr-FR"/>
              </w:rPr>
            </w:pPr>
          </w:p>
        </w:tc>
      </w:tr>
    </w:tbl>
    <w:p w14:paraId="0C8183AE" w14:textId="77777777" w:rsidR="002F11E1" w:rsidRPr="003C5A92" w:rsidRDefault="002F11E1" w:rsidP="00403512">
      <w:pPr>
        <w:rPr>
          <w:sz w:val="20"/>
          <w:lang w:val="fr-FR"/>
        </w:rPr>
      </w:pPr>
    </w:p>
    <w:p w14:paraId="5FA55D9C" w14:textId="77777777" w:rsidR="005A181C" w:rsidRPr="003C5A92" w:rsidRDefault="00144174">
      <w:pPr>
        <w:pStyle w:val="Heading4"/>
        <w:rPr>
          <w:sz w:val="20"/>
          <w:lang w:val="fr-FR"/>
        </w:rPr>
      </w:pPr>
      <w:r w:rsidRPr="003C5A92">
        <w:rPr>
          <w:sz w:val="20"/>
          <w:lang w:val="fr-FR"/>
        </w:rPr>
        <w:t>2.3.</w:t>
      </w:r>
      <w:r w:rsidR="0042637A" w:rsidRPr="003C5A92">
        <w:rPr>
          <w:sz w:val="20"/>
          <w:lang w:val="fr-FR"/>
        </w:rPr>
        <w:t>8.</w:t>
      </w:r>
      <w:r w:rsidRPr="003C5A92">
        <w:rPr>
          <w:sz w:val="20"/>
          <w:lang w:val="fr-FR"/>
        </w:rPr>
        <w:t>3 Exportation</w:t>
      </w:r>
    </w:p>
    <w:p w14:paraId="66051ABD" w14:textId="77777777" w:rsidR="005A181C" w:rsidRPr="003C5A92" w:rsidRDefault="003C5A92">
      <w:pPr>
        <w:rPr>
          <w:b/>
          <w:color w:val="FF0000"/>
          <w:sz w:val="20"/>
          <w:lang w:val="fr-FR"/>
        </w:rPr>
      </w:pPr>
      <w:r w:rsidRPr="003C5A92">
        <w:rPr>
          <w:b/>
          <w:color w:val="FF0000"/>
          <w:sz w:val="20"/>
          <w:lang w:val="fr-FR"/>
        </w:rPr>
        <w:t>[Narration]</w:t>
      </w:r>
    </w:p>
    <w:p w14:paraId="6CDFA22B" w14:textId="77777777" w:rsidR="005A181C" w:rsidRPr="003C5A92" w:rsidRDefault="00144174">
      <w:pPr>
        <w:rPr>
          <w:sz w:val="20"/>
          <w:lang w:val="fr-FR"/>
        </w:rPr>
      </w:pPr>
      <w:r w:rsidRPr="003C5A92">
        <w:rPr>
          <w:sz w:val="20"/>
          <w:lang w:val="fr-FR"/>
        </w:rPr>
        <w:t xml:space="preserve">Tableau </w:t>
      </w:r>
      <w:r w:rsidR="00AE5125" w:rsidRPr="003C5A92">
        <w:rPr>
          <w:sz w:val="20"/>
          <w:lang w:val="fr-FR"/>
        </w:rPr>
        <w:t>103</w:t>
      </w:r>
      <w:r w:rsidRPr="003C5A92">
        <w:rPr>
          <w:sz w:val="20"/>
          <w:lang w:val="fr-FR"/>
        </w:rPr>
        <w:t xml:space="preserve">. </w:t>
      </w:r>
      <w:r w:rsidR="00DC1273" w:rsidRPr="003C5A92">
        <w:rPr>
          <w:sz w:val="20"/>
          <w:lang w:val="fr-FR"/>
        </w:rPr>
        <w:t>Informations sur les</w:t>
      </w:r>
      <w:r w:rsidRPr="003C5A92">
        <w:rPr>
          <w:sz w:val="20"/>
          <w:lang w:val="fr-FR"/>
        </w:rPr>
        <w:t xml:space="preserve"> exportations de DDT</w:t>
      </w:r>
      <w:r w:rsidR="00556CA5" w:rsidRPr="003C5A92">
        <w:rPr>
          <w:sz w:val="20"/>
          <w:lang w:val="fr-FR"/>
        </w:rPr>
        <w:t xml:space="preserve">, conformément au paragraphe 2 </w:t>
      </w:r>
      <w:r w:rsidR="00EB5AFE" w:rsidRPr="003C5A92">
        <w:rPr>
          <w:sz w:val="20"/>
          <w:lang w:val="fr-FR"/>
        </w:rPr>
        <w:t xml:space="preserve">b) </w:t>
      </w:r>
      <w:r w:rsidR="00556CA5" w:rsidRPr="003C5A92">
        <w:rPr>
          <w:sz w:val="20"/>
          <w:lang w:val="fr-FR"/>
        </w:rPr>
        <w:t xml:space="preserve">i) et ii) de l'article 3 de la </w:t>
      </w:r>
      <w:r w:rsidRPr="003C5A92">
        <w:rPr>
          <w:sz w:val="20"/>
          <w:lang w:val="fr-FR"/>
        </w:rPr>
        <w:t xml:space="preserve">convention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700"/>
        <w:gridCol w:w="1038"/>
        <w:gridCol w:w="1274"/>
        <w:gridCol w:w="1263"/>
        <w:gridCol w:w="749"/>
        <w:gridCol w:w="1401"/>
        <w:gridCol w:w="1401"/>
      </w:tblGrid>
      <w:tr w:rsidR="00DC1273" w:rsidRPr="003C5A92" w14:paraId="33AC693C" w14:textId="77777777" w:rsidTr="00DC1273">
        <w:trPr>
          <w:trHeight w:val="525"/>
        </w:trPr>
        <w:tc>
          <w:tcPr>
            <w:tcW w:w="828" w:type="pct"/>
          </w:tcPr>
          <w:p w14:paraId="5A5D3FD5" w14:textId="77777777" w:rsidR="00DC1273" w:rsidRPr="003C5A92" w:rsidRDefault="00DC1273" w:rsidP="000D4C18">
            <w:pPr>
              <w:spacing w:after="0" w:line="240" w:lineRule="auto"/>
              <w:rPr>
                <w:rFonts w:ascii="Calibri" w:eastAsia="Times New Roman" w:hAnsi="Calibri" w:cs="Calibri"/>
                <w:b/>
                <w:bCs/>
                <w:color w:val="000000"/>
                <w:sz w:val="18"/>
                <w:szCs w:val="20"/>
                <w:lang w:val="fr-FR"/>
              </w:rPr>
            </w:pPr>
          </w:p>
          <w:p w14:paraId="4666C417"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Statut</w:t>
            </w:r>
          </w:p>
        </w:tc>
        <w:tc>
          <w:tcPr>
            <w:tcW w:w="324" w:type="pct"/>
            <w:shd w:val="clear" w:color="auto" w:fill="auto"/>
            <w:noWrap/>
            <w:vAlign w:val="bottom"/>
            <w:hideMark/>
          </w:tcPr>
          <w:p w14:paraId="6F7D8DE7"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Année</w:t>
            </w:r>
          </w:p>
        </w:tc>
        <w:tc>
          <w:tcPr>
            <w:tcW w:w="568" w:type="pct"/>
            <w:shd w:val="clear" w:color="auto" w:fill="auto"/>
            <w:noWrap/>
            <w:vAlign w:val="bottom"/>
            <w:hideMark/>
          </w:tcPr>
          <w:p w14:paraId="3EB9D82B"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Objectif</w:t>
            </w:r>
          </w:p>
        </w:tc>
        <w:tc>
          <w:tcPr>
            <w:tcW w:w="694" w:type="pct"/>
            <w:shd w:val="clear" w:color="auto" w:fill="auto"/>
            <w:vAlign w:val="bottom"/>
            <w:hideMark/>
          </w:tcPr>
          <w:p w14:paraId="7AA6D032"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Pays de destination</w:t>
            </w:r>
          </w:p>
        </w:tc>
        <w:tc>
          <w:tcPr>
            <w:tcW w:w="688" w:type="pct"/>
            <w:shd w:val="clear" w:color="auto" w:fill="auto"/>
            <w:vAlign w:val="bottom"/>
            <w:hideMark/>
          </w:tcPr>
          <w:p w14:paraId="6C8E018D"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Exportation annuelle totale (kg/an)</w:t>
            </w:r>
          </w:p>
        </w:tc>
        <w:tc>
          <w:tcPr>
            <w:tcW w:w="373" w:type="pct"/>
          </w:tcPr>
          <w:p w14:paraId="1EDE73F0"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 xml:space="preserve">Facilité </w:t>
            </w:r>
          </w:p>
        </w:tc>
        <w:tc>
          <w:tcPr>
            <w:tcW w:w="762" w:type="pct"/>
          </w:tcPr>
          <w:p w14:paraId="57127F73"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Formulation (type et % de l'ingrédient actif)</w:t>
            </w:r>
          </w:p>
        </w:tc>
        <w:tc>
          <w:tcPr>
            <w:tcW w:w="762" w:type="pct"/>
          </w:tcPr>
          <w:p w14:paraId="7BB040A1"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Remarques</w:t>
            </w:r>
          </w:p>
        </w:tc>
      </w:tr>
      <w:tr w:rsidR="00DC1273" w:rsidRPr="003C5A92" w14:paraId="6904087B" w14:textId="77777777" w:rsidTr="00DC1273">
        <w:trPr>
          <w:trHeight w:val="300"/>
        </w:trPr>
        <w:tc>
          <w:tcPr>
            <w:tcW w:w="828" w:type="pct"/>
          </w:tcPr>
          <w:p w14:paraId="784DE94D"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5FFC2C40"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683A8810"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2882AE79"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386C1792"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324" w:type="pct"/>
            <w:shd w:val="clear" w:color="auto" w:fill="auto"/>
            <w:noWrap/>
            <w:vAlign w:val="bottom"/>
            <w:hideMark/>
          </w:tcPr>
          <w:p w14:paraId="25D11E0C" w14:textId="77777777" w:rsidR="00DC1273" w:rsidRPr="003C5A92" w:rsidRDefault="00DC1273" w:rsidP="000D4C18">
            <w:pPr>
              <w:spacing w:after="0" w:line="240" w:lineRule="auto"/>
              <w:rPr>
                <w:rFonts w:ascii="Calibri" w:eastAsia="Times New Roman" w:hAnsi="Calibri" w:cs="Calibri"/>
                <w:color w:val="000000"/>
                <w:sz w:val="18"/>
                <w:szCs w:val="20"/>
                <w:lang w:val="fr-FR"/>
              </w:rPr>
            </w:pPr>
          </w:p>
        </w:tc>
        <w:tc>
          <w:tcPr>
            <w:tcW w:w="568" w:type="pct"/>
            <w:shd w:val="clear" w:color="auto" w:fill="auto"/>
            <w:noWrap/>
            <w:vAlign w:val="bottom"/>
            <w:hideMark/>
          </w:tcPr>
          <w:p w14:paraId="627A7C50" w14:textId="77777777" w:rsidR="00DC1273" w:rsidRPr="003C5A92" w:rsidRDefault="00DC1273" w:rsidP="000D4C18">
            <w:pPr>
              <w:spacing w:after="0" w:line="240" w:lineRule="auto"/>
              <w:rPr>
                <w:rFonts w:ascii="Calibri" w:eastAsia="Times New Roman" w:hAnsi="Calibri" w:cs="Calibri"/>
                <w:color w:val="000000"/>
                <w:sz w:val="20"/>
                <w:lang w:val="fr-FR"/>
              </w:rPr>
            </w:pPr>
          </w:p>
        </w:tc>
        <w:tc>
          <w:tcPr>
            <w:tcW w:w="694" w:type="pct"/>
            <w:shd w:val="clear" w:color="auto" w:fill="auto"/>
            <w:noWrap/>
            <w:vAlign w:val="bottom"/>
            <w:hideMark/>
          </w:tcPr>
          <w:p w14:paraId="0FFFED9F" w14:textId="77777777" w:rsidR="00DC1273" w:rsidRPr="003C5A92" w:rsidRDefault="00DC1273" w:rsidP="000D4C18">
            <w:pPr>
              <w:spacing w:after="0" w:line="240" w:lineRule="auto"/>
              <w:rPr>
                <w:rFonts w:ascii="Calibri" w:eastAsia="Times New Roman" w:hAnsi="Calibri" w:cs="Calibri"/>
                <w:color w:val="000000"/>
                <w:sz w:val="20"/>
                <w:lang w:val="fr-FR"/>
              </w:rPr>
            </w:pPr>
          </w:p>
        </w:tc>
        <w:tc>
          <w:tcPr>
            <w:tcW w:w="688" w:type="pct"/>
            <w:shd w:val="clear" w:color="auto" w:fill="auto"/>
            <w:noWrap/>
            <w:vAlign w:val="bottom"/>
            <w:hideMark/>
          </w:tcPr>
          <w:p w14:paraId="684B9718" w14:textId="77777777" w:rsidR="00DC1273" w:rsidRPr="003C5A92" w:rsidRDefault="00DC1273" w:rsidP="000D4C18">
            <w:pPr>
              <w:spacing w:after="0" w:line="240" w:lineRule="auto"/>
              <w:rPr>
                <w:rFonts w:ascii="Calibri" w:eastAsia="Times New Roman" w:hAnsi="Calibri" w:cs="Calibri"/>
                <w:color w:val="000000"/>
                <w:sz w:val="20"/>
                <w:lang w:val="fr-FR"/>
              </w:rPr>
            </w:pPr>
          </w:p>
        </w:tc>
        <w:tc>
          <w:tcPr>
            <w:tcW w:w="373" w:type="pct"/>
          </w:tcPr>
          <w:p w14:paraId="36F0659C" w14:textId="77777777" w:rsidR="00DC1273" w:rsidRPr="003C5A92" w:rsidRDefault="00DC1273" w:rsidP="000D4C18">
            <w:pPr>
              <w:spacing w:after="0" w:line="240" w:lineRule="auto"/>
              <w:rPr>
                <w:rFonts w:ascii="Calibri" w:eastAsia="Times New Roman" w:hAnsi="Calibri" w:cs="Calibri"/>
                <w:color w:val="000000"/>
                <w:sz w:val="20"/>
                <w:lang w:val="fr-FR"/>
              </w:rPr>
            </w:pPr>
          </w:p>
        </w:tc>
        <w:tc>
          <w:tcPr>
            <w:tcW w:w="762" w:type="pct"/>
          </w:tcPr>
          <w:p w14:paraId="3F76EF1C" w14:textId="77777777" w:rsidR="00DC1273" w:rsidRPr="003C5A92" w:rsidRDefault="00DC1273" w:rsidP="000D4C18">
            <w:pPr>
              <w:spacing w:after="0" w:line="240" w:lineRule="auto"/>
              <w:rPr>
                <w:rFonts w:ascii="Calibri" w:eastAsia="Times New Roman" w:hAnsi="Calibri" w:cs="Calibri"/>
                <w:color w:val="000000"/>
                <w:sz w:val="20"/>
                <w:lang w:val="fr-FR"/>
              </w:rPr>
            </w:pPr>
          </w:p>
        </w:tc>
        <w:tc>
          <w:tcPr>
            <w:tcW w:w="762" w:type="pct"/>
          </w:tcPr>
          <w:p w14:paraId="50BFCC0E" w14:textId="77777777" w:rsidR="00DC1273" w:rsidRPr="003C5A92" w:rsidRDefault="00DC1273" w:rsidP="000D4C18">
            <w:pPr>
              <w:spacing w:after="0" w:line="240" w:lineRule="auto"/>
              <w:rPr>
                <w:rFonts w:ascii="Calibri" w:eastAsia="Times New Roman" w:hAnsi="Calibri" w:cs="Calibri"/>
                <w:color w:val="000000"/>
                <w:sz w:val="20"/>
                <w:lang w:val="fr-FR"/>
              </w:rPr>
            </w:pPr>
          </w:p>
        </w:tc>
      </w:tr>
    </w:tbl>
    <w:p w14:paraId="5AC636E4" w14:textId="77777777" w:rsidR="007B1496" w:rsidRPr="003C5A92" w:rsidRDefault="007B1496" w:rsidP="007B1496">
      <w:pPr>
        <w:rPr>
          <w:sz w:val="20"/>
          <w:lang w:val="fr-FR"/>
        </w:rPr>
      </w:pPr>
    </w:p>
    <w:p w14:paraId="0134AB5D" w14:textId="77777777" w:rsidR="005A181C" w:rsidRPr="003C5A92" w:rsidRDefault="00144174">
      <w:pPr>
        <w:pStyle w:val="Heading4"/>
        <w:rPr>
          <w:sz w:val="20"/>
          <w:lang w:val="fr-FR"/>
        </w:rPr>
      </w:pPr>
      <w:r w:rsidRPr="003C5A92">
        <w:rPr>
          <w:sz w:val="20"/>
          <w:lang w:val="fr-FR"/>
        </w:rPr>
        <w:t>2.3.</w:t>
      </w:r>
      <w:r w:rsidR="0042637A" w:rsidRPr="003C5A92">
        <w:rPr>
          <w:sz w:val="20"/>
          <w:lang w:val="fr-FR"/>
        </w:rPr>
        <w:t>8</w:t>
      </w:r>
      <w:r w:rsidRPr="003C5A92">
        <w:rPr>
          <w:sz w:val="20"/>
          <w:lang w:val="fr-FR"/>
        </w:rPr>
        <w:t>.4 Utilisation</w:t>
      </w:r>
    </w:p>
    <w:p w14:paraId="5C9EBCCA" w14:textId="77777777" w:rsidR="005A181C" w:rsidRPr="003C5A92" w:rsidRDefault="003C5A92">
      <w:pPr>
        <w:rPr>
          <w:b/>
          <w:color w:val="FF0000"/>
          <w:sz w:val="20"/>
          <w:lang w:val="fr-FR"/>
        </w:rPr>
      </w:pPr>
      <w:r w:rsidRPr="003C5A92">
        <w:rPr>
          <w:b/>
          <w:color w:val="FF0000"/>
          <w:sz w:val="20"/>
          <w:lang w:val="fr-FR"/>
        </w:rPr>
        <w:t>[Narration]</w:t>
      </w:r>
    </w:p>
    <w:p w14:paraId="50BD7F74" w14:textId="77777777" w:rsidR="005A181C" w:rsidRPr="003C5A92" w:rsidRDefault="00144174">
      <w:pPr>
        <w:pStyle w:val="Heading5"/>
        <w:rPr>
          <w:sz w:val="20"/>
          <w:lang w:val="fr-FR"/>
        </w:rPr>
      </w:pPr>
      <w:r w:rsidRPr="003C5A92">
        <w:rPr>
          <w:sz w:val="20"/>
          <w:lang w:val="fr-FR"/>
        </w:rPr>
        <w:t>2.3.</w:t>
      </w:r>
      <w:r w:rsidR="0042637A" w:rsidRPr="003C5A92">
        <w:rPr>
          <w:sz w:val="20"/>
          <w:lang w:val="fr-FR"/>
        </w:rPr>
        <w:t>8</w:t>
      </w:r>
      <w:r w:rsidRPr="003C5A92">
        <w:rPr>
          <w:sz w:val="20"/>
          <w:lang w:val="fr-FR"/>
        </w:rPr>
        <w:t>.4.1 Utilisation dans l'agriculture</w:t>
      </w:r>
    </w:p>
    <w:p w14:paraId="10CF63EE" w14:textId="77777777" w:rsidR="005A181C" w:rsidRPr="003C5A92" w:rsidRDefault="003C5A92">
      <w:pPr>
        <w:rPr>
          <w:b/>
          <w:color w:val="FF0000"/>
          <w:sz w:val="20"/>
          <w:lang w:val="fr-FR"/>
        </w:rPr>
      </w:pPr>
      <w:r w:rsidRPr="003C5A92">
        <w:rPr>
          <w:b/>
          <w:color w:val="FF0000"/>
          <w:sz w:val="20"/>
          <w:lang w:val="fr-FR"/>
        </w:rPr>
        <w:t>[Narration]</w:t>
      </w:r>
    </w:p>
    <w:p w14:paraId="7F394C51" w14:textId="77777777" w:rsidR="005A181C" w:rsidRPr="003C5A92" w:rsidRDefault="00144174">
      <w:pPr>
        <w:rPr>
          <w:sz w:val="20"/>
          <w:lang w:val="fr-FR"/>
        </w:rPr>
      </w:pPr>
      <w:r w:rsidRPr="003C5A92">
        <w:rPr>
          <w:sz w:val="20"/>
          <w:lang w:val="fr-FR"/>
        </w:rPr>
        <w:t xml:space="preserve">Tableau </w:t>
      </w:r>
      <w:r w:rsidR="00AE5125" w:rsidRPr="003C5A92">
        <w:rPr>
          <w:sz w:val="20"/>
          <w:lang w:val="fr-FR"/>
        </w:rPr>
        <w:t>104</w:t>
      </w:r>
      <w:r w:rsidRPr="003C5A92">
        <w:rPr>
          <w:sz w:val="20"/>
          <w:lang w:val="fr-FR"/>
        </w:rPr>
        <w:t xml:space="preserve">. </w:t>
      </w:r>
      <w:r w:rsidR="00F43551" w:rsidRPr="003C5A92">
        <w:rPr>
          <w:sz w:val="20"/>
          <w:lang w:val="fr-FR"/>
        </w:rPr>
        <w:t>Informations sur l'</w:t>
      </w:r>
      <w:r w:rsidRPr="003C5A92">
        <w:rPr>
          <w:sz w:val="20"/>
          <w:lang w:val="fr-FR"/>
        </w:rPr>
        <w:t xml:space="preserve">utilisation du DDT dans l'agriculture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2"/>
        <w:gridCol w:w="956"/>
        <w:gridCol w:w="2016"/>
        <w:gridCol w:w="2229"/>
        <w:gridCol w:w="2227"/>
      </w:tblGrid>
      <w:tr w:rsidR="00F43551" w:rsidRPr="003C5A92" w14:paraId="7335C9D7" w14:textId="77777777" w:rsidTr="00F43551">
        <w:trPr>
          <w:trHeight w:val="350"/>
        </w:trPr>
        <w:tc>
          <w:tcPr>
            <w:tcW w:w="1028" w:type="pct"/>
          </w:tcPr>
          <w:p w14:paraId="5431BBBB" w14:textId="77777777" w:rsidR="00F43551" w:rsidRPr="003C5A92" w:rsidRDefault="00F43551" w:rsidP="00073FF7">
            <w:pPr>
              <w:spacing w:after="0" w:line="240" w:lineRule="auto"/>
              <w:rPr>
                <w:rFonts w:ascii="Calibri" w:eastAsia="Times New Roman" w:hAnsi="Calibri" w:cs="Calibri"/>
                <w:b/>
                <w:bCs/>
                <w:sz w:val="18"/>
                <w:szCs w:val="20"/>
                <w:lang w:val="fr-FR"/>
              </w:rPr>
            </w:pPr>
          </w:p>
          <w:p w14:paraId="12FBDBF7" w14:textId="77777777" w:rsidR="005A181C" w:rsidRPr="003C5A92" w:rsidRDefault="00144174">
            <w:pPr>
              <w:spacing w:after="0" w:line="240" w:lineRule="auto"/>
              <w:rPr>
                <w:rFonts w:ascii="Calibri" w:eastAsia="Times New Roman" w:hAnsi="Calibri" w:cs="Calibri"/>
                <w:b/>
                <w:bCs/>
                <w:sz w:val="18"/>
                <w:szCs w:val="20"/>
                <w:lang w:val="fr-FR"/>
              </w:rPr>
            </w:pPr>
            <w:r w:rsidRPr="003C5A92">
              <w:rPr>
                <w:rFonts w:ascii="Calibri" w:eastAsia="Times New Roman" w:hAnsi="Calibri" w:cs="Calibri"/>
                <w:b/>
                <w:bCs/>
                <w:sz w:val="18"/>
                <w:szCs w:val="20"/>
                <w:lang w:val="fr-FR"/>
              </w:rPr>
              <w:t>Statut</w:t>
            </w:r>
          </w:p>
        </w:tc>
        <w:tc>
          <w:tcPr>
            <w:tcW w:w="511" w:type="pct"/>
            <w:shd w:val="clear" w:color="auto" w:fill="auto"/>
            <w:noWrap/>
            <w:vAlign w:val="bottom"/>
            <w:hideMark/>
          </w:tcPr>
          <w:p w14:paraId="63323CD7" w14:textId="77777777" w:rsidR="005A181C" w:rsidRPr="003C5A92" w:rsidRDefault="00144174">
            <w:pPr>
              <w:spacing w:after="0" w:line="240" w:lineRule="auto"/>
              <w:rPr>
                <w:rFonts w:ascii="Calibri" w:eastAsia="Times New Roman" w:hAnsi="Calibri" w:cs="Calibri"/>
                <w:b/>
                <w:bCs/>
                <w:sz w:val="18"/>
                <w:szCs w:val="20"/>
                <w:lang w:val="fr-FR"/>
              </w:rPr>
            </w:pPr>
            <w:r w:rsidRPr="003C5A92">
              <w:rPr>
                <w:rFonts w:ascii="Calibri" w:eastAsia="Times New Roman" w:hAnsi="Calibri" w:cs="Calibri"/>
                <w:b/>
                <w:bCs/>
                <w:sz w:val="18"/>
                <w:szCs w:val="20"/>
                <w:lang w:val="fr-FR"/>
              </w:rPr>
              <w:t>Année</w:t>
            </w:r>
          </w:p>
        </w:tc>
        <w:tc>
          <w:tcPr>
            <w:tcW w:w="1078" w:type="pct"/>
            <w:shd w:val="clear" w:color="auto" w:fill="auto"/>
            <w:noWrap/>
            <w:vAlign w:val="bottom"/>
            <w:hideMark/>
          </w:tcPr>
          <w:p w14:paraId="1954E118"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Objectif</w:t>
            </w:r>
          </w:p>
        </w:tc>
        <w:tc>
          <w:tcPr>
            <w:tcW w:w="1192" w:type="pct"/>
            <w:shd w:val="clear" w:color="auto" w:fill="auto"/>
            <w:vAlign w:val="bottom"/>
            <w:hideMark/>
          </w:tcPr>
          <w:p w14:paraId="684C1927"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Utilisation annuelle totale (tonnes/an)</w:t>
            </w:r>
          </w:p>
        </w:tc>
        <w:tc>
          <w:tcPr>
            <w:tcW w:w="1192" w:type="pct"/>
          </w:tcPr>
          <w:p w14:paraId="4A6DD94A"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Remarques</w:t>
            </w:r>
          </w:p>
        </w:tc>
      </w:tr>
      <w:tr w:rsidR="00F43551" w:rsidRPr="003C5A92" w14:paraId="1CACB0C7" w14:textId="77777777" w:rsidTr="00F43551">
        <w:trPr>
          <w:trHeight w:val="300"/>
        </w:trPr>
        <w:tc>
          <w:tcPr>
            <w:tcW w:w="1028" w:type="pct"/>
          </w:tcPr>
          <w:p w14:paraId="718D34C3"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512E2030"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7195BB4F"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183FB8CB"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5FA0F738" w14:textId="77777777" w:rsidR="005A181C" w:rsidRPr="003C5A92" w:rsidRDefault="00144174">
            <w:pPr>
              <w:spacing w:after="0" w:line="240" w:lineRule="auto"/>
              <w:rPr>
                <w:rFonts w:ascii="Calibri" w:eastAsia="Times New Roman" w:hAnsi="Calibri" w:cs="Calibri"/>
                <w:b/>
                <w:bCs/>
                <w:color w:val="00B050"/>
                <w:sz w:val="18"/>
                <w:szCs w:val="20"/>
                <w:lang w:val="fr-FR"/>
              </w:rPr>
            </w:pPr>
            <w:r w:rsidRPr="003C5A92">
              <w:rPr>
                <w:rFonts w:ascii="Calibri" w:eastAsia="Times New Roman" w:hAnsi="Calibri" w:cs="Calibri"/>
                <w:color w:val="000000"/>
                <w:sz w:val="18"/>
                <w:szCs w:val="20"/>
                <w:lang w:val="fr-FR"/>
              </w:rPr>
              <w:t>[Sans objet</w:t>
            </w:r>
          </w:p>
        </w:tc>
        <w:tc>
          <w:tcPr>
            <w:tcW w:w="511" w:type="pct"/>
            <w:shd w:val="clear" w:color="auto" w:fill="auto"/>
            <w:noWrap/>
            <w:vAlign w:val="bottom"/>
            <w:hideMark/>
          </w:tcPr>
          <w:p w14:paraId="3D391761" w14:textId="77777777" w:rsidR="00F43551" w:rsidRPr="003C5A92" w:rsidRDefault="00F43551" w:rsidP="00073FF7">
            <w:pPr>
              <w:spacing w:after="0" w:line="240" w:lineRule="auto"/>
              <w:rPr>
                <w:rFonts w:ascii="Calibri" w:eastAsia="Times New Roman" w:hAnsi="Calibri" w:cs="Calibri"/>
                <w:b/>
                <w:bCs/>
                <w:color w:val="00B050"/>
                <w:sz w:val="18"/>
                <w:szCs w:val="20"/>
                <w:lang w:val="fr-FR"/>
              </w:rPr>
            </w:pPr>
            <w:r w:rsidRPr="003C5A92">
              <w:rPr>
                <w:rFonts w:ascii="Calibri" w:eastAsia="Times New Roman" w:hAnsi="Calibri" w:cs="Calibri"/>
                <w:b/>
                <w:bCs/>
                <w:color w:val="00B050"/>
                <w:sz w:val="18"/>
                <w:szCs w:val="20"/>
                <w:lang w:val="fr-FR"/>
              </w:rPr>
              <w:t> </w:t>
            </w:r>
          </w:p>
        </w:tc>
        <w:tc>
          <w:tcPr>
            <w:tcW w:w="1078" w:type="pct"/>
            <w:shd w:val="clear" w:color="auto" w:fill="auto"/>
            <w:noWrap/>
            <w:vAlign w:val="bottom"/>
            <w:hideMark/>
          </w:tcPr>
          <w:p w14:paraId="5242BDA0" w14:textId="77777777" w:rsidR="00F43551" w:rsidRPr="003C5A92" w:rsidRDefault="00F43551" w:rsidP="00073FF7">
            <w:pPr>
              <w:spacing w:after="0" w:line="240" w:lineRule="auto"/>
              <w:rPr>
                <w:rFonts w:ascii="Calibri" w:eastAsia="Times New Roman" w:hAnsi="Calibri" w:cs="Calibri"/>
                <w:color w:val="000000"/>
                <w:sz w:val="20"/>
                <w:lang w:val="fr-FR"/>
              </w:rPr>
            </w:pPr>
            <w:r w:rsidRPr="003C5A92">
              <w:rPr>
                <w:rFonts w:ascii="Calibri" w:eastAsia="Times New Roman" w:hAnsi="Calibri" w:cs="Calibri"/>
                <w:color w:val="000000"/>
                <w:sz w:val="20"/>
                <w:lang w:val="fr-FR"/>
              </w:rPr>
              <w:t> </w:t>
            </w:r>
          </w:p>
        </w:tc>
        <w:tc>
          <w:tcPr>
            <w:tcW w:w="1192" w:type="pct"/>
            <w:shd w:val="clear" w:color="auto" w:fill="auto"/>
            <w:noWrap/>
            <w:vAlign w:val="bottom"/>
            <w:hideMark/>
          </w:tcPr>
          <w:p w14:paraId="657197B6" w14:textId="77777777" w:rsidR="00F43551" w:rsidRPr="003C5A92" w:rsidRDefault="00F43551" w:rsidP="00073FF7">
            <w:pPr>
              <w:spacing w:after="0" w:line="240" w:lineRule="auto"/>
              <w:rPr>
                <w:rFonts w:ascii="Calibri" w:eastAsia="Times New Roman" w:hAnsi="Calibri" w:cs="Calibri"/>
                <w:color w:val="000000"/>
                <w:sz w:val="20"/>
                <w:lang w:val="fr-FR"/>
              </w:rPr>
            </w:pPr>
            <w:r w:rsidRPr="003C5A92">
              <w:rPr>
                <w:rFonts w:ascii="Calibri" w:eastAsia="Times New Roman" w:hAnsi="Calibri" w:cs="Calibri"/>
                <w:color w:val="000000"/>
                <w:sz w:val="20"/>
                <w:lang w:val="fr-FR"/>
              </w:rPr>
              <w:t> </w:t>
            </w:r>
          </w:p>
        </w:tc>
        <w:tc>
          <w:tcPr>
            <w:tcW w:w="1192" w:type="pct"/>
          </w:tcPr>
          <w:p w14:paraId="51D6133B" w14:textId="77777777" w:rsidR="00F43551" w:rsidRPr="003C5A92" w:rsidRDefault="00F43551" w:rsidP="00073FF7">
            <w:pPr>
              <w:spacing w:after="0" w:line="240" w:lineRule="auto"/>
              <w:rPr>
                <w:rFonts w:ascii="Calibri" w:eastAsia="Times New Roman" w:hAnsi="Calibri" w:cs="Calibri"/>
                <w:color w:val="000000"/>
                <w:sz w:val="20"/>
                <w:lang w:val="fr-FR"/>
              </w:rPr>
            </w:pPr>
          </w:p>
        </w:tc>
      </w:tr>
    </w:tbl>
    <w:p w14:paraId="28067CD0" w14:textId="77777777" w:rsidR="00BE0146" w:rsidRPr="003C5A92" w:rsidRDefault="00BE0146" w:rsidP="00BE0146">
      <w:pPr>
        <w:rPr>
          <w:sz w:val="20"/>
          <w:lang w:val="fr-FR"/>
        </w:rPr>
      </w:pPr>
    </w:p>
    <w:p w14:paraId="1BEF0C16" w14:textId="77777777" w:rsidR="005A181C" w:rsidRPr="003C5A92" w:rsidRDefault="00144174">
      <w:pPr>
        <w:pStyle w:val="Heading5"/>
        <w:rPr>
          <w:sz w:val="20"/>
          <w:lang w:val="fr-FR"/>
        </w:rPr>
      </w:pPr>
      <w:r w:rsidRPr="003C5A92">
        <w:rPr>
          <w:sz w:val="20"/>
          <w:lang w:val="fr-FR"/>
        </w:rPr>
        <w:t>2.3.</w:t>
      </w:r>
      <w:r w:rsidR="0042637A" w:rsidRPr="003C5A92">
        <w:rPr>
          <w:sz w:val="20"/>
          <w:lang w:val="fr-FR"/>
        </w:rPr>
        <w:t>8</w:t>
      </w:r>
      <w:r w:rsidRPr="003C5A92">
        <w:rPr>
          <w:sz w:val="20"/>
          <w:lang w:val="fr-FR"/>
        </w:rPr>
        <w:t>.4.2 Utilisation pour la lutte contre les vecteurs de maladies</w:t>
      </w:r>
    </w:p>
    <w:p w14:paraId="3CAF5746" w14:textId="77777777" w:rsidR="005A181C" w:rsidRPr="003C5A92" w:rsidRDefault="003C5A92">
      <w:pPr>
        <w:rPr>
          <w:b/>
          <w:color w:val="FF0000"/>
          <w:sz w:val="20"/>
          <w:lang w:val="fr-FR"/>
        </w:rPr>
      </w:pPr>
      <w:r w:rsidRPr="003C5A92">
        <w:rPr>
          <w:b/>
          <w:color w:val="FF0000"/>
          <w:sz w:val="20"/>
          <w:lang w:val="fr-FR"/>
        </w:rPr>
        <w:t>[Narration]</w:t>
      </w:r>
    </w:p>
    <w:p w14:paraId="2DB3E382" w14:textId="77777777" w:rsidR="005A181C" w:rsidRPr="003C5A92" w:rsidRDefault="00144174">
      <w:pPr>
        <w:rPr>
          <w:sz w:val="20"/>
          <w:lang w:val="fr-FR"/>
        </w:rPr>
      </w:pPr>
      <w:r w:rsidRPr="003C5A92">
        <w:rPr>
          <w:sz w:val="20"/>
          <w:lang w:val="fr-FR"/>
        </w:rPr>
        <w:t xml:space="preserve">Tableau </w:t>
      </w:r>
      <w:r w:rsidR="00AE5125" w:rsidRPr="003C5A92">
        <w:rPr>
          <w:sz w:val="20"/>
          <w:lang w:val="fr-FR"/>
        </w:rPr>
        <w:t>105</w:t>
      </w:r>
      <w:r w:rsidRPr="003C5A92">
        <w:rPr>
          <w:sz w:val="20"/>
          <w:lang w:val="fr-FR"/>
        </w:rPr>
        <w:t xml:space="preserve">. </w:t>
      </w:r>
      <w:r w:rsidR="003D4A92" w:rsidRPr="003C5A92">
        <w:rPr>
          <w:sz w:val="20"/>
          <w:lang w:val="fr-FR"/>
        </w:rPr>
        <w:t>Informations sur l'</w:t>
      </w:r>
      <w:r w:rsidRPr="003C5A92">
        <w:rPr>
          <w:sz w:val="20"/>
          <w:lang w:val="fr-FR"/>
        </w:rPr>
        <w:t xml:space="preserve">utilisation du </w:t>
      </w:r>
      <w:r w:rsidR="000C09B2" w:rsidRPr="003C5A92">
        <w:rPr>
          <w:sz w:val="20"/>
          <w:lang w:val="fr-FR"/>
        </w:rPr>
        <w:t xml:space="preserve">DDT pour la </w:t>
      </w:r>
      <w:r w:rsidRPr="003C5A92">
        <w:rPr>
          <w:sz w:val="20"/>
          <w:lang w:val="fr-FR"/>
        </w:rPr>
        <w:t>lutte contre les</w:t>
      </w:r>
      <w:r w:rsidR="000C09B2" w:rsidRPr="003C5A92">
        <w:rPr>
          <w:sz w:val="20"/>
          <w:lang w:val="fr-FR"/>
        </w:rPr>
        <w:t xml:space="preserve"> vecteurs pathogènes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
        <w:gridCol w:w="1094"/>
        <w:gridCol w:w="1337"/>
        <w:gridCol w:w="1094"/>
        <w:gridCol w:w="972"/>
        <w:gridCol w:w="1217"/>
        <w:gridCol w:w="1335"/>
        <w:gridCol w:w="1331"/>
      </w:tblGrid>
      <w:tr w:rsidR="003D4A92" w:rsidRPr="003C5A92" w14:paraId="35192306" w14:textId="77777777" w:rsidTr="003D4A92">
        <w:trPr>
          <w:trHeight w:val="2713"/>
        </w:trPr>
        <w:tc>
          <w:tcPr>
            <w:tcW w:w="518" w:type="pct"/>
          </w:tcPr>
          <w:p w14:paraId="692BCC37" w14:textId="77777777" w:rsidR="005A181C" w:rsidRPr="003C5A92" w:rsidRDefault="00144174">
            <w:pPr>
              <w:spacing w:after="0" w:line="240" w:lineRule="auto"/>
              <w:rPr>
                <w:rFonts w:ascii="Calibri" w:eastAsia="Times New Roman" w:hAnsi="Calibri" w:cs="Calibri"/>
                <w:b/>
                <w:bCs/>
                <w:sz w:val="18"/>
                <w:szCs w:val="20"/>
                <w:lang w:val="fr-FR"/>
              </w:rPr>
            </w:pPr>
            <w:r w:rsidRPr="003C5A92">
              <w:rPr>
                <w:rFonts w:ascii="Calibri" w:eastAsia="Times New Roman" w:hAnsi="Calibri" w:cs="Calibri"/>
                <w:b/>
                <w:bCs/>
                <w:sz w:val="18"/>
                <w:szCs w:val="20"/>
                <w:lang w:val="fr-FR"/>
              </w:rPr>
              <w:t>État de l'utilisation pour la lutte contre les vecteurs de maladies</w:t>
            </w:r>
          </w:p>
        </w:tc>
        <w:tc>
          <w:tcPr>
            <w:tcW w:w="585" w:type="pct"/>
          </w:tcPr>
          <w:p w14:paraId="50463997"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sz w:val="18"/>
                <w:szCs w:val="20"/>
                <w:lang w:val="fr-FR"/>
              </w:rPr>
              <w:t>Prévoir d'introduire l'utilisation de DDT à l'avenir</w:t>
            </w:r>
          </w:p>
        </w:tc>
        <w:tc>
          <w:tcPr>
            <w:tcW w:w="715" w:type="pct"/>
            <w:shd w:val="clear" w:color="auto" w:fill="auto"/>
            <w:noWrap/>
            <w:vAlign w:val="bottom"/>
            <w:hideMark/>
          </w:tcPr>
          <w:p w14:paraId="311C2701" w14:textId="77777777" w:rsidR="003D4A92" w:rsidRPr="003C5A92" w:rsidRDefault="003D4A92" w:rsidP="00144174">
            <w:pPr>
              <w:spacing w:after="0" w:line="240" w:lineRule="auto"/>
              <w:rPr>
                <w:rFonts w:ascii="Calibri" w:eastAsia="Times New Roman" w:hAnsi="Calibri" w:cs="Calibri"/>
                <w:b/>
                <w:bCs/>
                <w:color w:val="000000"/>
                <w:sz w:val="18"/>
                <w:szCs w:val="20"/>
                <w:lang w:val="fr-FR"/>
              </w:rPr>
            </w:pPr>
          </w:p>
          <w:p w14:paraId="20112057"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État de l'utilisation à d'autres fins que la lutte contre les vecteurs pathogènes</w:t>
            </w:r>
          </w:p>
        </w:tc>
        <w:tc>
          <w:tcPr>
            <w:tcW w:w="585" w:type="pct"/>
          </w:tcPr>
          <w:p w14:paraId="4C126E50" w14:textId="77777777" w:rsidR="003D4A92" w:rsidRPr="003C5A92" w:rsidRDefault="003D4A92" w:rsidP="00144174">
            <w:pPr>
              <w:spacing w:after="0" w:line="240" w:lineRule="auto"/>
              <w:jc w:val="center"/>
              <w:rPr>
                <w:rFonts w:ascii="Calibri" w:eastAsia="Times New Roman" w:hAnsi="Calibri" w:cs="Calibri"/>
                <w:b/>
                <w:bCs/>
                <w:color w:val="000000"/>
                <w:sz w:val="18"/>
                <w:szCs w:val="20"/>
                <w:lang w:val="fr-FR"/>
              </w:rPr>
            </w:pPr>
          </w:p>
          <w:p w14:paraId="7A1EE28D" w14:textId="77777777" w:rsidR="005A181C" w:rsidRPr="003C5A92" w:rsidRDefault="00144174">
            <w:pPr>
              <w:spacing w:after="0" w:line="240" w:lineRule="auto"/>
              <w:jc w:val="center"/>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Type de formulation</w:t>
            </w:r>
          </w:p>
        </w:tc>
        <w:tc>
          <w:tcPr>
            <w:tcW w:w="520" w:type="pct"/>
            <w:shd w:val="clear" w:color="auto" w:fill="auto"/>
            <w:noWrap/>
            <w:vAlign w:val="bottom"/>
            <w:hideMark/>
          </w:tcPr>
          <w:p w14:paraId="0DE64638" w14:textId="77777777" w:rsidR="005A181C" w:rsidRPr="003C5A92" w:rsidRDefault="00144174">
            <w:pPr>
              <w:spacing w:after="0" w:line="240" w:lineRule="auto"/>
              <w:jc w:val="center"/>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 d'ingrédient actif</w:t>
            </w:r>
          </w:p>
        </w:tc>
        <w:tc>
          <w:tcPr>
            <w:tcW w:w="651" w:type="pct"/>
            <w:shd w:val="clear" w:color="auto" w:fill="auto"/>
            <w:vAlign w:val="bottom"/>
          </w:tcPr>
          <w:p w14:paraId="562083B8" w14:textId="77777777" w:rsidR="005A181C" w:rsidRPr="003C5A92" w:rsidRDefault="00144174">
            <w:pPr>
              <w:spacing w:after="0" w:line="240" w:lineRule="auto"/>
              <w:jc w:val="center"/>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Quantité (kg)/an</w:t>
            </w:r>
          </w:p>
        </w:tc>
        <w:tc>
          <w:tcPr>
            <w:tcW w:w="714" w:type="pct"/>
          </w:tcPr>
          <w:p w14:paraId="386A1E95" w14:textId="77777777" w:rsidR="005A181C" w:rsidRPr="003C5A92" w:rsidRDefault="00144174">
            <w:pPr>
              <w:spacing w:after="0" w:line="240" w:lineRule="auto"/>
              <w:jc w:val="center"/>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Organismes non gouvernementaux (par exemple, organismes privés, ONG) participant à l'utilisation du DDT à des fins de lutte contre les vecteurs pathogènes</w:t>
            </w:r>
          </w:p>
        </w:tc>
        <w:tc>
          <w:tcPr>
            <w:tcW w:w="712" w:type="pct"/>
          </w:tcPr>
          <w:p w14:paraId="5A2413D1" w14:textId="77777777" w:rsidR="005A181C" w:rsidRPr="003C5A92" w:rsidRDefault="00144174">
            <w:pPr>
              <w:spacing w:after="0" w:line="240" w:lineRule="auto"/>
              <w:jc w:val="center"/>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Remarques</w:t>
            </w:r>
          </w:p>
        </w:tc>
      </w:tr>
      <w:tr w:rsidR="003D4A92" w:rsidRPr="003C5A92" w14:paraId="11C6D389" w14:textId="77777777" w:rsidTr="003D4A92">
        <w:trPr>
          <w:trHeight w:val="387"/>
        </w:trPr>
        <w:tc>
          <w:tcPr>
            <w:tcW w:w="518" w:type="pct"/>
          </w:tcPr>
          <w:p w14:paraId="20617ED0"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574ABF0A"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698FB56D" w14:textId="77777777" w:rsidR="005A181C" w:rsidRPr="003C5A92" w:rsidRDefault="00144174">
            <w:pPr>
              <w:spacing w:after="0" w:line="240" w:lineRule="auto"/>
              <w:rPr>
                <w:rFonts w:ascii="Calibri" w:eastAsia="Times New Roman" w:hAnsi="Calibri" w:cs="Calibri"/>
                <w:sz w:val="18"/>
                <w:szCs w:val="20"/>
                <w:lang w:val="fr-FR"/>
              </w:rPr>
            </w:pPr>
            <w:r w:rsidRPr="003C5A92">
              <w:rPr>
                <w:rFonts w:ascii="Calibri" w:eastAsia="Times New Roman" w:hAnsi="Calibri" w:cs="Calibri"/>
                <w:sz w:val="18"/>
                <w:szCs w:val="20"/>
                <w:lang w:val="fr-FR"/>
              </w:rPr>
              <w:t>[Information non disponible</w:t>
            </w:r>
          </w:p>
          <w:p w14:paraId="49300BC9"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5340FB28" w14:textId="77777777" w:rsidR="005A181C" w:rsidRPr="003C5A92" w:rsidRDefault="00144174">
            <w:pPr>
              <w:spacing w:after="0" w:line="240" w:lineRule="auto"/>
              <w:rPr>
                <w:rFonts w:ascii="Calibri" w:eastAsia="Times New Roman" w:hAnsi="Calibri" w:cs="Calibri"/>
                <w:b/>
                <w:bCs/>
                <w:sz w:val="18"/>
                <w:szCs w:val="20"/>
                <w:lang w:val="fr-FR"/>
              </w:rPr>
            </w:pPr>
            <w:r w:rsidRPr="003C5A92">
              <w:rPr>
                <w:rFonts w:ascii="Calibri" w:eastAsia="Times New Roman" w:hAnsi="Calibri" w:cs="Calibri"/>
                <w:color w:val="000000"/>
                <w:sz w:val="18"/>
                <w:szCs w:val="20"/>
                <w:lang w:val="fr-FR"/>
              </w:rPr>
              <w:t>[Sans objet</w:t>
            </w:r>
          </w:p>
        </w:tc>
        <w:tc>
          <w:tcPr>
            <w:tcW w:w="585" w:type="pct"/>
          </w:tcPr>
          <w:p w14:paraId="7EEFFEE6"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5812C7CC" w14:textId="77777777" w:rsidR="005A181C" w:rsidRPr="003C5A92" w:rsidRDefault="00144174">
            <w:pPr>
              <w:spacing w:after="0" w:line="240" w:lineRule="auto"/>
              <w:rPr>
                <w:rFonts w:ascii="Calibri" w:eastAsia="Times New Roman" w:hAnsi="Calibri" w:cs="Calibri"/>
                <w:b/>
                <w:bCs/>
                <w:color w:val="00B050"/>
                <w:sz w:val="18"/>
                <w:szCs w:val="20"/>
                <w:lang w:val="fr-FR"/>
              </w:rPr>
            </w:pPr>
            <w:r w:rsidRPr="003C5A92">
              <w:rPr>
                <w:rFonts w:ascii="Calibri" w:eastAsia="Times New Roman" w:hAnsi="Calibri" w:cs="Calibri"/>
                <w:color w:val="000000"/>
                <w:sz w:val="18"/>
                <w:szCs w:val="20"/>
                <w:lang w:val="fr-FR"/>
              </w:rPr>
              <w:t>[Non</w:t>
            </w:r>
          </w:p>
          <w:p w14:paraId="6387BBE4"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sz w:val="18"/>
                <w:szCs w:val="20"/>
                <w:lang w:val="fr-FR"/>
              </w:rPr>
              <w:t>[Information non disponible</w:t>
            </w:r>
          </w:p>
        </w:tc>
        <w:tc>
          <w:tcPr>
            <w:tcW w:w="715" w:type="pct"/>
            <w:shd w:val="clear" w:color="auto" w:fill="auto"/>
            <w:noWrap/>
            <w:vAlign w:val="bottom"/>
          </w:tcPr>
          <w:p w14:paraId="69401169"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59E8E573" w14:textId="77777777" w:rsidR="005A181C" w:rsidRPr="003C5A92" w:rsidRDefault="00144174">
            <w:pPr>
              <w:spacing w:after="0" w:line="240" w:lineRule="auto"/>
              <w:rPr>
                <w:rFonts w:ascii="Calibri" w:eastAsia="Times New Roman" w:hAnsi="Calibri" w:cs="Calibri"/>
                <w:b/>
                <w:bCs/>
                <w:color w:val="00B050"/>
                <w:sz w:val="18"/>
                <w:szCs w:val="20"/>
                <w:lang w:val="fr-FR"/>
              </w:rPr>
            </w:pPr>
            <w:r w:rsidRPr="003C5A92">
              <w:rPr>
                <w:rFonts w:ascii="Calibri" w:eastAsia="Times New Roman" w:hAnsi="Calibri" w:cs="Calibri"/>
                <w:color w:val="000000"/>
                <w:sz w:val="18"/>
                <w:szCs w:val="20"/>
                <w:lang w:val="fr-FR"/>
              </w:rPr>
              <w:t>[Non</w:t>
            </w:r>
          </w:p>
          <w:p w14:paraId="56B753BA" w14:textId="77777777" w:rsidR="005A181C" w:rsidRPr="003C5A92" w:rsidRDefault="00144174">
            <w:pPr>
              <w:spacing w:after="0" w:line="240" w:lineRule="auto"/>
              <w:rPr>
                <w:rFonts w:ascii="Calibri" w:eastAsia="Times New Roman" w:hAnsi="Calibri" w:cs="Calibri"/>
                <w:color w:val="000000"/>
                <w:sz w:val="20"/>
                <w:lang w:val="fr-FR"/>
              </w:rPr>
            </w:pPr>
            <w:r w:rsidRPr="003C5A92">
              <w:rPr>
                <w:rFonts w:ascii="Calibri" w:eastAsia="Times New Roman" w:hAnsi="Calibri" w:cs="Calibri"/>
                <w:sz w:val="18"/>
                <w:szCs w:val="20"/>
                <w:lang w:val="fr-FR"/>
              </w:rPr>
              <w:t>[Information non disponible</w:t>
            </w:r>
          </w:p>
          <w:p w14:paraId="5213F670" w14:textId="77777777" w:rsidR="003D4A92" w:rsidRPr="003C5A92" w:rsidDel="00D35B6E" w:rsidRDefault="003D4A92" w:rsidP="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color w:val="000000"/>
                <w:sz w:val="20"/>
                <w:lang w:val="fr-FR"/>
              </w:rPr>
              <w:t> </w:t>
            </w:r>
          </w:p>
        </w:tc>
        <w:tc>
          <w:tcPr>
            <w:tcW w:w="585" w:type="pct"/>
          </w:tcPr>
          <w:p w14:paraId="62E207CB" w14:textId="77777777" w:rsidR="003D4A92" w:rsidRPr="003C5A92" w:rsidRDefault="003D4A92" w:rsidP="00144174">
            <w:pPr>
              <w:spacing w:after="0" w:line="240" w:lineRule="auto"/>
              <w:rPr>
                <w:rFonts w:ascii="Calibri" w:eastAsia="Times New Roman" w:hAnsi="Calibri" w:cs="Calibri"/>
                <w:color w:val="000000"/>
                <w:sz w:val="20"/>
                <w:lang w:val="fr-FR"/>
              </w:rPr>
            </w:pPr>
          </w:p>
        </w:tc>
        <w:tc>
          <w:tcPr>
            <w:tcW w:w="520" w:type="pct"/>
            <w:shd w:val="clear" w:color="auto" w:fill="auto"/>
            <w:noWrap/>
            <w:vAlign w:val="bottom"/>
          </w:tcPr>
          <w:p w14:paraId="1451E02C" w14:textId="77777777" w:rsidR="003D4A92" w:rsidRPr="003C5A92" w:rsidRDefault="003D4A92" w:rsidP="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color w:val="000000"/>
                <w:sz w:val="20"/>
                <w:lang w:val="fr-FR"/>
              </w:rPr>
              <w:t> </w:t>
            </w:r>
          </w:p>
        </w:tc>
        <w:tc>
          <w:tcPr>
            <w:tcW w:w="651" w:type="pct"/>
            <w:shd w:val="clear" w:color="auto" w:fill="auto"/>
            <w:vAlign w:val="bottom"/>
          </w:tcPr>
          <w:p w14:paraId="2411C144" w14:textId="77777777" w:rsidR="003D4A92" w:rsidRPr="003C5A92" w:rsidRDefault="003D4A92" w:rsidP="00144174">
            <w:pPr>
              <w:spacing w:after="0" w:line="240" w:lineRule="auto"/>
              <w:rPr>
                <w:rFonts w:ascii="Calibri" w:eastAsia="Times New Roman" w:hAnsi="Calibri" w:cs="Calibri"/>
                <w:color w:val="000000"/>
                <w:sz w:val="20"/>
                <w:lang w:val="fr-FR"/>
              </w:rPr>
            </w:pPr>
            <w:r w:rsidRPr="003C5A92">
              <w:rPr>
                <w:rFonts w:ascii="Calibri" w:eastAsia="Times New Roman" w:hAnsi="Calibri" w:cs="Calibri"/>
                <w:color w:val="000000"/>
                <w:sz w:val="20"/>
                <w:lang w:val="fr-FR"/>
              </w:rPr>
              <w:t> </w:t>
            </w:r>
          </w:p>
          <w:p w14:paraId="583019E7" w14:textId="77777777" w:rsidR="003D4A92" w:rsidRPr="003C5A92" w:rsidRDefault="003D4A92" w:rsidP="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color w:val="000000"/>
                <w:sz w:val="20"/>
                <w:lang w:val="fr-FR"/>
              </w:rPr>
              <w:t> </w:t>
            </w:r>
          </w:p>
        </w:tc>
        <w:tc>
          <w:tcPr>
            <w:tcW w:w="714" w:type="pct"/>
          </w:tcPr>
          <w:p w14:paraId="485EA8B4"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727AEFE8"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71529469" w14:textId="77777777" w:rsidR="005A181C" w:rsidRPr="003C5A92" w:rsidRDefault="00144174">
            <w:pPr>
              <w:spacing w:after="0" w:line="240" w:lineRule="auto"/>
              <w:rPr>
                <w:rFonts w:ascii="Calibri" w:eastAsia="Times New Roman" w:hAnsi="Calibri" w:cs="Calibri"/>
                <w:b/>
                <w:bCs/>
                <w:color w:val="00B050"/>
                <w:sz w:val="18"/>
                <w:szCs w:val="20"/>
                <w:lang w:val="fr-FR"/>
              </w:rPr>
            </w:pPr>
            <w:r w:rsidRPr="003C5A92">
              <w:rPr>
                <w:rFonts w:ascii="Calibri" w:eastAsia="Times New Roman" w:hAnsi="Calibri" w:cs="Calibri"/>
                <w:sz w:val="18"/>
                <w:szCs w:val="20"/>
                <w:lang w:val="fr-FR"/>
              </w:rPr>
              <w:t>[Information non disponible</w:t>
            </w:r>
          </w:p>
        </w:tc>
        <w:tc>
          <w:tcPr>
            <w:tcW w:w="712" w:type="pct"/>
          </w:tcPr>
          <w:p w14:paraId="0814672D" w14:textId="77777777" w:rsidR="003D4A92" w:rsidRPr="003C5A92" w:rsidRDefault="003D4A92" w:rsidP="00144174">
            <w:pPr>
              <w:spacing w:after="0" w:line="240" w:lineRule="auto"/>
              <w:rPr>
                <w:rFonts w:ascii="Calibri" w:eastAsia="Times New Roman" w:hAnsi="Calibri" w:cs="Calibri"/>
                <w:color w:val="000000"/>
                <w:sz w:val="18"/>
                <w:szCs w:val="20"/>
                <w:lang w:val="fr-FR"/>
              </w:rPr>
            </w:pPr>
          </w:p>
        </w:tc>
      </w:tr>
    </w:tbl>
    <w:p w14:paraId="13ADEC5D" w14:textId="77777777" w:rsidR="00C368CF" w:rsidRPr="003C5A92" w:rsidRDefault="00C368CF" w:rsidP="007B1496">
      <w:pPr>
        <w:rPr>
          <w:sz w:val="20"/>
          <w:lang w:val="fr-FR"/>
        </w:rPr>
      </w:pPr>
    </w:p>
    <w:p w14:paraId="12516B1A" w14:textId="77FDFBC4" w:rsidR="005A181C" w:rsidRPr="003C5A92" w:rsidRDefault="00144174">
      <w:pPr>
        <w:rPr>
          <w:sz w:val="20"/>
          <w:lang w:val="fr-FR"/>
        </w:rPr>
      </w:pPr>
      <w:r w:rsidRPr="003C5A92">
        <w:rPr>
          <w:sz w:val="20"/>
          <w:lang w:val="fr-FR"/>
        </w:rPr>
        <w:t xml:space="preserve">Tableau </w:t>
      </w:r>
      <w:r w:rsidR="008D31F2" w:rsidRPr="003C5A92">
        <w:rPr>
          <w:sz w:val="20"/>
          <w:lang w:val="fr-FR"/>
        </w:rPr>
        <w:t>106</w:t>
      </w:r>
      <w:r w:rsidRPr="003C5A92">
        <w:rPr>
          <w:sz w:val="20"/>
          <w:lang w:val="fr-FR"/>
        </w:rPr>
        <w:t xml:space="preserve">. </w:t>
      </w:r>
      <w:r w:rsidR="00F55FC9" w:rsidRPr="003C5A92">
        <w:rPr>
          <w:sz w:val="20"/>
          <w:lang w:val="fr-FR"/>
        </w:rPr>
        <w:t xml:space="preserve">Informations sur la </w:t>
      </w:r>
      <w:r w:rsidR="00497D57" w:rsidRPr="003C5A92">
        <w:rPr>
          <w:sz w:val="20"/>
          <w:lang w:val="fr-FR"/>
        </w:rPr>
        <w:t xml:space="preserve">maladie, les principales espèces de vecteurs visées et le pourcentage de la population à risque couvert par le </w:t>
      </w:r>
      <w:r w:rsidR="00556CA5" w:rsidRPr="003C5A92">
        <w:rPr>
          <w:sz w:val="20"/>
          <w:lang w:val="fr-FR"/>
        </w:rPr>
        <w:t xml:space="preserve">DDT </w:t>
      </w:r>
    </w:p>
    <w:p w14:paraId="58868A94"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3C7F2A34" w14:textId="77777777" w:rsidR="005A181C" w:rsidRPr="003C5A92" w:rsidRDefault="00144174">
      <w:pPr>
        <w:rPr>
          <w:sz w:val="20"/>
          <w:lang w:val="fr-FR"/>
        </w:rPr>
      </w:pPr>
      <w:r w:rsidRPr="003C5A92">
        <w:rPr>
          <w:rFonts w:ascii="Calibri" w:eastAsia="Times New Roman" w:hAnsi="Calibri" w:cs="Calibri"/>
          <w:color w:val="000000"/>
          <w:sz w:val="18"/>
          <w:szCs w:val="20"/>
          <w:lang w:val="fr-FR"/>
        </w:rPr>
        <w:t>[Sans objet</w:t>
      </w:r>
    </w:p>
    <w:tbl>
      <w:tblPr>
        <w:tblStyle w:val="TableGrid"/>
        <w:tblW w:w="0" w:type="auto"/>
        <w:tblLook w:val="04A0" w:firstRow="1" w:lastRow="0" w:firstColumn="1" w:lastColumn="0" w:noHBand="0" w:noVBand="1"/>
      </w:tblPr>
      <w:tblGrid>
        <w:gridCol w:w="2353"/>
        <w:gridCol w:w="2386"/>
        <w:gridCol w:w="2449"/>
        <w:gridCol w:w="2162"/>
      </w:tblGrid>
      <w:tr w:rsidR="00F55FC9" w:rsidRPr="003C5A92" w14:paraId="1575CEA5" w14:textId="77777777" w:rsidTr="00F55FC9">
        <w:tc>
          <w:tcPr>
            <w:tcW w:w="2417" w:type="dxa"/>
          </w:tcPr>
          <w:p w14:paraId="7582EFF1" w14:textId="77777777" w:rsidR="005A181C" w:rsidRPr="003C5A92" w:rsidRDefault="00144174">
            <w:pPr>
              <w:rPr>
                <w:b/>
                <w:bCs/>
                <w:sz w:val="18"/>
                <w:szCs w:val="20"/>
                <w:lang w:val="fr-FR"/>
              </w:rPr>
            </w:pPr>
            <w:r w:rsidRPr="003C5A92">
              <w:rPr>
                <w:b/>
                <w:bCs/>
                <w:sz w:val="18"/>
                <w:szCs w:val="20"/>
                <w:lang w:val="fr-FR"/>
              </w:rPr>
              <w:t>Maladie</w:t>
            </w:r>
          </w:p>
        </w:tc>
        <w:tc>
          <w:tcPr>
            <w:tcW w:w="2443" w:type="dxa"/>
          </w:tcPr>
          <w:p w14:paraId="3B3BF5B3" w14:textId="77777777" w:rsidR="005A181C" w:rsidRPr="003C5A92" w:rsidRDefault="00144174">
            <w:pPr>
              <w:rPr>
                <w:b/>
                <w:bCs/>
                <w:sz w:val="18"/>
                <w:szCs w:val="20"/>
                <w:lang w:val="fr-FR"/>
              </w:rPr>
            </w:pPr>
            <w:r w:rsidRPr="003C5A92">
              <w:rPr>
                <w:b/>
                <w:bCs/>
                <w:sz w:val="18"/>
                <w:szCs w:val="20"/>
                <w:lang w:val="fr-FR"/>
              </w:rPr>
              <w:t xml:space="preserve">Principales espèces de vecteurs visées </w:t>
            </w:r>
          </w:p>
        </w:tc>
        <w:tc>
          <w:tcPr>
            <w:tcW w:w="2508" w:type="dxa"/>
          </w:tcPr>
          <w:p w14:paraId="064DA554" w14:textId="77777777" w:rsidR="005A181C" w:rsidRPr="003C5A92" w:rsidRDefault="00144174">
            <w:pPr>
              <w:rPr>
                <w:b/>
                <w:bCs/>
                <w:sz w:val="18"/>
                <w:szCs w:val="20"/>
                <w:lang w:val="fr-FR"/>
              </w:rPr>
            </w:pPr>
            <w:r w:rsidRPr="003C5A92">
              <w:rPr>
                <w:b/>
                <w:bCs/>
                <w:sz w:val="18"/>
                <w:szCs w:val="20"/>
                <w:lang w:val="fr-FR"/>
              </w:rPr>
              <w:t>% de la population nationale totale à risque couverte par l'utilisation de DDT par an</w:t>
            </w:r>
          </w:p>
        </w:tc>
        <w:tc>
          <w:tcPr>
            <w:tcW w:w="2208" w:type="dxa"/>
          </w:tcPr>
          <w:p w14:paraId="6BCC3E10" w14:textId="77777777" w:rsidR="005A181C" w:rsidRPr="003C5A92" w:rsidRDefault="00144174">
            <w:pPr>
              <w:rPr>
                <w:b/>
                <w:bCs/>
                <w:sz w:val="18"/>
                <w:szCs w:val="20"/>
                <w:lang w:val="fr-FR"/>
              </w:rPr>
            </w:pPr>
            <w:r w:rsidRPr="003C5A92">
              <w:rPr>
                <w:b/>
                <w:bCs/>
                <w:sz w:val="18"/>
                <w:szCs w:val="20"/>
                <w:lang w:val="fr-FR"/>
              </w:rPr>
              <w:t>Remarques</w:t>
            </w:r>
          </w:p>
        </w:tc>
      </w:tr>
      <w:tr w:rsidR="00F55FC9" w:rsidRPr="003C5A92" w14:paraId="6D9CC8C0" w14:textId="77777777" w:rsidTr="00F55FC9">
        <w:tc>
          <w:tcPr>
            <w:tcW w:w="2417" w:type="dxa"/>
          </w:tcPr>
          <w:p w14:paraId="638559E5" w14:textId="77777777" w:rsidR="00F55FC9" w:rsidRPr="003C5A92" w:rsidRDefault="00F55FC9" w:rsidP="007B1496">
            <w:pPr>
              <w:rPr>
                <w:sz w:val="18"/>
                <w:szCs w:val="20"/>
                <w:lang w:val="fr-FR"/>
              </w:rPr>
            </w:pPr>
          </w:p>
        </w:tc>
        <w:tc>
          <w:tcPr>
            <w:tcW w:w="2443" w:type="dxa"/>
          </w:tcPr>
          <w:p w14:paraId="0DD68AC0" w14:textId="77777777" w:rsidR="00F55FC9" w:rsidRPr="003C5A92" w:rsidRDefault="00F55FC9" w:rsidP="007B1496">
            <w:pPr>
              <w:rPr>
                <w:sz w:val="18"/>
                <w:szCs w:val="20"/>
                <w:lang w:val="fr-FR"/>
              </w:rPr>
            </w:pPr>
          </w:p>
        </w:tc>
        <w:tc>
          <w:tcPr>
            <w:tcW w:w="2508" w:type="dxa"/>
          </w:tcPr>
          <w:p w14:paraId="7A959215" w14:textId="77777777" w:rsidR="00F55FC9" w:rsidRPr="003C5A92" w:rsidRDefault="00F55FC9" w:rsidP="007B1496">
            <w:pPr>
              <w:rPr>
                <w:sz w:val="18"/>
                <w:szCs w:val="20"/>
                <w:lang w:val="fr-FR"/>
              </w:rPr>
            </w:pPr>
          </w:p>
        </w:tc>
        <w:tc>
          <w:tcPr>
            <w:tcW w:w="2208" w:type="dxa"/>
          </w:tcPr>
          <w:p w14:paraId="57122185" w14:textId="77777777" w:rsidR="00F55FC9" w:rsidRPr="003C5A92" w:rsidRDefault="00F55FC9" w:rsidP="007B1496">
            <w:pPr>
              <w:rPr>
                <w:sz w:val="18"/>
                <w:szCs w:val="20"/>
                <w:lang w:val="fr-FR"/>
              </w:rPr>
            </w:pPr>
          </w:p>
        </w:tc>
      </w:tr>
    </w:tbl>
    <w:p w14:paraId="32CE5AFF" w14:textId="77777777" w:rsidR="006E0A4E" w:rsidRPr="003C5A92" w:rsidRDefault="006E0A4E" w:rsidP="007B1496">
      <w:pPr>
        <w:rPr>
          <w:sz w:val="20"/>
          <w:lang w:val="fr-FR"/>
        </w:rPr>
      </w:pPr>
    </w:p>
    <w:p w14:paraId="3185BC2F" w14:textId="77777777" w:rsidR="005A181C" w:rsidRPr="003C5A92" w:rsidRDefault="00144174">
      <w:pPr>
        <w:rPr>
          <w:sz w:val="20"/>
          <w:lang w:val="fr-FR"/>
        </w:rPr>
      </w:pPr>
      <w:r w:rsidRPr="003C5A92">
        <w:rPr>
          <w:sz w:val="20"/>
          <w:lang w:val="fr-FR"/>
        </w:rPr>
        <w:t xml:space="preserve">Tableau </w:t>
      </w:r>
      <w:r w:rsidR="008D31F2" w:rsidRPr="003C5A92">
        <w:rPr>
          <w:sz w:val="20"/>
          <w:lang w:val="fr-FR"/>
        </w:rPr>
        <w:t>107</w:t>
      </w:r>
      <w:r w:rsidRPr="003C5A92">
        <w:rPr>
          <w:sz w:val="20"/>
          <w:lang w:val="fr-FR"/>
        </w:rPr>
        <w:t xml:space="preserve">. État des installations de formation et formation dispensée sur l'utilisation des insecticides pour la lutte contre les vecteurs pathogènes, et laboratoires d'entomologie utilisés pour les tests de résistance des vecteurs </w:t>
      </w:r>
      <w:r w:rsidR="00274C8A" w:rsidRPr="003C5A92">
        <w:rPr>
          <w:sz w:val="20"/>
          <w:lang w:val="fr-FR"/>
        </w:rPr>
        <w:t xml:space="preserve">liés à l'utilisation du DDT </w:t>
      </w:r>
    </w:p>
    <w:tbl>
      <w:tblPr>
        <w:tblStyle w:val="TableGrid"/>
        <w:tblW w:w="0" w:type="auto"/>
        <w:tblLook w:val="04A0" w:firstRow="1" w:lastRow="0" w:firstColumn="1" w:lastColumn="0" w:noHBand="0" w:noVBand="1"/>
      </w:tblPr>
      <w:tblGrid>
        <w:gridCol w:w="1591"/>
        <w:gridCol w:w="1586"/>
        <w:gridCol w:w="1651"/>
        <w:gridCol w:w="1604"/>
        <w:gridCol w:w="1685"/>
        <w:gridCol w:w="1233"/>
      </w:tblGrid>
      <w:tr w:rsidR="00F55FC9" w:rsidRPr="003C5A92" w14:paraId="5D68E13E" w14:textId="77777777" w:rsidTr="00F55FC9">
        <w:tc>
          <w:tcPr>
            <w:tcW w:w="1630" w:type="dxa"/>
          </w:tcPr>
          <w:p w14:paraId="72911EDA" w14:textId="77777777" w:rsidR="005A181C" w:rsidRPr="003C5A92" w:rsidRDefault="00144174">
            <w:pPr>
              <w:rPr>
                <w:b/>
                <w:bCs/>
                <w:sz w:val="18"/>
                <w:szCs w:val="20"/>
                <w:lang w:val="fr-FR"/>
              </w:rPr>
            </w:pPr>
            <w:r w:rsidRPr="003C5A92">
              <w:rPr>
                <w:b/>
                <w:bCs/>
                <w:sz w:val="18"/>
                <w:szCs w:val="20"/>
                <w:lang w:val="fr-FR"/>
              </w:rPr>
              <w:t>Existence d'installations de formation à l'utilisation d'insecticides pour la lutte contre les vecteurs de maladies</w:t>
            </w:r>
          </w:p>
        </w:tc>
        <w:tc>
          <w:tcPr>
            <w:tcW w:w="1631" w:type="dxa"/>
          </w:tcPr>
          <w:p w14:paraId="445991D9" w14:textId="77777777" w:rsidR="005A181C" w:rsidRPr="003C5A92" w:rsidRDefault="00144174">
            <w:pPr>
              <w:rPr>
                <w:b/>
                <w:bCs/>
                <w:sz w:val="18"/>
                <w:szCs w:val="20"/>
                <w:lang w:val="fr-FR"/>
              </w:rPr>
            </w:pPr>
            <w:r w:rsidRPr="003C5A92">
              <w:rPr>
                <w:b/>
                <w:bCs/>
                <w:sz w:val="18"/>
                <w:szCs w:val="20"/>
                <w:lang w:val="fr-FR"/>
              </w:rPr>
              <w:t>Formation à l'utilisation d'insecticides pour la lutte contre les vecteurs</w:t>
            </w:r>
          </w:p>
        </w:tc>
        <w:tc>
          <w:tcPr>
            <w:tcW w:w="1688" w:type="dxa"/>
          </w:tcPr>
          <w:p w14:paraId="3B3D0707" w14:textId="77777777" w:rsidR="005A181C" w:rsidRPr="003C5A92" w:rsidRDefault="00144174">
            <w:pPr>
              <w:rPr>
                <w:b/>
                <w:bCs/>
                <w:sz w:val="18"/>
                <w:szCs w:val="20"/>
                <w:lang w:val="fr-FR"/>
              </w:rPr>
            </w:pPr>
            <w:r w:rsidRPr="003C5A92">
              <w:rPr>
                <w:b/>
                <w:bCs/>
                <w:sz w:val="18"/>
                <w:szCs w:val="20"/>
                <w:lang w:val="fr-FR"/>
              </w:rPr>
              <w:t>Existence de mécanismes formels de collaboration intersectorielle pour la lutte contre les vecteurs pathogènes et mise en œuvre de cette collaboration</w:t>
            </w:r>
          </w:p>
        </w:tc>
        <w:tc>
          <w:tcPr>
            <w:tcW w:w="1641" w:type="dxa"/>
          </w:tcPr>
          <w:p w14:paraId="2F435F2D" w14:textId="77777777" w:rsidR="005A181C" w:rsidRPr="003C5A92" w:rsidRDefault="00144174">
            <w:pPr>
              <w:rPr>
                <w:b/>
                <w:bCs/>
                <w:sz w:val="18"/>
                <w:szCs w:val="20"/>
                <w:lang w:val="fr-FR"/>
              </w:rPr>
            </w:pPr>
            <w:r w:rsidRPr="003C5A92">
              <w:rPr>
                <w:b/>
                <w:bCs/>
                <w:sz w:val="18"/>
                <w:szCs w:val="20"/>
                <w:lang w:val="fr-FR"/>
              </w:rPr>
              <w:t xml:space="preserve">Laboratoire d'entomologie utilisé pour les tests de résistance des vecteurs </w:t>
            </w:r>
          </w:p>
        </w:tc>
        <w:tc>
          <w:tcPr>
            <w:tcW w:w="1732" w:type="dxa"/>
          </w:tcPr>
          <w:p w14:paraId="46A70DB3" w14:textId="77777777" w:rsidR="005A181C" w:rsidRPr="003C5A92" w:rsidRDefault="00144174">
            <w:pPr>
              <w:rPr>
                <w:b/>
                <w:bCs/>
                <w:sz w:val="18"/>
                <w:szCs w:val="20"/>
                <w:lang w:val="fr-FR"/>
              </w:rPr>
            </w:pPr>
            <w:r w:rsidRPr="003C5A92">
              <w:rPr>
                <w:b/>
                <w:bCs/>
                <w:sz w:val="18"/>
                <w:szCs w:val="20"/>
                <w:lang w:val="fr-FR"/>
              </w:rPr>
              <w:t>Un laboratoire d'entomologie reconnu au niveau international</w:t>
            </w:r>
          </w:p>
        </w:tc>
        <w:tc>
          <w:tcPr>
            <w:tcW w:w="1254" w:type="dxa"/>
          </w:tcPr>
          <w:p w14:paraId="11C56964" w14:textId="77777777" w:rsidR="005A181C" w:rsidRPr="003C5A92" w:rsidRDefault="00144174">
            <w:pPr>
              <w:rPr>
                <w:b/>
                <w:bCs/>
                <w:sz w:val="18"/>
                <w:szCs w:val="20"/>
                <w:lang w:val="fr-FR"/>
              </w:rPr>
            </w:pPr>
            <w:r w:rsidRPr="003C5A92">
              <w:rPr>
                <w:b/>
                <w:bCs/>
                <w:sz w:val="18"/>
                <w:szCs w:val="20"/>
                <w:lang w:val="fr-FR"/>
              </w:rPr>
              <w:t>Remarques</w:t>
            </w:r>
          </w:p>
        </w:tc>
      </w:tr>
      <w:tr w:rsidR="00F55FC9" w:rsidRPr="003C5A92" w14:paraId="7A933C8C" w14:textId="77777777" w:rsidTr="00F55FC9">
        <w:tc>
          <w:tcPr>
            <w:tcW w:w="1630" w:type="dxa"/>
          </w:tcPr>
          <w:p w14:paraId="1B95DF0B" w14:textId="77777777" w:rsidR="005A181C" w:rsidRPr="003C5A92" w:rsidRDefault="00144174">
            <w:pPr>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5F9A6277" w14:textId="77777777" w:rsidR="005A181C" w:rsidRPr="003C5A92" w:rsidRDefault="00144174">
            <w:pPr>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40C05548" w14:textId="77777777" w:rsidR="005A181C" w:rsidRPr="003C5A92" w:rsidRDefault="00144174">
            <w:pPr>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2D949422" w14:textId="77777777" w:rsidR="005A181C" w:rsidRPr="003C5A92" w:rsidRDefault="00144174">
            <w:pPr>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3803A22F" w14:textId="77777777" w:rsidR="005A181C" w:rsidRPr="003C5A92" w:rsidRDefault="00144174">
            <w:pPr>
              <w:rPr>
                <w:sz w:val="18"/>
                <w:szCs w:val="20"/>
                <w:lang w:val="fr-FR"/>
              </w:rPr>
            </w:pPr>
            <w:r w:rsidRPr="003C5A92">
              <w:rPr>
                <w:rFonts w:ascii="Calibri" w:eastAsia="Times New Roman" w:hAnsi="Calibri" w:cs="Calibri"/>
                <w:color w:val="000000"/>
                <w:sz w:val="18"/>
                <w:szCs w:val="20"/>
                <w:lang w:val="fr-FR"/>
              </w:rPr>
              <w:t>[Sans objet</w:t>
            </w:r>
          </w:p>
        </w:tc>
        <w:tc>
          <w:tcPr>
            <w:tcW w:w="1631" w:type="dxa"/>
          </w:tcPr>
          <w:p w14:paraId="7E71CA00" w14:textId="77777777" w:rsidR="005A181C" w:rsidRPr="003C5A92" w:rsidRDefault="00144174">
            <w:pPr>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6E5F5589" w14:textId="77777777" w:rsidR="005A181C" w:rsidRPr="003C5A92" w:rsidRDefault="00144174">
            <w:pPr>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5A616C91" w14:textId="77777777" w:rsidR="005A181C" w:rsidRPr="003C5A92" w:rsidRDefault="00144174">
            <w:pPr>
              <w:rPr>
                <w:sz w:val="18"/>
                <w:szCs w:val="20"/>
                <w:lang w:val="fr-FR"/>
              </w:rPr>
            </w:pPr>
            <w:r w:rsidRPr="003C5A92">
              <w:rPr>
                <w:sz w:val="18"/>
                <w:szCs w:val="20"/>
                <w:lang w:val="fr-FR"/>
              </w:rPr>
              <w:t>[Information non disponible</w:t>
            </w:r>
          </w:p>
          <w:p w14:paraId="668EE3FE" w14:textId="77777777" w:rsidR="005A181C" w:rsidRPr="003C5A92" w:rsidRDefault="00144174">
            <w:pPr>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12CD8801" w14:textId="77777777" w:rsidR="005A181C" w:rsidRPr="003C5A92" w:rsidRDefault="00144174">
            <w:pPr>
              <w:rPr>
                <w:sz w:val="18"/>
                <w:szCs w:val="20"/>
                <w:lang w:val="fr-FR"/>
              </w:rPr>
            </w:pPr>
            <w:r w:rsidRPr="003C5A92">
              <w:rPr>
                <w:rFonts w:ascii="Calibri" w:eastAsia="Times New Roman" w:hAnsi="Calibri" w:cs="Calibri"/>
                <w:color w:val="000000"/>
                <w:sz w:val="18"/>
                <w:szCs w:val="20"/>
                <w:lang w:val="fr-FR"/>
              </w:rPr>
              <w:t>[Sans objet</w:t>
            </w:r>
          </w:p>
        </w:tc>
        <w:tc>
          <w:tcPr>
            <w:tcW w:w="1688" w:type="dxa"/>
          </w:tcPr>
          <w:p w14:paraId="71E74416" w14:textId="77777777" w:rsidR="005A181C" w:rsidRPr="003C5A92" w:rsidRDefault="00144174">
            <w:pPr>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502BE2E6" w14:textId="77777777" w:rsidR="005A181C" w:rsidRPr="003C5A92" w:rsidRDefault="00144174">
            <w:pPr>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3EAC6267" w14:textId="77777777" w:rsidR="005A181C" w:rsidRPr="003C5A92" w:rsidRDefault="00144174">
            <w:pPr>
              <w:rPr>
                <w:sz w:val="18"/>
                <w:szCs w:val="20"/>
                <w:lang w:val="fr-FR"/>
              </w:rPr>
            </w:pPr>
            <w:r w:rsidRPr="003C5A92">
              <w:rPr>
                <w:sz w:val="18"/>
                <w:szCs w:val="20"/>
                <w:lang w:val="fr-FR"/>
              </w:rPr>
              <w:t>[Information non disponible</w:t>
            </w:r>
          </w:p>
          <w:p w14:paraId="7647E2E1" w14:textId="77777777" w:rsidR="005A181C" w:rsidRPr="003C5A92" w:rsidRDefault="00144174">
            <w:pPr>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3ED7CD4C" w14:textId="77777777" w:rsidR="005A181C" w:rsidRPr="003C5A92" w:rsidRDefault="00144174">
            <w:pPr>
              <w:rPr>
                <w:sz w:val="18"/>
                <w:szCs w:val="20"/>
                <w:lang w:val="fr-FR"/>
              </w:rPr>
            </w:pPr>
            <w:r w:rsidRPr="003C5A92">
              <w:rPr>
                <w:rFonts w:ascii="Calibri" w:eastAsia="Times New Roman" w:hAnsi="Calibri" w:cs="Calibri"/>
                <w:color w:val="000000"/>
                <w:sz w:val="18"/>
                <w:szCs w:val="20"/>
                <w:lang w:val="fr-FR"/>
              </w:rPr>
              <w:t>[Sans objet</w:t>
            </w:r>
          </w:p>
        </w:tc>
        <w:tc>
          <w:tcPr>
            <w:tcW w:w="1641" w:type="dxa"/>
          </w:tcPr>
          <w:p w14:paraId="77EBA450" w14:textId="77777777" w:rsidR="005A181C" w:rsidRPr="003C5A92" w:rsidRDefault="00144174">
            <w:pPr>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260B8ABF" w14:textId="77777777" w:rsidR="005A181C" w:rsidRPr="003C5A92" w:rsidRDefault="00144174">
            <w:pPr>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23D69AA1" w14:textId="77777777" w:rsidR="005A181C" w:rsidRPr="003C5A92" w:rsidRDefault="00144174">
            <w:pPr>
              <w:rPr>
                <w:sz w:val="18"/>
                <w:szCs w:val="20"/>
                <w:lang w:val="fr-FR"/>
              </w:rPr>
            </w:pPr>
            <w:r w:rsidRPr="003C5A92">
              <w:rPr>
                <w:sz w:val="18"/>
                <w:szCs w:val="20"/>
                <w:lang w:val="fr-FR"/>
              </w:rPr>
              <w:t>[Information non disponible</w:t>
            </w:r>
          </w:p>
          <w:p w14:paraId="7AF6D2C6" w14:textId="77777777" w:rsidR="005A181C" w:rsidRPr="003C5A92" w:rsidRDefault="00144174">
            <w:pPr>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6A00F049" w14:textId="77777777" w:rsidR="005A181C" w:rsidRPr="003C5A92" w:rsidRDefault="00144174">
            <w:pPr>
              <w:rPr>
                <w:sz w:val="18"/>
                <w:szCs w:val="20"/>
                <w:lang w:val="fr-FR"/>
              </w:rPr>
            </w:pPr>
            <w:r w:rsidRPr="003C5A92">
              <w:rPr>
                <w:rFonts w:ascii="Calibri" w:eastAsia="Times New Roman" w:hAnsi="Calibri" w:cs="Calibri"/>
                <w:color w:val="000000"/>
                <w:sz w:val="18"/>
                <w:szCs w:val="20"/>
                <w:lang w:val="fr-FR"/>
              </w:rPr>
              <w:t>[Sans objet</w:t>
            </w:r>
          </w:p>
        </w:tc>
        <w:tc>
          <w:tcPr>
            <w:tcW w:w="1732" w:type="dxa"/>
          </w:tcPr>
          <w:p w14:paraId="410F1230" w14:textId="77777777" w:rsidR="005A181C" w:rsidRPr="003C5A92" w:rsidRDefault="00144174">
            <w:pPr>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7A3983F7" w14:textId="77777777" w:rsidR="005A181C" w:rsidRPr="003C5A92" w:rsidRDefault="00144174">
            <w:pPr>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0B889458" w14:textId="77777777" w:rsidR="005A181C" w:rsidRPr="003C5A92" w:rsidRDefault="00144174">
            <w:pPr>
              <w:rPr>
                <w:sz w:val="18"/>
                <w:szCs w:val="20"/>
                <w:lang w:val="fr-FR"/>
              </w:rPr>
            </w:pPr>
            <w:r w:rsidRPr="003C5A92">
              <w:rPr>
                <w:sz w:val="18"/>
                <w:szCs w:val="20"/>
                <w:lang w:val="fr-FR"/>
              </w:rPr>
              <w:t>[Information non disponible</w:t>
            </w:r>
          </w:p>
          <w:p w14:paraId="11AF9FF4" w14:textId="77777777" w:rsidR="005A181C" w:rsidRPr="003C5A92" w:rsidRDefault="00144174">
            <w:pPr>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19981F05" w14:textId="77777777" w:rsidR="005A181C" w:rsidRPr="003C5A92" w:rsidRDefault="00144174">
            <w:pPr>
              <w:rPr>
                <w:sz w:val="18"/>
                <w:szCs w:val="20"/>
                <w:lang w:val="fr-FR"/>
              </w:rPr>
            </w:pPr>
            <w:r w:rsidRPr="003C5A92">
              <w:rPr>
                <w:rFonts w:ascii="Calibri" w:eastAsia="Times New Roman" w:hAnsi="Calibri" w:cs="Calibri"/>
                <w:color w:val="000000"/>
                <w:sz w:val="18"/>
                <w:szCs w:val="20"/>
                <w:lang w:val="fr-FR"/>
              </w:rPr>
              <w:t>[Sans objet</w:t>
            </w:r>
          </w:p>
        </w:tc>
        <w:tc>
          <w:tcPr>
            <w:tcW w:w="1254" w:type="dxa"/>
          </w:tcPr>
          <w:p w14:paraId="7BEAD250" w14:textId="77777777" w:rsidR="00F55FC9" w:rsidRPr="003C5A92" w:rsidRDefault="00F55FC9" w:rsidP="008851B4">
            <w:pPr>
              <w:rPr>
                <w:rFonts w:ascii="Calibri" w:eastAsia="Times New Roman" w:hAnsi="Calibri" w:cs="Calibri"/>
                <w:color w:val="000000"/>
                <w:sz w:val="18"/>
                <w:szCs w:val="20"/>
                <w:lang w:val="fr-FR"/>
              </w:rPr>
            </w:pPr>
          </w:p>
        </w:tc>
      </w:tr>
    </w:tbl>
    <w:p w14:paraId="7D86BFDD" w14:textId="77777777" w:rsidR="008851B4" w:rsidRPr="003C5A92" w:rsidRDefault="008851B4" w:rsidP="007B1496">
      <w:pPr>
        <w:rPr>
          <w:sz w:val="20"/>
          <w:lang w:val="fr-FR"/>
        </w:rPr>
      </w:pPr>
    </w:p>
    <w:p w14:paraId="357B8EFA" w14:textId="77777777" w:rsidR="005A181C" w:rsidRPr="003C5A92" w:rsidRDefault="00144174">
      <w:pPr>
        <w:pStyle w:val="Heading4"/>
        <w:rPr>
          <w:sz w:val="20"/>
          <w:lang w:val="fr-FR"/>
        </w:rPr>
      </w:pPr>
      <w:r w:rsidRPr="003C5A92">
        <w:rPr>
          <w:sz w:val="20"/>
          <w:lang w:val="fr-FR"/>
        </w:rPr>
        <w:t>2.3.</w:t>
      </w:r>
      <w:r w:rsidR="0042637A" w:rsidRPr="003C5A92">
        <w:rPr>
          <w:sz w:val="20"/>
          <w:lang w:val="fr-FR"/>
        </w:rPr>
        <w:t>8.</w:t>
      </w:r>
      <w:r w:rsidRPr="003C5A92">
        <w:rPr>
          <w:sz w:val="20"/>
          <w:lang w:val="fr-FR"/>
        </w:rPr>
        <w:t xml:space="preserve">5 Produits de remplacement </w:t>
      </w:r>
      <w:r w:rsidR="00CA60A8" w:rsidRPr="003C5A92">
        <w:rPr>
          <w:sz w:val="20"/>
          <w:lang w:val="fr-FR"/>
        </w:rPr>
        <w:t>du DDT</w:t>
      </w:r>
    </w:p>
    <w:p w14:paraId="6028D2E0" w14:textId="77777777" w:rsidR="00757747" w:rsidRPr="003C5A92" w:rsidRDefault="00757747" w:rsidP="007B1496">
      <w:pPr>
        <w:rPr>
          <w:sz w:val="20"/>
          <w:lang w:val="fr-FR"/>
        </w:rPr>
      </w:pPr>
    </w:p>
    <w:p w14:paraId="192ED536" w14:textId="77777777" w:rsidR="005A181C" w:rsidRPr="003C5A92" w:rsidRDefault="00144174">
      <w:pPr>
        <w:rPr>
          <w:sz w:val="20"/>
          <w:lang w:val="fr-FR"/>
        </w:rPr>
      </w:pPr>
      <w:r w:rsidRPr="003C5A92">
        <w:rPr>
          <w:sz w:val="20"/>
          <w:lang w:val="fr-FR"/>
        </w:rPr>
        <w:t xml:space="preserve">Tableau </w:t>
      </w:r>
      <w:r w:rsidR="008D31F2" w:rsidRPr="003C5A92">
        <w:rPr>
          <w:sz w:val="20"/>
          <w:lang w:val="fr-FR"/>
        </w:rPr>
        <w:t>108</w:t>
      </w:r>
      <w:r w:rsidRPr="003C5A92">
        <w:rPr>
          <w:sz w:val="20"/>
          <w:lang w:val="fr-FR"/>
        </w:rPr>
        <w:t>. État de la recherche sur le développement ou l'essai d'interventions alternatives au DDT adaptées aux conditions locales et type de recherche/d'</w:t>
      </w:r>
      <w:r w:rsidR="00556CA5" w:rsidRPr="003C5A92">
        <w:rPr>
          <w:sz w:val="20"/>
          <w:lang w:val="fr-FR"/>
        </w:rPr>
        <w:t xml:space="preserve">essai </w:t>
      </w:r>
    </w:p>
    <w:tbl>
      <w:tblPr>
        <w:tblStyle w:val="TableGrid"/>
        <w:tblW w:w="0" w:type="auto"/>
        <w:tblLook w:val="04A0" w:firstRow="1" w:lastRow="0" w:firstColumn="1" w:lastColumn="0" w:noHBand="0" w:noVBand="1"/>
      </w:tblPr>
      <w:tblGrid>
        <w:gridCol w:w="3237"/>
        <w:gridCol w:w="3342"/>
        <w:gridCol w:w="2771"/>
      </w:tblGrid>
      <w:tr w:rsidR="00F10C1F" w:rsidRPr="003C5A92" w14:paraId="73069C29" w14:textId="77777777" w:rsidTr="00F10C1F">
        <w:tc>
          <w:tcPr>
            <w:tcW w:w="3313" w:type="dxa"/>
          </w:tcPr>
          <w:p w14:paraId="34B6396E" w14:textId="77777777" w:rsidR="005A181C" w:rsidRPr="003C5A92" w:rsidRDefault="00144174">
            <w:pPr>
              <w:rPr>
                <w:b/>
                <w:bCs/>
                <w:sz w:val="18"/>
                <w:szCs w:val="20"/>
                <w:lang w:val="fr-FR"/>
              </w:rPr>
            </w:pPr>
            <w:r w:rsidRPr="003C5A92">
              <w:rPr>
                <w:b/>
                <w:bCs/>
                <w:sz w:val="18"/>
                <w:szCs w:val="20"/>
                <w:lang w:val="fr-FR"/>
              </w:rPr>
              <w:t>État de la recherche sur le développement ou l'essai d'interventions alternatives au DDT adaptées aux conditions locales</w:t>
            </w:r>
          </w:p>
        </w:tc>
        <w:tc>
          <w:tcPr>
            <w:tcW w:w="3422" w:type="dxa"/>
          </w:tcPr>
          <w:p w14:paraId="4DC60F5F" w14:textId="77777777" w:rsidR="005A181C" w:rsidRPr="003C5A92" w:rsidRDefault="00144174">
            <w:pPr>
              <w:rPr>
                <w:b/>
                <w:bCs/>
                <w:sz w:val="18"/>
                <w:szCs w:val="20"/>
                <w:lang w:val="fr-FR"/>
              </w:rPr>
            </w:pPr>
            <w:r w:rsidRPr="003C5A92">
              <w:rPr>
                <w:b/>
                <w:bCs/>
                <w:sz w:val="18"/>
                <w:szCs w:val="20"/>
                <w:lang w:val="fr-FR"/>
              </w:rPr>
              <w:t xml:space="preserve">Type de recherche/essai </w:t>
            </w:r>
          </w:p>
        </w:tc>
        <w:tc>
          <w:tcPr>
            <w:tcW w:w="2841" w:type="dxa"/>
          </w:tcPr>
          <w:p w14:paraId="42488441" w14:textId="77777777" w:rsidR="005A181C" w:rsidRPr="003C5A92" w:rsidRDefault="00144174">
            <w:pPr>
              <w:rPr>
                <w:b/>
                <w:bCs/>
                <w:sz w:val="18"/>
                <w:szCs w:val="20"/>
                <w:lang w:val="fr-FR"/>
              </w:rPr>
            </w:pPr>
            <w:r w:rsidRPr="003C5A92">
              <w:rPr>
                <w:b/>
                <w:bCs/>
                <w:sz w:val="18"/>
                <w:szCs w:val="20"/>
                <w:lang w:val="fr-FR"/>
              </w:rPr>
              <w:t>Remarques</w:t>
            </w:r>
          </w:p>
        </w:tc>
      </w:tr>
      <w:tr w:rsidR="00F10C1F" w:rsidRPr="003C5A92" w14:paraId="427365DB" w14:textId="77777777" w:rsidTr="00F10C1F">
        <w:tc>
          <w:tcPr>
            <w:tcW w:w="3313" w:type="dxa"/>
          </w:tcPr>
          <w:p w14:paraId="5FA1B5F9" w14:textId="77777777" w:rsidR="005A181C" w:rsidRPr="003C5A92" w:rsidRDefault="00144174">
            <w:pPr>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59CEECA5" w14:textId="77777777" w:rsidR="005A181C" w:rsidRPr="003C5A92" w:rsidRDefault="00144174">
            <w:pPr>
              <w:rPr>
                <w:rFonts w:ascii="Calibri" w:eastAsia="Times New Roman" w:hAnsi="Calibri" w:cs="Calibri"/>
                <w:b/>
                <w:bCs/>
                <w:color w:val="00B050"/>
                <w:sz w:val="18"/>
                <w:szCs w:val="20"/>
                <w:lang w:val="fr-FR"/>
              </w:rPr>
            </w:pPr>
            <w:r w:rsidRPr="003C5A92">
              <w:rPr>
                <w:rFonts w:ascii="Calibri" w:eastAsia="Times New Roman" w:hAnsi="Calibri" w:cs="Calibri"/>
                <w:color w:val="000000"/>
                <w:sz w:val="18"/>
                <w:szCs w:val="20"/>
                <w:lang w:val="fr-FR"/>
              </w:rPr>
              <w:t>[Non</w:t>
            </w:r>
          </w:p>
          <w:p w14:paraId="725951F3" w14:textId="77777777" w:rsidR="005A181C" w:rsidRPr="003C5A92" w:rsidRDefault="00144174">
            <w:pPr>
              <w:rPr>
                <w:rFonts w:ascii="Calibri" w:eastAsia="Times New Roman" w:hAnsi="Calibri" w:cs="Calibri"/>
                <w:sz w:val="18"/>
                <w:szCs w:val="20"/>
                <w:lang w:val="fr-FR"/>
              </w:rPr>
            </w:pPr>
            <w:r w:rsidRPr="003C5A92">
              <w:rPr>
                <w:rFonts w:ascii="Calibri" w:eastAsia="Times New Roman" w:hAnsi="Calibri" w:cs="Calibri"/>
                <w:sz w:val="18"/>
                <w:szCs w:val="20"/>
                <w:lang w:val="fr-FR"/>
              </w:rPr>
              <w:t>[Information non disponible</w:t>
            </w:r>
          </w:p>
          <w:p w14:paraId="67A9D993" w14:textId="77777777" w:rsidR="005A181C" w:rsidRPr="003C5A92" w:rsidRDefault="00144174">
            <w:pPr>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7A0CD7CE" w14:textId="77777777" w:rsidR="005A181C" w:rsidRPr="003C5A92" w:rsidRDefault="00144174">
            <w:pPr>
              <w:rPr>
                <w:sz w:val="18"/>
                <w:szCs w:val="20"/>
                <w:lang w:val="fr-FR"/>
              </w:rPr>
            </w:pPr>
            <w:r w:rsidRPr="003C5A92">
              <w:rPr>
                <w:rFonts w:ascii="Calibri" w:eastAsia="Times New Roman" w:hAnsi="Calibri" w:cs="Calibri"/>
                <w:color w:val="000000"/>
                <w:sz w:val="18"/>
                <w:szCs w:val="20"/>
                <w:lang w:val="fr-FR"/>
              </w:rPr>
              <w:t>[Sans objet</w:t>
            </w:r>
          </w:p>
        </w:tc>
        <w:tc>
          <w:tcPr>
            <w:tcW w:w="3422" w:type="dxa"/>
          </w:tcPr>
          <w:p w14:paraId="59C00042" w14:textId="77777777" w:rsidR="005A181C" w:rsidRPr="003C5A92" w:rsidRDefault="00144174">
            <w:pPr>
              <w:rPr>
                <w:sz w:val="18"/>
                <w:szCs w:val="20"/>
                <w:lang w:val="fr-FR"/>
              </w:rPr>
            </w:pPr>
            <w:r w:rsidRPr="003C5A92">
              <w:rPr>
                <w:sz w:val="18"/>
                <w:szCs w:val="20"/>
                <w:lang w:val="fr-FR"/>
              </w:rPr>
              <w:t>[Insecticides microbiens</w:t>
            </w:r>
          </w:p>
          <w:p w14:paraId="35D6B8B9" w14:textId="77777777" w:rsidR="005A181C" w:rsidRPr="003C5A92" w:rsidRDefault="00144174">
            <w:pPr>
              <w:rPr>
                <w:sz w:val="18"/>
                <w:szCs w:val="20"/>
                <w:lang w:val="fr-FR"/>
              </w:rPr>
            </w:pPr>
            <w:r w:rsidRPr="003C5A92">
              <w:rPr>
                <w:sz w:val="18"/>
                <w:szCs w:val="20"/>
                <w:lang w:val="fr-FR"/>
              </w:rPr>
              <w:t>[Insecticide(s) chimique(s) résiduel(s)</w:t>
            </w:r>
          </w:p>
          <w:p w14:paraId="09795565" w14:textId="77777777" w:rsidR="005A181C" w:rsidRPr="003C5A92" w:rsidRDefault="00144174">
            <w:pPr>
              <w:rPr>
                <w:sz w:val="18"/>
                <w:szCs w:val="20"/>
                <w:lang w:val="fr-FR"/>
              </w:rPr>
            </w:pPr>
            <w:r w:rsidRPr="003C5A92">
              <w:rPr>
                <w:sz w:val="18"/>
                <w:szCs w:val="20"/>
                <w:lang w:val="fr-FR"/>
              </w:rPr>
              <w:t>[Larvicides chimiques</w:t>
            </w:r>
          </w:p>
          <w:p w14:paraId="0ECDC269" w14:textId="77777777" w:rsidR="005A181C" w:rsidRPr="003C5A92" w:rsidRDefault="00144174">
            <w:pPr>
              <w:rPr>
                <w:sz w:val="18"/>
                <w:szCs w:val="20"/>
                <w:lang w:val="fr-FR"/>
              </w:rPr>
            </w:pPr>
            <w:r w:rsidRPr="003C5A92">
              <w:rPr>
                <w:sz w:val="18"/>
                <w:szCs w:val="20"/>
                <w:lang w:val="fr-FR"/>
              </w:rPr>
              <w:t>[Poisson larvivore</w:t>
            </w:r>
          </w:p>
          <w:p w14:paraId="06A7EAE6" w14:textId="77777777" w:rsidR="005A181C" w:rsidRPr="003C5A92" w:rsidRDefault="00144174">
            <w:pPr>
              <w:rPr>
                <w:sz w:val="18"/>
                <w:szCs w:val="20"/>
                <w:lang w:val="fr-FR"/>
              </w:rPr>
            </w:pPr>
            <w:r w:rsidRPr="003C5A92">
              <w:rPr>
                <w:sz w:val="18"/>
                <w:szCs w:val="20"/>
                <w:lang w:val="fr-FR"/>
              </w:rPr>
              <w:t xml:space="preserve">[Autres </w:t>
            </w:r>
          </w:p>
        </w:tc>
        <w:tc>
          <w:tcPr>
            <w:tcW w:w="2841" w:type="dxa"/>
          </w:tcPr>
          <w:p w14:paraId="72EB283B" w14:textId="77777777" w:rsidR="00F10C1F" w:rsidRPr="003C5A92" w:rsidRDefault="00F10C1F" w:rsidP="007B1496">
            <w:pPr>
              <w:rPr>
                <w:sz w:val="18"/>
                <w:szCs w:val="20"/>
                <w:lang w:val="fr-FR"/>
              </w:rPr>
            </w:pPr>
          </w:p>
        </w:tc>
      </w:tr>
    </w:tbl>
    <w:p w14:paraId="6017574D" w14:textId="77777777" w:rsidR="00FE258A" w:rsidRPr="003C5A92" w:rsidRDefault="00FE258A" w:rsidP="007B1496">
      <w:pPr>
        <w:rPr>
          <w:sz w:val="20"/>
          <w:lang w:val="fr-FR"/>
        </w:rPr>
      </w:pPr>
    </w:p>
    <w:p w14:paraId="7A7D0F84" w14:textId="77777777" w:rsidR="005A181C" w:rsidRPr="003C5A92" w:rsidRDefault="00144174">
      <w:pPr>
        <w:rPr>
          <w:sz w:val="20"/>
          <w:lang w:val="fr-FR"/>
        </w:rPr>
      </w:pPr>
      <w:r w:rsidRPr="003C5A92">
        <w:rPr>
          <w:sz w:val="20"/>
          <w:lang w:val="fr-FR"/>
        </w:rPr>
        <w:t xml:space="preserve">Tableau </w:t>
      </w:r>
      <w:r w:rsidR="008D31F2" w:rsidRPr="003C5A92">
        <w:rPr>
          <w:sz w:val="20"/>
          <w:lang w:val="fr-FR"/>
        </w:rPr>
        <w:t>109</w:t>
      </w:r>
      <w:r w:rsidRPr="003C5A92">
        <w:rPr>
          <w:sz w:val="20"/>
          <w:lang w:val="fr-FR"/>
        </w:rPr>
        <w:t xml:space="preserve">. </w:t>
      </w:r>
      <w:r w:rsidR="00A91F02" w:rsidRPr="003C5A92">
        <w:rPr>
          <w:sz w:val="20"/>
          <w:lang w:val="fr-FR"/>
        </w:rPr>
        <w:t>Informations sur les</w:t>
      </w:r>
      <w:r w:rsidR="0082435C" w:rsidRPr="003C5A92">
        <w:rPr>
          <w:sz w:val="20"/>
          <w:lang w:val="fr-FR"/>
        </w:rPr>
        <w:t xml:space="preserve"> solutions de remplacement du DDT actuellement utilisées </w:t>
      </w:r>
    </w:p>
    <w:p w14:paraId="2AC94665"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069E6BE2" w14:textId="77777777" w:rsidR="005A181C" w:rsidRPr="003C5A92" w:rsidRDefault="00144174">
      <w:pPr>
        <w:rPr>
          <w:sz w:val="20"/>
          <w:lang w:val="fr-FR"/>
        </w:rPr>
      </w:pPr>
      <w:r w:rsidRPr="003C5A92">
        <w:rPr>
          <w:rFonts w:ascii="Calibri" w:eastAsia="Times New Roman" w:hAnsi="Calibri" w:cs="Calibri"/>
          <w:color w:val="000000"/>
          <w:sz w:val="18"/>
          <w:szCs w:val="20"/>
          <w:lang w:val="fr-FR"/>
        </w:rPr>
        <w:t>[Sans objet</w:t>
      </w:r>
    </w:p>
    <w:tbl>
      <w:tblPr>
        <w:tblStyle w:val="TableGrid"/>
        <w:tblW w:w="0" w:type="auto"/>
        <w:tblLook w:val="04A0" w:firstRow="1" w:lastRow="0" w:firstColumn="1" w:lastColumn="0" w:noHBand="0" w:noVBand="1"/>
      </w:tblPr>
      <w:tblGrid>
        <w:gridCol w:w="1752"/>
        <w:gridCol w:w="1492"/>
        <w:gridCol w:w="1699"/>
        <w:gridCol w:w="1767"/>
        <w:gridCol w:w="1498"/>
        <w:gridCol w:w="1142"/>
      </w:tblGrid>
      <w:tr w:rsidR="00A91F02" w:rsidRPr="003C5A92" w14:paraId="1AE90B2E" w14:textId="77777777" w:rsidTr="00A91F02">
        <w:tc>
          <w:tcPr>
            <w:tcW w:w="1783" w:type="dxa"/>
          </w:tcPr>
          <w:p w14:paraId="069D72C1" w14:textId="77777777" w:rsidR="005A181C" w:rsidRPr="003C5A92" w:rsidRDefault="00144174">
            <w:pPr>
              <w:rPr>
                <w:b/>
                <w:bCs/>
                <w:sz w:val="18"/>
                <w:szCs w:val="20"/>
                <w:lang w:val="fr-FR"/>
              </w:rPr>
            </w:pPr>
            <w:r w:rsidRPr="003C5A92">
              <w:rPr>
                <w:b/>
                <w:bCs/>
                <w:sz w:val="18"/>
                <w:szCs w:val="20"/>
                <w:lang w:val="fr-FR"/>
              </w:rPr>
              <w:t>Autres interventions de contrôle</w:t>
            </w:r>
          </w:p>
        </w:tc>
        <w:tc>
          <w:tcPr>
            <w:tcW w:w="1554" w:type="dxa"/>
          </w:tcPr>
          <w:p w14:paraId="61480BAF" w14:textId="77777777" w:rsidR="005A181C" w:rsidRPr="003C5A92" w:rsidRDefault="00144174">
            <w:pPr>
              <w:rPr>
                <w:b/>
                <w:bCs/>
                <w:sz w:val="18"/>
                <w:szCs w:val="20"/>
                <w:lang w:val="fr-FR"/>
              </w:rPr>
            </w:pPr>
            <w:r w:rsidRPr="003C5A92">
              <w:rPr>
                <w:b/>
                <w:bCs/>
                <w:sz w:val="18"/>
                <w:szCs w:val="20"/>
                <w:lang w:val="fr-FR"/>
              </w:rPr>
              <w:t>Maladie visée</w:t>
            </w:r>
          </w:p>
        </w:tc>
        <w:tc>
          <w:tcPr>
            <w:tcW w:w="1745" w:type="dxa"/>
          </w:tcPr>
          <w:p w14:paraId="23F533E9" w14:textId="77777777" w:rsidR="005A181C" w:rsidRPr="003C5A92" w:rsidRDefault="00144174">
            <w:pPr>
              <w:rPr>
                <w:b/>
                <w:bCs/>
                <w:sz w:val="18"/>
                <w:szCs w:val="20"/>
                <w:lang w:val="fr-FR"/>
              </w:rPr>
            </w:pPr>
            <w:r w:rsidRPr="003C5A92">
              <w:rPr>
                <w:b/>
                <w:bCs/>
                <w:sz w:val="18"/>
                <w:szCs w:val="20"/>
                <w:lang w:val="fr-FR"/>
              </w:rPr>
              <w:t>Formulation du produit, % d'ingrédients actifs, quantité par an</w:t>
            </w:r>
          </w:p>
        </w:tc>
        <w:tc>
          <w:tcPr>
            <w:tcW w:w="1814" w:type="dxa"/>
          </w:tcPr>
          <w:p w14:paraId="10D52460" w14:textId="77777777" w:rsidR="005A181C" w:rsidRPr="003C5A92" w:rsidRDefault="00144174">
            <w:pPr>
              <w:rPr>
                <w:b/>
                <w:bCs/>
                <w:sz w:val="18"/>
                <w:szCs w:val="20"/>
                <w:lang w:val="fr-FR"/>
              </w:rPr>
            </w:pPr>
            <w:r w:rsidRPr="003C5A92">
              <w:rPr>
                <w:b/>
                <w:bCs/>
                <w:sz w:val="18"/>
                <w:szCs w:val="20"/>
                <w:lang w:val="fr-FR"/>
              </w:rPr>
              <w:t>Source (pays) (import/local)</w:t>
            </w:r>
          </w:p>
        </w:tc>
        <w:tc>
          <w:tcPr>
            <w:tcW w:w="1531" w:type="dxa"/>
          </w:tcPr>
          <w:p w14:paraId="5BE1293A" w14:textId="77777777" w:rsidR="005A181C" w:rsidRPr="003C5A92" w:rsidRDefault="00144174">
            <w:pPr>
              <w:rPr>
                <w:b/>
                <w:bCs/>
                <w:sz w:val="18"/>
                <w:szCs w:val="20"/>
                <w:lang w:val="fr-FR"/>
              </w:rPr>
            </w:pPr>
            <w:r w:rsidRPr="003C5A92">
              <w:rPr>
                <w:b/>
                <w:bCs/>
                <w:sz w:val="18"/>
                <w:szCs w:val="20"/>
                <w:lang w:val="fr-FR"/>
              </w:rPr>
              <w:t>Mise en œuvre d'une stratégie de gestion de la résistance</w:t>
            </w:r>
          </w:p>
        </w:tc>
        <w:tc>
          <w:tcPr>
            <w:tcW w:w="1149" w:type="dxa"/>
          </w:tcPr>
          <w:p w14:paraId="67F7724E" w14:textId="77777777" w:rsidR="005A181C" w:rsidRPr="003C5A92" w:rsidRDefault="00144174">
            <w:pPr>
              <w:rPr>
                <w:b/>
                <w:bCs/>
                <w:sz w:val="18"/>
                <w:szCs w:val="20"/>
                <w:lang w:val="fr-FR"/>
              </w:rPr>
            </w:pPr>
            <w:r w:rsidRPr="003C5A92">
              <w:rPr>
                <w:b/>
                <w:bCs/>
                <w:sz w:val="18"/>
                <w:szCs w:val="20"/>
                <w:lang w:val="fr-FR"/>
              </w:rPr>
              <w:t>Remarques</w:t>
            </w:r>
          </w:p>
        </w:tc>
      </w:tr>
      <w:tr w:rsidR="00A91F02" w:rsidRPr="003C5A92" w14:paraId="3104C921" w14:textId="77777777" w:rsidTr="00A91F02">
        <w:tc>
          <w:tcPr>
            <w:tcW w:w="1783" w:type="dxa"/>
          </w:tcPr>
          <w:p w14:paraId="795EAC50" w14:textId="77777777" w:rsidR="005A181C" w:rsidRPr="003C5A92" w:rsidRDefault="00144174">
            <w:pPr>
              <w:rPr>
                <w:sz w:val="18"/>
                <w:szCs w:val="20"/>
                <w:lang w:val="fr-FR"/>
              </w:rPr>
            </w:pPr>
            <w:r w:rsidRPr="003C5A92">
              <w:rPr>
                <w:sz w:val="18"/>
                <w:szCs w:val="20"/>
                <w:lang w:val="fr-FR"/>
              </w:rPr>
              <w:t>Larvicides microbiens et lutte biologique</w:t>
            </w:r>
          </w:p>
        </w:tc>
        <w:tc>
          <w:tcPr>
            <w:tcW w:w="1554" w:type="dxa"/>
          </w:tcPr>
          <w:p w14:paraId="400579A4" w14:textId="77777777" w:rsidR="00A91F02" w:rsidRPr="003C5A92" w:rsidRDefault="00A91F02" w:rsidP="007B1496">
            <w:pPr>
              <w:rPr>
                <w:sz w:val="18"/>
                <w:szCs w:val="20"/>
                <w:lang w:val="fr-FR"/>
              </w:rPr>
            </w:pPr>
          </w:p>
        </w:tc>
        <w:tc>
          <w:tcPr>
            <w:tcW w:w="1745" w:type="dxa"/>
          </w:tcPr>
          <w:p w14:paraId="2D1856BB" w14:textId="77777777" w:rsidR="00A91F02" w:rsidRPr="003C5A92" w:rsidRDefault="00A91F02" w:rsidP="007B1496">
            <w:pPr>
              <w:rPr>
                <w:sz w:val="18"/>
                <w:szCs w:val="20"/>
                <w:lang w:val="fr-FR"/>
              </w:rPr>
            </w:pPr>
          </w:p>
        </w:tc>
        <w:tc>
          <w:tcPr>
            <w:tcW w:w="1814" w:type="dxa"/>
          </w:tcPr>
          <w:p w14:paraId="19C408B8" w14:textId="77777777" w:rsidR="00A91F02" w:rsidRPr="003C5A92" w:rsidRDefault="00A91F02" w:rsidP="007B1496">
            <w:pPr>
              <w:rPr>
                <w:sz w:val="18"/>
                <w:szCs w:val="20"/>
                <w:lang w:val="fr-FR"/>
              </w:rPr>
            </w:pPr>
          </w:p>
        </w:tc>
        <w:tc>
          <w:tcPr>
            <w:tcW w:w="1531" w:type="dxa"/>
            <w:vMerge w:val="restart"/>
          </w:tcPr>
          <w:p w14:paraId="108F4AF2" w14:textId="77777777" w:rsidR="005A181C" w:rsidRPr="003C5A92" w:rsidRDefault="00144174">
            <w:pPr>
              <w:rPr>
                <w:sz w:val="18"/>
                <w:szCs w:val="20"/>
                <w:lang w:val="fr-FR"/>
              </w:rPr>
            </w:pPr>
            <w:r w:rsidRPr="003C5A92">
              <w:rPr>
                <w:sz w:val="18"/>
                <w:szCs w:val="20"/>
                <w:lang w:val="fr-FR"/>
              </w:rPr>
              <w:t>[Oui</w:t>
            </w:r>
          </w:p>
          <w:p w14:paraId="643AE00E" w14:textId="77777777" w:rsidR="005A181C" w:rsidRPr="003C5A92" w:rsidRDefault="00144174">
            <w:pPr>
              <w:rPr>
                <w:sz w:val="18"/>
                <w:szCs w:val="20"/>
                <w:lang w:val="fr-FR"/>
              </w:rPr>
            </w:pPr>
            <w:r w:rsidRPr="003C5A92">
              <w:rPr>
                <w:sz w:val="18"/>
                <w:szCs w:val="20"/>
                <w:lang w:val="fr-FR"/>
              </w:rPr>
              <w:t>[Non</w:t>
            </w:r>
          </w:p>
          <w:p w14:paraId="41B2777D" w14:textId="77777777" w:rsidR="005A181C" w:rsidRPr="003C5A92" w:rsidRDefault="00144174">
            <w:pPr>
              <w:rPr>
                <w:sz w:val="18"/>
                <w:szCs w:val="20"/>
                <w:lang w:val="fr-FR"/>
              </w:rPr>
            </w:pPr>
            <w:r w:rsidRPr="003C5A92">
              <w:rPr>
                <w:sz w:val="18"/>
                <w:szCs w:val="20"/>
                <w:lang w:val="fr-FR"/>
              </w:rPr>
              <w:t>[Information non disponible</w:t>
            </w:r>
          </w:p>
          <w:p w14:paraId="769EE0A8" w14:textId="77777777" w:rsidR="005A181C" w:rsidRPr="003C5A92" w:rsidRDefault="00144174">
            <w:pPr>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481D7C99" w14:textId="77777777" w:rsidR="005A181C" w:rsidRPr="003C5A92" w:rsidRDefault="00144174">
            <w:pPr>
              <w:rPr>
                <w:sz w:val="18"/>
                <w:szCs w:val="20"/>
                <w:lang w:val="fr-FR"/>
              </w:rPr>
            </w:pPr>
            <w:r w:rsidRPr="003C5A92">
              <w:rPr>
                <w:rFonts w:ascii="Calibri" w:eastAsia="Times New Roman" w:hAnsi="Calibri" w:cs="Calibri"/>
                <w:color w:val="000000"/>
                <w:sz w:val="18"/>
                <w:szCs w:val="20"/>
                <w:lang w:val="fr-FR"/>
              </w:rPr>
              <w:t>[Sans objet</w:t>
            </w:r>
          </w:p>
        </w:tc>
        <w:tc>
          <w:tcPr>
            <w:tcW w:w="1149" w:type="dxa"/>
          </w:tcPr>
          <w:p w14:paraId="2E41E541" w14:textId="77777777" w:rsidR="00A91F02" w:rsidRPr="003C5A92" w:rsidRDefault="00A91F02" w:rsidP="007B1496">
            <w:pPr>
              <w:rPr>
                <w:sz w:val="18"/>
                <w:szCs w:val="20"/>
                <w:lang w:val="fr-FR"/>
              </w:rPr>
            </w:pPr>
          </w:p>
        </w:tc>
      </w:tr>
      <w:tr w:rsidR="00A91F02" w:rsidRPr="003C5A92" w14:paraId="4AC05F1A" w14:textId="77777777" w:rsidTr="00A91F02">
        <w:tc>
          <w:tcPr>
            <w:tcW w:w="1783" w:type="dxa"/>
          </w:tcPr>
          <w:p w14:paraId="1FA4BAA7" w14:textId="77777777" w:rsidR="005A181C" w:rsidRPr="003C5A92" w:rsidRDefault="00144174">
            <w:pPr>
              <w:rPr>
                <w:sz w:val="18"/>
                <w:szCs w:val="20"/>
                <w:lang w:val="fr-FR"/>
              </w:rPr>
            </w:pPr>
            <w:r w:rsidRPr="003C5A92">
              <w:rPr>
                <w:sz w:val="18"/>
                <w:szCs w:val="20"/>
                <w:lang w:val="fr-FR"/>
              </w:rPr>
              <w:t>Pulvérisation intradomiciliaire à effet rémanent d'insecticides autres que le DDT</w:t>
            </w:r>
          </w:p>
        </w:tc>
        <w:tc>
          <w:tcPr>
            <w:tcW w:w="1554" w:type="dxa"/>
          </w:tcPr>
          <w:p w14:paraId="0D994CF9" w14:textId="77777777" w:rsidR="00A91F02" w:rsidRPr="003C5A92" w:rsidRDefault="00A91F02" w:rsidP="007B1496">
            <w:pPr>
              <w:rPr>
                <w:sz w:val="18"/>
                <w:szCs w:val="20"/>
                <w:lang w:val="fr-FR"/>
              </w:rPr>
            </w:pPr>
          </w:p>
        </w:tc>
        <w:tc>
          <w:tcPr>
            <w:tcW w:w="1745" w:type="dxa"/>
          </w:tcPr>
          <w:p w14:paraId="4D2A97B1" w14:textId="77777777" w:rsidR="00A91F02" w:rsidRPr="003C5A92" w:rsidRDefault="00A91F02" w:rsidP="007B1496">
            <w:pPr>
              <w:rPr>
                <w:sz w:val="18"/>
                <w:szCs w:val="20"/>
                <w:lang w:val="fr-FR"/>
              </w:rPr>
            </w:pPr>
          </w:p>
        </w:tc>
        <w:tc>
          <w:tcPr>
            <w:tcW w:w="1814" w:type="dxa"/>
          </w:tcPr>
          <w:p w14:paraId="760A33B8" w14:textId="77777777" w:rsidR="00A91F02" w:rsidRPr="003C5A92" w:rsidRDefault="00A91F02" w:rsidP="007B1496">
            <w:pPr>
              <w:rPr>
                <w:sz w:val="18"/>
                <w:szCs w:val="20"/>
                <w:lang w:val="fr-FR"/>
              </w:rPr>
            </w:pPr>
          </w:p>
        </w:tc>
        <w:tc>
          <w:tcPr>
            <w:tcW w:w="1531" w:type="dxa"/>
            <w:vMerge/>
          </w:tcPr>
          <w:p w14:paraId="006F128F" w14:textId="77777777" w:rsidR="00A91F02" w:rsidRPr="003C5A92" w:rsidRDefault="00A91F02" w:rsidP="007B1496">
            <w:pPr>
              <w:rPr>
                <w:sz w:val="18"/>
                <w:szCs w:val="20"/>
                <w:lang w:val="fr-FR"/>
              </w:rPr>
            </w:pPr>
          </w:p>
        </w:tc>
        <w:tc>
          <w:tcPr>
            <w:tcW w:w="1149" w:type="dxa"/>
          </w:tcPr>
          <w:p w14:paraId="40279D0A" w14:textId="77777777" w:rsidR="00A91F02" w:rsidRPr="003C5A92" w:rsidRDefault="00A91F02" w:rsidP="007B1496">
            <w:pPr>
              <w:rPr>
                <w:sz w:val="18"/>
                <w:szCs w:val="20"/>
                <w:lang w:val="fr-FR"/>
              </w:rPr>
            </w:pPr>
          </w:p>
        </w:tc>
      </w:tr>
      <w:tr w:rsidR="00A91F02" w:rsidRPr="003C5A92" w14:paraId="55410A6C" w14:textId="77777777" w:rsidTr="00A91F02">
        <w:tc>
          <w:tcPr>
            <w:tcW w:w="1783" w:type="dxa"/>
          </w:tcPr>
          <w:p w14:paraId="510D3EE9" w14:textId="77777777" w:rsidR="005A181C" w:rsidRPr="003C5A92" w:rsidRDefault="00144174">
            <w:pPr>
              <w:rPr>
                <w:sz w:val="18"/>
                <w:szCs w:val="20"/>
                <w:lang w:val="fr-FR"/>
              </w:rPr>
            </w:pPr>
            <w:r w:rsidRPr="003C5A92">
              <w:rPr>
                <w:sz w:val="18"/>
                <w:szCs w:val="20"/>
                <w:lang w:val="fr-FR"/>
              </w:rPr>
              <w:t>Moustiquaires imprégnées d'insecticide</w:t>
            </w:r>
          </w:p>
        </w:tc>
        <w:tc>
          <w:tcPr>
            <w:tcW w:w="1554" w:type="dxa"/>
          </w:tcPr>
          <w:p w14:paraId="04336204" w14:textId="77777777" w:rsidR="00A91F02" w:rsidRPr="003C5A92" w:rsidRDefault="00A91F02" w:rsidP="007B1496">
            <w:pPr>
              <w:rPr>
                <w:sz w:val="18"/>
                <w:szCs w:val="20"/>
                <w:lang w:val="fr-FR"/>
              </w:rPr>
            </w:pPr>
          </w:p>
        </w:tc>
        <w:tc>
          <w:tcPr>
            <w:tcW w:w="1745" w:type="dxa"/>
          </w:tcPr>
          <w:p w14:paraId="4243E01C" w14:textId="77777777" w:rsidR="00A91F02" w:rsidRPr="003C5A92" w:rsidRDefault="00A91F02" w:rsidP="007B1496">
            <w:pPr>
              <w:rPr>
                <w:sz w:val="18"/>
                <w:szCs w:val="20"/>
                <w:lang w:val="fr-FR"/>
              </w:rPr>
            </w:pPr>
          </w:p>
        </w:tc>
        <w:tc>
          <w:tcPr>
            <w:tcW w:w="1814" w:type="dxa"/>
          </w:tcPr>
          <w:p w14:paraId="40F975E7" w14:textId="77777777" w:rsidR="00A91F02" w:rsidRPr="003C5A92" w:rsidRDefault="00A91F02" w:rsidP="007B1496">
            <w:pPr>
              <w:rPr>
                <w:sz w:val="18"/>
                <w:szCs w:val="20"/>
                <w:lang w:val="fr-FR"/>
              </w:rPr>
            </w:pPr>
          </w:p>
        </w:tc>
        <w:tc>
          <w:tcPr>
            <w:tcW w:w="1531" w:type="dxa"/>
            <w:vMerge/>
          </w:tcPr>
          <w:p w14:paraId="3D2CEFB1" w14:textId="77777777" w:rsidR="00A91F02" w:rsidRPr="003C5A92" w:rsidRDefault="00A91F02" w:rsidP="007B1496">
            <w:pPr>
              <w:rPr>
                <w:sz w:val="18"/>
                <w:szCs w:val="20"/>
                <w:lang w:val="fr-FR"/>
              </w:rPr>
            </w:pPr>
          </w:p>
        </w:tc>
        <w:tc>
          <w:tcPr>
            <w:tcW w:w="1149" w:type="dxa"/>
          </w:tcPr>
          <w:p w14:paraId="7FF42BCB" w14:textId="77777777" w:rsidR="00A91F02" w:rsidRPr="003C5A92" w:rsidRDefault="00A91F02" w:rsidP="007B1496">
            <w:pPr>
              <w:rPr>
                <w:sz w:val="18"/>
                <w:szCs w:val="20"/>
                <w:lang w:val="fr-FR"/>
              </w:rPr>
            </w:pPr>
          </w:p>
        </w:tc>
      </w:tr>
      <w:tr w:rsidR="00A91F02" w:rsidRPr="003C5A92" w14:paraId="41B955E1" w14:textId="77777777" w:rsidTr="00A91F02">
        <w:tc>
          <w:tcPr>
            <w:tcW w:w="1783" w:type="dxa"/>
          </w:tcPr>
          <w:p w14:paraId="3B39BEDB" w14:textId="77777777" w:rsidR="005A181C" w:rsidRPr="003C5A92" w:rsidRDefault="00144174">
            <w:pPr>
              <w:rPr>
                <w:sz w:val="18"/>
                <w:szCs w:val="20"/>
                <w:lang w:val="fr-FR"/>
              </w:rPr>
            </w:pPr>
            <w:r w:rsidRPr="003C5A92">
              <w:rPr>
                <w:sz w:val="18"/>
                <w:szCs w:val="20"/>
                <w:lang w:val="fr-FR"/>
              </w:rPr>
              <w:t>Autres</w:t>
            </w:r>
          </w:p>
        </w:tc>
        <w:tc>
          <w:tcPr>
            <w:tcW w:w="1554" w:type="dxa"/>
          </w:tcPr>
          <w:p w14:paraId="315BA76F" w14:textId="77777777" w:rsidR="00A91F02" w:rsidRPr="003C5A92" w:rsidRDefault="00A91F02" w:rsidP="007B1496">
            <w:pPr>
              <w:rPr>
                <w:sz w:val="18"/>
                <w:szCs w:val="20"/>
                <w:lang w:val="fr-FR"/>
              </w:rPr>
            </w:pPr>
          </w:p>
        </w:tc>
        <w:tc>
          <w:tcPr>
            <w:tcW w:w="1745" w:type="dxa"/>
          </w:tcPr>
          <w:p w14:paraId="243318EE" w14:textId="77777777" w:rsidR="00A91F02" w:rsidRPr="003C5A92" w:rsidRDefault="00A91F02" w:rsidP="007B1496">
            <w:pPr>
              <w:rPr>
                <w:sz w:val="18"/>
                <w:szCs w:val="20"/>
                <w:lang w:val="fr-FR"/>
              </w:rPr>
            </w:pPr>
          </w:p>
        </w:tc>
        <w:tc>
          <w:tcPr>
            <w:tcW w:w="1814" w:type="dxa"/>
          </w:tcPr>
          <w:p w14:paraId="57502080" w14:textId="77777777" w:rsidR="00A91F02" w:rsidRPr="003C5A92" w:rsidRDefault="00A91F02" w:rsidP="007B1496">
            <w:pPr>
              <w:rPr>
                <w:sz w:val="18"/>
                <w:szCs w:val="20"/>
                <w:lang w:val="fr-FR"/>
              </w:rPr>
            </w:pPr>
          </w:p>
        </w:tc>
        <w:tc>
          <w:tcPr>
            <w:tcW w:w="1531" w:type="dxa"/>
            <w:vMerge/>
          </w:tcPr>
          <w:p w14:paraId="37FBB7A0" w14:textId="77777777" w:rsidR="00A91F02" w:rsidRPr="003C5A92" w:rsidRDefault="00A91F02" w:rsidP="007B1496">
            <w:pPr>
              <w:rPr>
                <w:sz w:val="18"/>
                <w:szCs w:val="20"/>
                <w:lang w:val="fr-FR"/>
              </w:rPr>
            </w:pPr>
          </w:p>
        </w:tc>
        <w:tc>
          <w:tcPr>
            <w:tcW w:w="1149" w:type="dxa"/>
          </w:tcPr>
          <w:p w14:paraId="4EC048E5" w14:textId="77777777" w:rsidR="00A91F02" w:rsidRPr="003C5A92" w:rsidRDefault="00A91F02" w:rsidP="007B1496">
            <w:pPr>
              <w:rPr>
                <w:sz w:val="18"/>
                <w:szCs w:val="20"/>
                <w:lang w:val="fr-FR"/>
              </w:rPr>
            </w:pPr>
          </w:p>
        </w:tc>
      </w:tr>
    </w:tbl>
    <w:p w14:paraId="7E2066A9" w14:textId="77777777" w:rsidR="00EA54FD" w:rsidRPr="003C5A92" w:rsidRDefault="00EA54FD" w:rsidP="007B1496">
      <w:pPr>
        <w:rPr>
          <w:sz w:val="20"/>
          <w:lang w:val="fr-FR"/>
        </w:rPr>
      </w:pPr>
    </w:p>
    <w:p w14:paraId="3C0F5E00" w14:textId="77777777" w:rsidR="005A181C" w:rsidRPr="003C5A92" w:rsidRDefault="00144174">
      <w:pPr>
        <w:rPr>
          <w:sz w:val="20"/>
          <w:lang w:val="fr-FR"/>
        </w:rPr>
      </w:pPr>
      <w:r w:rsidRPr="003C5A92">
        <w:rPr>
          <w:sz w:val="20"/>
          <w:lang w:val="fr-FR"/>
        </w:rPr>
        <w:t xml:space="preserve">Tableau </w:t>
      </w:r>
      <w:r w:rsidR="008D31F2" w:rsidRPr="003C5A92">
        <w:rPr>
          <w:sz w:val="20"/>
          <w:lang w:val="fr-FR"/>
        </w:rPr>
        <w:t>110</w:t>
      </w:r>
      <w:r w:rsidRPr="003C5A92">
        <w:rPr>
          <w:sz w:val="20"/>
          <w:lang w:val="fr-FR"/>
        </w:rPr>
        <w:t xml:space="preserve">. </w:t>
      </w:r>
      <w:r w:rsidR="00577F19" w:rsidRPr="003C5A92">
        <w:rPr>
          <w:sz w:val="20"/>
          <w:lang w:val="fr-FR"/>
        </w:rPr>
        <w:t>Informations sur les</w:t>
      </w:r>
      <w:r w:rsidR="009B5954" w:rsidRPr="003C5A92">
        <w:rPr>
          <w:sz w:val="20"/>
          <w:lang w:val="fr-FR"/>
        </w:rPr>
        <w:t xml:space="preserve"> solutions de remplacement du DDT utilisées mais qui ne </w:t>
      </w:r>
      <w:r w:rsidR="00556CA5" w:rsidRPr="003C5A92">
        <w:rPr>
          <w:sz w:val="20"/>
          <w:lang w:val="fr-FR"/>
        </w:rPr>
        <w:t>le</w:t>
      </w:r>
      <w:r w:rsidR="009B5954" w:rsidRPr="003C5A92">
        <w:rPr>
          <w:sz w:val="20"/>
          <w:lang w:val="fr-FR"/>
        </w:rPr>
        <w:t xml:space="preserve"> sont plus </w:t>
      </w:r>
    </w:p>
    <w:p w14:paraId="3496028A" w14:textId="77777777" w:rsidR="005A181C" w:rsidRPr="003C5A92" w:rsidRDefault="00144174">
      <w:pPr>
        <w:spacing w:after="0" w:line="240" w:lineRule="auto"/>
        <w:rPr>
          <w:rFonts w:ascii="Calibri" w:eastAsia="Times New Roman" w:hAnsi="Calibri" w:cs="Calibri"/>
          <w:color w:val="000000"/>
          <w:sz w:val="18"/>
          <w:szCs w:val="20"/>
          <w:lang w:val="fr-FR"/>
        </w:rPr>
      </w:pPr>
      <w:bookmarkStart w:id="4" w:name="_Hlk124855955"/>
      <w:r w:rsidRPr="003C5A92">
        <w:rPr>
          <w:rFonts w:ascii="Calibri" w:eastAsia="Times New Roman" w:hAnsi="Calibri" w:cs="Calibri"/>
          <w:color w:val="000000"/>
          <w:sz w:val="18"/>
          <w:szCs w:val="20"/>
          <w:lang w:val="fr-FR"/>
        </w:rPr>
        <w:t>[Sans objet</w:t>
      </w:r>
    </w:p>
    <w:p w14:paraId="79EC281E" w14:textId="77777777" w:rsidR="005A181C" w:rsidRPr="003C5A92" w:rsidRDefault="00144174">
      <w:pPr>
        <w:rPr>
          <w:sz w:val="20"/>
          <w:lang w:val="fr-FR"/>
        </w:rPr>
      </w:pPr>
      <w:r w:rsidRPr="003C5A92">
        <w:rPr>
          <w:rFonts w:ascii="Calibri" w:eastAsia="Times New Roman" w:hAnsi="Calibri" w:cs="Calibri"/>
          <w:color w:val="000000"/>
          <w:sz w:val="18"/>
          <w:szCs w:val="20"/>
          <w:lang w:val="fr-FR"/>
        </w:rPr>
        <w:t>[Sans objet</w:t>
      </w:r>
    </w:p>
    <w:tbl>
      <w:tblPr>
        <w:tblStyle w:val="TableGrid"/>
        <w:tblW w:w="0" w:type="auto"/>
        <w:tblLook w:val="04A0" w:firstRow="1" w:lastRow="0" w:firstColumn="1" w:lastColumn="0" w:noHBand="0" w:noVBand="1"/>
      </w:tblPr>
      <w:tblGrid>
        <w:gridCol w:w="1705"/>
        <w:gridCol w:w="1394"/>
        <w:gridCol w:w="1463"/>
        <w:gridCol w:w="2132"/>
        <w:gridCol w:w="2656"/>
      </w:tblGrid>
      <w:tr w:rsidR="00C368CF" w:rsidRPr="003C5A92" w14:paraId="551965BC" w14:textId="77777777" w:rsidTr="00144174">
        <w:tc>
          <w:tcPr>
            <w:tcW w:w="1705" w:type="dxa"/>
          </w:tcPr>
          <w:bookmarkEnd w:id="4"/>
          <w:p w14:paraId="73CC0BBE" w14:textId="77777777" w:rsidR="005A181C" w:rsidRPr="003C5A92" w:rsidRDefault="00144174">
            <w:pPr>
              <w:jc w:val="center"/>
              <w:rPr>
                <w:b/>
                <w:bCs/>
                <w:sz w:val="18"/>
                <w:szCs w:val="20"/>
                <w:lang w:val="fr-FR"/>
              </w:rPr>
            </w:pPr>
            <w:r w:rsidRPr="003C5A92">
              <w:rPr>
                <w:b/>
                <w:bCs/>
                <w:sz w:val="18"/>
                <w:szCs w:val="20"/>
                <w:lang w:val="fr-FR"/>
              </w:rPr>
              <w:t>Autres interventions de contrôle</w:t>
            </w:r>
          </w:p>
        </w:tc>
        <w:tc>
          <w:tcPr>
            <w:tcW w:w="1394" w:type="dxa"/>
          </w:tcPr>
          <w:p w14:paraId="75EB7A2C" w14:textId="77777777" w:rsidR="005A181C" w:rsidRPr="003C5A92" w:rsidRDefault="00144174">
            <w:pPr>
              <w:jc w:val="center"/>
              <w:rPr>
                <w:b/>
                <w:bCs/>
                <w:sz w:val="18"/>
                <w:szCs w:val="20"/>
                <w:lang w:val="fr-FR"/>
              </w:rPr>
            </w:pPr>
            <w:r w:rsidRPr="003C5A92">
              <w:rPr>
                <w:b/>
                <w:bCs/>
                <w:sz w:val="18"/>
                <w:szCs w:val="20"/>
                <w:lang w:val="fr-FR"/>
              </w:rPr>
              <w:t>Maladie visée</w:t>
            </w:r>
          </w:p>
        </w:tc>
        <w:tc>
          <w:tcPr>
            <w:tcW w:w="1463" w:type="dxa"/>
          </w:tcPr>
          <w:p w14:paraId="65BAD774" w14:textId="77777777" w:rsidR="005A181C" w:rsidRPr="003C5A92" w:rsidRDefault="00144174">
            <w:pPr>
              <w:jc w:val="center"/>
              <w:rPr>
                <w:b/>
                <w:bCs/>
                <w:sz w:val="18"/>
                <w:szCs w:val="20"/>
                <w:lang w:val="fr-FR"/>
              </w:rPr>
            </w:pPr>
            <w:r w:rsidRPr="003C5A92">
              <w:rPr>
                <w:b/>
                <w:bCs/>
                <w:sz w:val="18"/>
                <w:szCs w:val="20"/>
                <w:lang w:val="fr-FR"/>
              </w:rPr>
              <w:t>Année de la dernière utilisation</w:t>
            </w:r>
          </w:p>
        </w:tc>
        <w:tc>
          <w:tcPr>
            <w:tcW w:w="2132" w:type="dxa"/>
          </w:tcPr>
          <w:p w14:paraId="4BE86584" w14:textId="77777777" w:rsidR="005A181C" w:rsidRPr="003C5A92" w:rsidRDefault="00144174">
            <w:pPr>
              <w:jc w:val="center"/>
              <w:rPr>
                <w:b/>
                <w:bCs/>
                <w:sz w:val="18"/>
                <w:szCs w:val="20"/>
                <w:lang w:val="fr-FR"/>
              </w:rPr>
            </w:pPr>
            <w:r w:rsidRPr="003C5A92">
              <w:rPr>
                <w:b/>
                <w:bCs/>
                <w:sz w:val="18"/>
                <w:szCs w:val="20"/>
                <w:lang w:val="fr-FR"/>
              </w:rPr>
              <w:t>Quantité</w:t>
            </w:r>
          </w:p>
        </w:tc>
        <w:tc>
          <w:tcPr>
            <w:tcW w:w="2656" w:type="dxa"/>
          </w:tcPr>
          <w:p w14:paraId="2D8B53C5" w14:textId="77777777" w:rsidR="005A181C" w:rsidRPr="003C5A92" w:rsidRDefault="00144174">
            <w:pPr>
              <w:jc w:val="center"/>
              <w:rPr>
                <w:b/>
                <w:bCs/>
                <w:sz w:val="18"/>
                <w:szCs w:val="20"/>
                <w:lang w:val="fr-FR"/>
              </w:rPr>
            </w:pPr>
            <w:r w:rsidRPr="003C5A92">
              <w:rPr>
                <w:b/>
                <w:bCs/>
                <w:sz w:val="18"/>
                <w:szCs w:val="20"/>
                <w:lang w:val="fr-FR"/>
              </w:rPr>
              <w:t>Raison pour laquelle l'utilisation a été interrompue (importation/local)</w:t>
            </w:r>
          </w:p>
        </w:tc>
      </w:tr>
      <w:tr w:rsidR="00C368CF" w:rsidRPr="003C5A92" w14:paraId="4D3944EE" w14:textId="77777777" w:rsidTr="00144174">
        <w:tc>
          <w:tcPr>
            <w:tcW w:w="1705" w:type="dxa"/>
          </w:tcPr>
          <w:p w14:paraId="4A60CDD7" w14:textId="77777777" w:rsidR="005A181C" w:rsidRPr="003C5A92" w:rsidRDefault="00144174">
            <w:pPr>
              <w:rPr>
                <w:sz w:val="18"/>
                <w:szCs w:val="20"/>
                <w:lang w:val="fr-FR"/>
              </w:rPr>
            </w:pPr>
            <w:r w:rsidRPr="003C5A92">
              <w:rPr>
                <w:sz w:val="18"/>
                <w:szCs w:val="20"/>
                <w:lang w:val="fr-FR"/>
              </w:rPr>
              <w:t>Larvicides microbiens et lutte biologique</w:t>
            </w:r>
          </w:p>
        </w:tc>
        <w:tc>
          <w:tcPr>
            <w:tcW w:w="1394" w:type="dxa"/>
          </w:tcPr>
          <w:p w14:paraId="7EC58433" w14:textId="77777777" w:rsidR="00C368CF" w:rsidRPr="003C5A92" w:rsidRDefault="00C368CF" w:rsidP="00144174">
            <w:pPr>
              <w:rPr>
                <w:sz w:val="18"/>
                <w:szCs w:val="20"/>
                <w:lang w:val="fr-FR"/>
              </w:rPr>
            </w:pPr>
          </w:p>
        </w:tc>
        <w:tc>
          <w:tcPr>
            <w:tcW w:w="1463" w:type="dxa"/>
          </w:tcPr>
          <w:p w14:paraId="7A6D8339" w14:textId="77777777" w:rsidR="00C368CF" w:rsidRPr="003C5A92" w:rsidRDefault="00C368CF" w:rsidP="00144174">
            <w:pPr>
              <w:rPr>
                <w:sz w:val="18"/>
                <w:szCs w:val="20"/>
                <w:lang w:val="fr-FR"/>
              </w:rPr>
            </w:pPr>
          </w:p>
        </w:tc>
        <w:tc>
          <w:tcPr>
            <w:tcW w:w="2132" w:type="dxa"/>
          </w:tcPr>
          <w:p w14:paraId="565014B9" w14:textId="77777777" w:rsidR="00C368CF" w:rsidRPr="003C5A92" w:rsidRDefault="00C368CF" w:rsidP="00144174">
            <w:pPr>
              <w:rPr>
                <w:sz w:val="18"/>
                <w:szCs w:val="20"/>
                <w:lang w:val="fr-FR"/>
              </w:rPr>
            </w:pPr>
          </w:p>
        </w:tc>
        <w:tc>
          <w:tcPr>
            <w:tcW w:w="2656" w:type="dxa"/>
          </w:tcPr>
          <w:p w14:paraId="5937D027" w14:textId="77777777" w:rsidR="00C368CF" w:rsidRPr="003C5A92" w:rsidRDefault="00C368CF" w:rsidP="00144174">
            <w:pPr>
              <w:rPr>
                <w:sz w:val="18"/>
                <w:szCs w:val="20"/>
                <w:lang w:val="fr-FR"/>
              </w:rPr>
            </w:pPr>
          </w:p>
        </w:tc>
      </w:tr>
      <w:tr w:rsidR="00C368CF" w:rsidRPr="003C5A92" w14:paraId="5F3F6077" w14:textId="77777777" w:rsidTr="00144174">
        <w:tc>
          <w:tcPr>
            <w:tcW w:w="1705" w:type="dxa"/>
          </w:tcPr>
          <w:p w14:paraId="2916335B" w14:textId="77777777" w:rsidR="005A181C" w:rsidRPr="003C5A92" w:rsidRDefault="00144174">
            <w:pPr>
              <w:rPr>
                <w:sz w:val="18"/>
                <w:szCs w:val="20"/>
                <w:lang w:val="fr-FR"/>
              </w:rPr>
            </w:pPr>
            <w:r w:rsidRPr="003C5A92">
              <w:rPr>
                <w:sz w:val="18"/>
                <w:szCs w:val="20"/>
                <w:lang w:val="fr-FR"/>
              </w:rPr>
              <w:t>Larvicides chimiques</w:t>
            </w:r>
          </w:p>
        </w:tc>
        <w:tc>
          <w:tcPr>
            <w:tcW w:w="1394" w:type="dxa"/>
          </w:tcPr>
          <w:p w14:paraId="53BCFC2E" w14:textId="77777777" w:rsidR="00C368CF" w:rsidRPr="003C5A92" w:rsidRDefault="00C368CF" w:rsidP="00144174">
            <w:pPr>
              <w:rPr>
                <w:sz w:val="18"/>
                <w:szCs w:val="20"/>
                <w:lang w:val="fr-FR"/>
              </w:rPr>
            </w:pPr>
          </w:p>
        </w:tc>
        <w:tc>
          <w:tcPr>
            <w:tcW w:w="1463" w:type="dxa"/>
          </w:tcPr>
          <w:p w14:paraId="14234D8D" w14:textId="77777777" w:rsidR="00C368CF" w:rsidRPr="003C5A92" w:rsidRDefault="00C368CF" w:rsidP="00144174">
            <w:pPr>
              <w:rPr>
                <w:sz w:val="18"/>
                <w:szCs w:val="20"/>
                <w:lang w:val="fr-FR"/>
              </w:rPr>
            </w:pPr>
          </w:p>
        </w:tc>
        <w:tc>
          <w:tcPr>
            <w:tcW w:w="2132" w:type="dxa"/>
          </w:tcPr>
          <w:p w14:paraId="2962CFB9" w14:textId="77777777" w:rsidR="00C368CF" w:rsidRPr="003C5A92" w:rsidRDefault="00C368CF" w:rsidP="00144174">
            <w:pPr>
              <w:rPr>
                <w:sz w:val="18"/>
                <w:szCs w:val="20"/>
                <w:lang w:val="fr-FR"/>
              </w:rPr>
            </w:pPr>
          </w:p>
        </w:tc>
        <w:tc>
          <w:tcPr>
            <w:tcW w:w="2656" w:type="dxa"/>
          </w:tcPr>
          <w:p w14:paraId="4EC7BA35" w14:textId="77777777" w:rsidR="00C368CF" w:rsidRPr="003C5A92" w:rsidRDefault="00C368CF" w:rsidP="00144174">
            <w:pPr>
              <w:rPr>
                <w:sz w:val="18"/>
                <w:szCs w:val="20"/>
                <w:lang w:val="fr-FR"/>
              </w:rPr>
            </w:pPr>
          </w:p>
        </w:tc>
      </w:tr>
      <w:tr w:rsidR="00C368CF" w:rsidRPr="003C5A92" w14:paraId="14C4669E" w14:textId="77777777" w:rsidTr="00144174">
        <w:tc>
          <w:tcPr>
            <w:tcW w:w="1705" w:type="dxa"/>
          </w:tcPr>
          <w:p w14:paraId="1D648D93" w14:textId="77777777" w:rsidR="005A181C" w:rsidRPr="003C5A92" w:rsidRDefault="00144174">
            <w:pPr>
              <w:rPr>
                <w:sz w:val="18"/>
                <w:szCs w:val="20"/>
                <w:lang w:val="fr-FR"/>
              </w:rPr>
            </w:pPr>
            <w:r w:rsidRPr="003C5A92">
              <w:rPr>
                <w:sz w:val="18"/>
                <w:szCs w:val="20"/>
                <w:lang w:val="fr-FR"/>
              </w:rPr>
              <w:t>Pulvérisation intradomiciliaire à effet rémanent d'insecticides autres que le DDT</w:t>
            </w:r>
          </w:p>
        </w:tc>
        <w:tc>
          <w:tcPr>
            <w:tcW w:w="1394" w:type="dxa"/>
          </w:tcPr>
          <w:p w14:paraId="3597F9CC" w14:textId="77777777" w:rsidR="00C368CF" w:rsidRPr="003C5A92" w:rsidRDefault="00C368CF" w:rsidP="00144174">
            <w:pPr>
              <w:rPr>
                <w:sz w:val="18"/>
                <w:szCs w:val="20"/>
                <w:lang w:val="fr-FR"/>
              </w:rPr>
            </w:pPr>
          </w:p>
        </w:tc>
        <w:tc>
          <w:tcPr>
            <w:tcW w:w="1463" w:type="dxa"/>
          </w:tcPr>
          <w:p w14:paraId="2256E632" w14:textId="77777777" w:rsidR="00C368CF" w:rsidRPr="003C5A92" w:rsidRDefault="00C368CF" w:rsidP="00144174">
            <w:pPr>
              <w:rPr>
                <w:sz w:val="18"/>
                <w:szCs w:val="20"/>
                <w:lang w:val="fr-FR"/>
              </w:rPr>
            </w:pPr>
          </w:p>
        </w:tc>
        <w:tc>
          <w:tcPr>
            <w:tcW w:w="2132" w:type="dxa"/>
          </w:tcPr>
          <w:p w14:paraId="7AC9D2E5" w14:textId="77777777" w:rsidR="00C368CF" w:rsidRPr="003C5A92" w:rsidRDefault="00C368CF" w:rsidP="00144174">
            <w:pPr>
              <w:rPr>
                <w:sz w:val="18"/>
                <w:szCs w:val="20"/>
                <w:lang w:val="fr-FR"/>
              </w:rPr>
            </w:pPr>
          </w:p>
        </w:tc>
        <w:tc>
          <w:tcPr>
            <w:tcW w:w="2656" w:type="dxa"/>
          </w:tcPr>
          <w:p w14:paraId="2BAC8704" w14:textId="77777777" w:rsidR="00C368CF" w:rsidRPr="003C5A92" w:rsidRDefault="00C368CF" w:rsidP="00144174">
            <w:pPr>
              <w:rPr>
                <w:sz w:val="18"/>
                <w:szCs w:val="20"/>
                <w:lang w:val="fr-FR"/>
              </w:rPr>
            </w:pPr>
          </w:p>
        </w:tc>
      </w:tr>
      <w:tr w:rsidR="00C368CF" w:rsidRPr="003C5A92" w14:paraId="4CFA1CE9" w14:textId="77777777" w:rsidTr="00144174">
        <w:tc>
          <w:tcPr>
            <w:tcW w:w="1705" w:type="dxa"/>
          </w:tcPr>
          <w:p w14:paraId="4DA17DC9" w14:textId="77777777" w:rsidR="005A181C" w:rsidRPr="003C5A92" w:rsidRDefault="00144174">
            <w:pPr>
              <w:rPr>
                <w:sz w:val="18"/>
                <w:szCs w:val="20"/>
                <w:lang w:val="fr-FR"/>
              </w:rPr>
            </w:pPr>
            <w:r w:rsidRPr="003C5A92">
              <w:rPr>
                <w:sz w:val="18"/>
                <w:szCs w:val="20"/>
                <w:lang w:val="fr-FR"/>
              </w:rPr>
              <w:t>Moustiquaires imprégnées d'insecticide</w:t>
            </w:r>
          </w:p>
        </w:tc>
        <w:tc>
          <w:tcPr>
            <w:tcW w:w="1394" w:type="dxa"/>
          </w:tcPr>
          <w:p w14:paraId="47635F50" w14:textId="77777777" w:rsidR="00C368CF" w:rsidRPr="003C5A92" w:rsidRDefault="00C368CF" w:rsidP="00144174">
            <w:pPr>
              <w:rPr>
                <w:sz w:val="18"/>
                <w:szCs w:val="20"/>
                <w:lang w:val="fr-FR"/>
              </w:rPr>
            </w:pPr>
          </w:p>
        </w:tc>
        <w:tc>
          <w:tcPr>
            <w:tcW w:w="1463" w:type="dxa"/>
          </w:tcPr>
          <w:p w14:paraId="4A4C4AFE" w14:textId="77777777" w:rsidR="00C368CF" w:rsidRPr="003C5A92" w:rsidRDefault="00C368CF" w:rsidP="00144174">
            <w:pPr>
              <w:rPr>
                <w:sz w:val="18"/>
                <w:szCs w:val="20"/>
                <w:lang w:val="fr-FR"/>
              </w:rPr>
            </w:pPr>
          </w:p>
        </w:tc>
        <w:tc>
          <w:tcPr>
            <w:tcW w:w="2132" w:type="dxa"/>
          </w:tcPr>
          <w:p w14:paraId="6BE5BE53" w14:textId="77777777" w:rsidR="00C368CF" w:rsidRPr="003C5A92" w:rsidRDefault="00C368CF" w:rsidP="00144174">
            <w:pPr>
              <w:rPr>
                <w:sz w:val="18"/>
                <w:szCs w:val="20"/>
                <w:lang w:val="fr-FR"/>
              </w:rPr>
            </w:pPr>
          </w:p>
        </w:tc>
        <w:tc>
          <w:tcPr>
            <w:tcW w:w="2656" w:type="dxa"/>
          </w:tcPr>
          <w:p w14:paraId="67C35E00" w14:textId="77777777" w:rsidR="00C368CF" w:rsidRPr="003C5A92" w:rsidRDefault="00C368CF" w:rsidP="00144174">
            <w:pPr>
              <w:rPr>
                <w:sz w:val="18"/>
                <w:szCs w:val="20"/>
                <w:lang w:val="fr-FR"/>
              </w:rPr>
            </w:pPr>
          </w:p>
        </w:tc>
      </w:tr>
      <w:tr w:rsidR="00C368CF" w:rsidRPr="003C5A92" w14:paraId="1A41F02C" w14:textId="77777777" w:rsidTr="00144174">
        <w:tc>
          <w:tcPr>
            <w:tcW w:w="1705" w:type="dxa"/>
          </w:tcPr>
          <w:p w14:paraId="3233FA9A" w14:textId="77777777" w:rsidR="005A181C" w:rsidRPr="003C5A92" w:rsidRDefault="00144174">
            <w:pPr>
              <w:rPr>
                <w:sz w:val="18"/>
                <w:szCs w:val="20"/>
                <w:lang w:val="fr-FR"/>
              </w:rPr>
            </w:pPr>
            <w:r w:rsidRPr="003C5A92">
              <w:rPr>
                <w:sz w:val="18"/>
                <w:szCs w:val="20"/>
                <w:lang w:val="fr-FR"/>
              </w:rPr>
              <w:t>Gestion de l'environnement</w:t>
            </w:r>
          </w:p>
        </w:tc>
        <w:tc>
          <w:tcPr>
            <w:tcW w:w="1394" w:type="dxa"/>
          </w:tcPr>
          <w:p w14:paraId="0F21A543" w14:textId="77777777" w:rsidR="00C368CF" w:rsidRPr="003C5A92" w:rsidRDefault="00C368CF" w:rsidP="00144174">
            <w:pPr>
              <w:rPr>
                <w:sz w:val="18"/>
                <w:szCs w:val="20"/>
                <w:lang w:val="fr-FR"/>
              </w:rPr>
            </w:pPr>
          </w:p>
        </w:tc>
        <w:tc>
          <w:tcPr>
            <w:tcW w:w="1463" w:type="dxa"/>
          </w:tcPr>
          <w:p w14:paraId="18CDC17A" w14:textId="77777777" w:rsidR="00C368CF" w:rsidRPr="003C5A92" w:rsidRDefault="00C368CF" w:rsidP="00144174">
            <w:pPr>
              <w:rPr>
                <w:sz w:val="18"/>
                <w:szCs w:val="20"/>
                <w:lang w:val="fr-FR"/>
              </w:rPr>
            </w:pPr>
          </w:p>
        </w:tc>
        <w:tc>
          <w:tcPr>
            <w:tcW w:w="2132" w:type="dxa"/>
          </w:tcPr>
          <w:p w14:paraId="28841966" w14:textId="77777777" w:rsidR="00C368CF" w:rsidRPr="003C5A92" w:rsidRDefault="00C368CF" w:rsidP="00144174">
            <w:pPr>
              <w:rPr>
                <w:sz w:val="18"/>
                <w:szCs w:val="20"/>
                <w:lang w:val="fr-FR"/>
              </w:rPr>
            </w:pPr>
          </w:p>
        </w:tc>
        <w:tc>
          <w:tcPr>
            <w:tcW w:w="2656" w:type="dxa"/>
          </w:tcPr>
          <w:p w14:paraId="6ECF1ABE" w14:textId="77777777" w:rsidR="00C368CF" w:rsidRPr="003C5A92" w:rsidRDefault="00C368CF" w:rsidP="00144174">
            <w:pPr>
              <w:rPr>
                <w:sz w:val="18"/>
                <w:szCs w:val="20"/>
                <w:lang w:val="fr-FR"/>
              </w:rPr>
            </w:pPr>
          </w:p>
        </w:tc>
      </w:tr>
    </w:tbl>
    <w:p w14:paraId="6EA79947" w14:textId="77777777" w:rsidR="00C368CF" w:rsidRPr="003C5A92" w:rsidRDefault="00C368CF" w:rsidP="007B1496">
      <w:pPr>
        <w:rPr>
          <w:sz w:val="20"/>
          <w:lang w:val="fr-FR"/>
        </w:rPr>
      </w:pPr>
    </w:p>
    <w:p w14:paraId="2EB03C12" w14:textId="77777777" w:rsidR="005A181C" w:rsidRPr="003C5A92" w:rsidRDefault="00144174">
      <w:pPr>
        <w:pStyle w:val="Heading3"/>
        <w:rPr>
          <w:sz w:val="20"/>
          <w:lang w:val="fr-FR"/>
        </w:rPr>
      </w:pPr>
      <w:r w:rsidRPr="003C5A92">
        <w:rPr>
          <w:sz w:val="20"/>
          <w:lang w:val="fr-FR"/>
        </w:rPr>
        <w:t>2.3.</w:t>
      </w:r>
      <w:r w:rsidR="0042637A" w:rsidRPr="003C5A92">
        <w:rPr>
          <w:sz w:val="20"/>
          <w:lang w:val="fr-FR"/>
        </w:rPr>
        <w:t xml:space="preserve">9 </w:t>
      </w:r>
      <w:r w:rsidRPr="003C5A92">
        <w:rPr>
          <w:sz w:val="20"/>
          <w:lang w:val="fr-FR"/>
        </w:rPr>
        <w:t>Évaluation de l'</w:t>
      </w:r>
      <w:r w:rsidR="005D3C4E" w:rsidRPr="003C5A92">
        <w:rPr>
          <w:sz w:val="20"/>
          <w:lang w:val="fr-FR"/>
        </w:rPr>
        <w:t>acide perfluorooctane sulfonique (</w:t>
      </w:r>
      <w:r w:rsidRPr="003C5A92">
        <w:rPr>
          <w:sz w:val="20"/>
          <w:lang w:val="fr-FR"/>
        </w:rPr>
        <w:t>SPFO</w:t>
      </w:r>
      <w:r w:rsidR="005D3C4E" w:rsidRPr="003C5A92">
        <w:rPr>
          <w:sz w:val="20"/>
          <w:lang w:val="fr-FR"/>
        </w:rPr>
        <w:t>)</w:t>
      </w:r>
      <w:r w:rsidRPr="003C5A92">
        <w:rPr>
          <w:sz w:val="20"/>
          <w:lang w:val="fr-FR"/>
        </w:rPr>
        <w:t xml:space="preserve">, de ses sels et du </w:t>
      </w:r>
      <w:r w:rsidR="005D3C4E" w:rsidRPr="003C5A92">
        <w:rPr>
          <w:sz w:val="20"/>
          <w:lang w:val="fr-FR"/>
        </w:rPr>
        <w:t>fluorure de perfluorooctane sulfonyle (</w:t>
      </w:r>
      <w:r w:rsidRPr="003C5A92">
        <w:rPr>
          <w:sz w:val="20"/>
          <w:lang w:val="fr-FR"/>
        </w:rPr>
        <w:t>FSPFO</w:t>
      </w:r>
      <w:r w:rsidR="005D3C4E" w:rsidRPr="003C5A92">
        <w:rPr>
          <w:sz w:val="20"/>
          <w:lang w:val="fr-FR"/>
        </w:rPr>
        <w:t>)</w:t>
      </w:r>
      <w:r w:rsidRPr="003C5A92">
        <w:rPr>
          <w:sz w:val="20"/>
          <w:lang w:val="fr-FR"/>
        </w:rPr>
        <w:t xml:space="preserve"> (annexe B, partie III)</w:t>
      </w:r>
    </w:p>
    <w:p w14:paraId="39FD3B02" w14:textId="77777777" w:rsidR="005A181C" w:rsidRPr="003C5A92" w:rsidRDefault="003C5A92">
      <w:pPr>
        <w:rPr>
          <w:b/>
          <w:color w:val="FF0000"/>
          <w:sz w:val="20"/>
          <w:lang w:val="fr-FR"/>
        </w:rPr>
      </w:pPr>
      <w:r w:rsidRPr="003C5A92">
        <w:rPr>
          <w:b/>
          <w:color w:val="FF0000"/>
          <w:sz w:val="20"/>
          <w:lang w:val="fr-FR"/>
        </w:rPr>
        <w:t>[Narration]</w:t>
      </w:r>
    </w:p>
    <w:p w14:paraId="42CD859B" w14:textId="77777777" w:rsidR="00B828AC" w:rsidRPr="003C5A92" w:rsidRDefault="00B828AC" w:rsidP="00B828AC">
      <w:pPr>
        <w:rPr>
          <w:sz w:val="20"/>
          <w:lang w:val="fr-FR"/>
        </w:rPr>
      </w:pPr>
    </w:p>
    <w:p w14:paraId="618B68E4" w14:textId="77777777" w:rsidR="005A181C" w:rsidRPr="003C5A92" w:rsidRDefault="00144174">
      <w:pPr>
        <w:pStyle w:val="Heading4"/>
        <w:rPr>
          <w:sz w:val="20"/>
          <w:lang w:val="fr-FR"/>
        </w:rPr>
      </w:pPr>
      <w:r w:rsidRPr="003C5A92">
        <w:rPr>
          <w:sz w:val="20"/>
          <w:lang w:val="fr-FR"/>
        </w:rPr>
        <w:t>2.3.</w:t>
      </w:r>
      <w:r w:rsidR="0042637A" w:rsidRPr="003C5A92">
        <w:rPr>
          <w:sz w:val="20"/>
          <w:lang w:val="fr-FR"/>
        </w:rPr>
        <w:t>9.</w:t>
      </w:r>
      <w:r w:rsidRPr="003C5A92">
        <w:rPr>
          <w:sz w:val="20"/>
          <w:lang w:val="fr-FR"/>
        </w:rPr>
        <w:t>1 Production</w:t>
      </w:r>
    </w:p>
    <w:p w14:paraId="3C43EE03" w14:textId="77777777" w:rsidR="005A181C" w:rsidRPr="003C5A92" w:rsidRDefault="003C5A92">
      <w:pPr>
        <w:rPr>
          <w:b/>
          <w:color w:val="FF0000"/>
          <w:sz w:val="20"/>
          <w:lang w:val="fr-FR"/>
        </w:rPr>
      </w:pPr>
      <w:r w:rsidRPr="003C5A92">
        <w:rPr>
          <w:b/>
          <w:color w:val="FF0000"/>
          <w:sz w:val="20"/>
          <w:lang w:val="fr-FR"/>
        </w:rPr>
        <w:t>[Narration]</w:t>
      </w:r>
    </w:p>
    <w:p w14:paraId="150EB43F" w14:textId="77777777" w:rsidR="009C3D54" w:rsidRPr="003C5A92" w:rsidRDefault="009C3D54" w:rsidP="009C3D54">
      <w:pPr>
        <w:rPr>
          <w:sz w:val="20"/>
          <w:lang w:val="fr-FR"/>
        </w:rPr>
      </w:pPr>
    </w:p>
    <w:p w14:paraId="70258F7A" w14:textId="77777777" w:rsidR="005F32EC" w:rsidRPr="003C5A92" w:rsidRDefault="005F32EC" w:rsidP="005F32EC">
      <w:pPr>
        <w:tabs>
          <w:tab w:val="left" w:pos="3000"/>
        </w:tabs>
        <w:rPr>
          <w:sz w:val="20"/>
          <w:lang w:val="fr-FR"/>
        </w:rPr>
        <w:sectPr w:rsidR="005F32EC" w:rsidRPr="003C5A92" w:rsidSect="00027631">
          <w:pgSz w:w="12240" w:h="15840"/>
          <w:pgMar w:top="1440" w:right="1440" w:bottom="1440" w:left="1440" w:header="720" w:footer="720" w:gutter="0"/>
          <w:cols w:space="720"/>
          <w:docGrid w:linePitch="360"/>
        </w:sectPr>
      </w:pPr>
    </w:p>
    <w:p w14:paraId="6BFE3D2B" w14:textId="77777777" w:rsidR="005A181C" w:rsidRPr="003C5A92" w:rsidRDefault="00144174">
      <w:pPr>
        <w:pStyle w:val="Heading5"/>
        <w:rPr>
          <w:sz w:val="20"/>
          <w:lang w:val="fr-FR"/>
        </w:rPr>
      </w:pPr>
      <w:r w:rsidRPr="003C5A92">
        <w:rPr>
          <w:sz w:val="20"/>
          <w:lang w:val="fr-FR"/>
        </w:rPr>
        <w:t>2.3.</w:t>
      </w:r>
      <w:r w:rsidR="0042637A" w:rsidRPr="003C5A92">
        <w:rPr>
          <w:sz w:val="20"/>
          <w:lang w:val="fr-FR"/>
        </w:rPr>
        <w:t>9</w:t>
      </w:r>
      <w:r w:rsidRPr="003C5A92">
        <w:rPr>
          <w:sz w:val="20"/>
          <w:lang w:val="fr-FR"/>
        </w:rPr>
        <w:t>.1.1 Objectifs acceptables</w:t>
      </w:r>
    </w:p>
    <w:p w14:paraId="137D9296" w14:textId="77777777" w:rsidR="005A181C" w:rsidRPr="003C5A92" w:rsidRDefault="003C5A92">
      <w:pPr>
        <w:tabs>
          <w:tab w:val="left" w:pos="3000"/>
        </w:tabs>
        <w:rPr>
          <w:b/>
          <w:color w:val="FF0000"/>
          <w:sz w:val="20"/>
          <w:lang w:val="fr-FR"/>
        </w:rPr>
      </w:pPr>
      <w:r w:rsidRPr="003C5A92">
        <w:rPr>
          <w:b/>
          <w:color w:val="FF0000"/>
          <w:sz w:val="20"/>
          <w:lang w:val="fr-FR"/>
        </w:rPr>
        <w:t>[Narration]</w:t>
      </w:r>
      <w:r w:rsidR="00144174" w:rsidRPr="003C5A92">
        <w:rPr>
          <w:b/>
          <w:color w:val="FF0000"/>
          <w:sz w:val="20"/>
          <w:lang w:val="fr-FR"/>
        </w:rPr>
        <w:tab/>
      </w:r>
    </w:p>
    <w:p w14:paraId="536D30A0" w14:textId="77777777" w:rsidR="005A181C" w:rsidRPr="003C5A92" w:rsidRDefault="00144174">
      <w:pPr>
        <w:rPr>
          <w:sz w:val="20"/>
          <w:lang w:val="fr-FR"/>
        </w:rPr>
      </w:pPr>
      <w:r w:rsidRPr="003C5A92">
        <w:rPr>
          <w:sz w:val="20"/>
          <w:lang w:val="fr-FR"/>
        </w:rPr>
        <w:t xml:space="preserve">Tableau </w:t>
      </w:r>
      <w:r w:rsidR="008D31F2" w:rsidRPr="003C5A92">
        <w:rPr>
          <w:sz w:val="20"/>
          <w:lang w:val="fr-FR"/>
        </w:rPr>
        <w:t>111</w:t>
      </w:r>
      <w:r w:rsidRPr="003C5A92">
        <w:rPr>
          <w:sz w:val="20"/>
          <w:lang w:val="fr-FR"/>
        </w:rPr>
        <w:t xml:space="preserve">. </w:t>
      </w:r>
      <w:r w:rsidR="00A52DDD" w:rsidRPr="003C5A92">
        <w:rPr>
          <w:sz w:val="20"/>
          <w:lang w:val="fr-FR"/>
        </w:rPr>
        <w:t xml:space="preserve">Informations sur la </w:t>
      </w:r>
      <w:r w:rsidRPr="003C5A92">
        <w:rPr>
          <w:sz w:val="20"/>
          <w:lang w:val="fr-FR"/>
        </w:rPr>
        <w:t xml:space="preserve">production de </w:t>
      </w:r>
      <w:r w:rsidR="005A627F" w:rsidRPr="003C5A92">
        <w:rPr>
          <w:sz w:val="20"/>
          <w:lang w:val="fr-FR"/>
        </w:rPr>
        <w:t>SPFO, de ses sels et de FSPFO aux fins acceptables énumérées à l'annexe B de la convention</w:t>
      </w:r>
      <w:r w:rsidR="00556CA5" w:rsidRPr="003C5A92">
        <w:rPr>
          <w:sz w:val="20"/>
          <w:lang w:val="fr-FR"/>
        </w:rPr>
        <w:t xml:space="preserve">, conformément au paragraphe 1 a) i) de l'article 3 de la convention  </w:t>
      </w:r>
    </w:p>
    <w:p w14:paraId="1EEF4371"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5BFB0D4E" w14:textId="77777777" w:rsidR="005A181C" w:rsidRPr="003C5A92" w:rsidRDefault="00144174">
      <w:pPr>
        <w:rPr>
          <w:sz w:val="20"/>
          <w:lang w:val="fr-FR"/>
        </w:rPr>
      </w:pPr>
      <w:r w:rsidRPr="003C5A92">
        <w:rPr>
          <w:rFonts w:ascii="Calibri" w:eastAsia="Times New Roman" w:hAnsi="Calibri" w:cs="Calibri"/>
          <w:color w:val="000000"/>
          <w:sz w:val="18"/>
          <w:szCs w:val="20"/>
          <w:lang w:val="fr-FR"/>
        </w:rPr>
        <w:t>[Sans objet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 w:type="dxa"/>
          <w:right w:w="10" w:type="dxa"/>
        </w:tblCellMar>
        <w:tblLook w:val="04A0" w:firstRow="1" w:lastRow="0" w:firstColumn="1" w:lastColumn="0" w:noHBand="0" w:noVBand="1"/>
      </w:tblPr>
      <w:tblGrid>
        <w:gridCol w:w="2345"/>
        <w:gridCol w:w="2337"/>
        <w:gridCol w:w="2337"/>
        <w:gridCol w:w="2335"/>
      </w:tblGrid>
      <w:tr w:rsidR="00A52DDD" w:rsidRPr="003C5A92" w14:paraId="5E2B1A49" w14:textId="77777777" w:rsidTr="00A52DDD">
        <w:tc>
          <w:tcPr>
            <w:tcW w:w="1254" w:type="pct"/>
            <w:shd w:val="clear" w:color="auto" w:fill="auto"/>
          </w:tcPr>
          <w:p w14:paraId="493A5F93" w14:textId="77777777" w:rsidR="005A181C" w:rsidRPr="003C5A92" w:rsidRDefault="00144174">
            <w:pPr>
              <w:spacing w:after="160" w:line="259" w:lineRule="auto"/>
              <w:rPr>
                <w:rFonts w:ascii="Calibri" w:eastAsia="DengXian" w:hAnsi="Calibri" w:cs="Arial"/>
                <w:b/>
                <w:bCs/>
                <w:sz w:val="20"/>
                <w:lang w:val="fr-FR"/>
              </w:rPr>
            </w:pPr>
            <w:r w:rsidRPr="003C5A92">
              <w:rPr>
                <w:rFonts w:ascii="Calibri" w:eastAsia="DengXian" w:hAnsi="Calibri" w:cs="Arial"/>
                <w:b/>
                <w:bCs/>
                <w:sz w:val="20"/>
                <w:lang w:val="fr-FR"/>
              </w:rPr>
              <w:t>Objectifs acceptables</w:t>
            </w:r>
          </w:p>
        </w:tc>
        <w:tc>
          <w:tcPr>
            <w:tcW w:w="1249" w:type="pct"/>
            <w:shd w:val="clear" w:color="auto" w:fill="auto"/>
          </w:tcPr>
          <w:p w14:paraId="5F715601" w14:textId="77777777" w:rsidR="005A181C" w:rsidRPr="003C5A92" w:rsidRDefault="00144174">
            <w:pPr>
              <w:spacing w:after="160" w:line="259" w:lineRule="auto"/>
              <w:rPr>
                <w:rFonts w:ascii="Calibri" w:eastAsia="DengXian" w:hAnsi="Calibri" w:cs="Arial"/>
                <w:b/>
                <w:bCs/>
                <w:sz w:val="20"/>
                <w:lang w:val="fr-FR"/>
              </w:rPr>
            </w:pPr>
            <w:r w:rsidRPr="003C5A92">
              <w:rPr>
                <w:rFonts w:ascii="Calibri" w:eastAsia="DengXian" w:hAnsi="Calibri" w:cs="Arial"/>
                <w:b/>
                <w:bCs/>
                <w:sz w:val="20"/>
                <w:lang w:val="fr-FR"/>
              </w:rPr>
              <w:t xml:space="preserve">Année de production </w:t>
            </w:r>
          </w:p>
        </w:tc>
        <w:tc>
          <w:tcPr>
            <w:tcW w:w="1249" w:type="pct"/>
            <w:shd w:val="clear" w:color="auto" w:fill="auto"/>
          </w:tcPr>
          <w:p w14:paraId="19FD48C5" w14:textId="77777777" w:rsidR="005A181C" w:rsidRPr="003C5A92" w:rsidRDefault="00144174">
            <w:pPr>
              <w:spacing w:after="160" w:line="259" w:lineRule="auto"/>
              <w:rPr>
                <w:rFonts w:ascii="Calibri" w:eastAsia="DengXian" w:hAnsi="Calibri" w:cs="Arial"/>
                <w:b/>
                <w:bCs/>
                <w:sz w:val="20"/>
                <w:lang w:val="fr-FR"/>
              </w:rPr>
            </w:pPr>
            <w:r w:rsidRPr="003C5A92">
              <w:rPr>
                <w:rFonts w:ascii="Calibri" w:eastAsia="DengXian" w:hAnsi="Calibri" w:cs="Arial"/>
                <w:b/>
                <w:bCs/>
                <w:sz w:val="20"/>
                <w:lang w:val="fr-FR"/>
              </w:rPr>
              <w:t>Estimation de la production totale (kg)</w:t>
            </w:r>
          </w:p>
        </w:tc>
        <w:tc>
          <w:tcPr>
            <w:tcW w:w="1249" w:type="pct"/>
          </w:tcPr>
          <w:p w14:paraId="24DD7054" w14:textId="77777777" w:rsidR="005A181C" w:rsidRPr="003C5A92" w:rsidRDefault="00144174">
            <w:pPr>
              <w:spacing w:after="160" w:line="259" w:lineRule="auto"/>
              <w:rPr>
                <w:rFonts w:ascii="Calibri" w:eastAsia="DengXian" w:hAnsi="Calibri" w:cs="Arial"/>
                <w:b/>
                <w:bCs/>
                <w:sz w:val="20"/>
                <w:lang w:val="fr-FR"/>
              </w:rPr>
            </w:pPr>
            <w:r w:rsidRPr="003C5A92">
              <w:rPr>
                <w:rFonts w:ascii="Calibri" w:eastAsia="DengXian" w:hAnsi="Calibri" w:cs="Arial"/>
                <w:b/>
                <w:bCs/>
                <w:sz w:val="20"/>
                <w:lang w:val="fr-FR"/>
              </w:rPr>
              <w:t>Remarques</w:t>
            </w:r>
          </w:p>
        </w:tc>
      </w:tr>
      <w:tr w:rsidR="00A52DDD" w:rsidRPr="003C5A92" w14:paraId="678A91D4" w14:textId="77777777" w:rsidTr="00A52DDD">
        <w:tc>
          <w:tcPr>
            <w:tcW w:w="1254" w:type="pct"/>
            <w:shd w:val="clear" w:color="auto" w:fill="auto"/>
          </w:tcPr>
          <w:p w14:paraId="369C3F35" w14:textId="77777777" w:rsidR="00A52DDD" w:rsidRPr="003C5A92" w:rsidRDefault="00A52DDD" w:rsidP="004B59AB">
            <w:pPr>
              <w:spacing w:after="160" w:line="259" w:lineRule="auto"/>
              <w:rPr>
                <w:rFonts w:ascii="Calibri" w:eastAsia="DengXian" w:hAnsi="Calibri" w:cs="Arial"/>
                <w:sz w:val="20"/>
                <w:lang w:val="fr-FR"/>
              </w:rPr>
            </w:pPr>
          </w:p>
        </w:tc>
        <w:tc>
          <w:tcPr>
            <w:tcW w:w="1249" w:type="pct"/>
            <w:shd w:val="clear" w:color="auto" w:fill="auto"/>
          </w:tcPr>
          <w:p w14:paraId="2331A22E" w14:textId="77777777" w:rsidR="00A52DDD" w:rsidRPr="003C5A92" w:rsidRDefault="00A52DDD" w:rsidP="004B59AB">
            <w:pPr>
              <w:spacing w:after="160" w:line="259" w:lineRule="auto"/>
              <w:rPr>
                <w:rFonts w:ascii="Calibri" w:eastAsia="DengXian" w:hAnsi="Calibri" w:cs="Arial"/>
                <w:sz w:val="20"/>
                <w:lang w:val="fr-FR"/>
              </w:rPr>
            </w:pPr>
          </w:p>
        </w:tc>
        <w:tc>
          <w:tcPr>
            <w:tcW w:w="1249" w:type="pct"/>
            <w:shd w:val="clear" w:color="auto" w:fill="auto"/>
          </w:tcPr>
          <w:p w14:paraId="422794F4" w14:textId="77777777" w:rsidR="00A52DDD" w:rsidRPr="003C5A92" w:rsidRDefault="00A52DDD" w:rsidP="004B59AB">
            <w:pPr>
              <w:spacing w:after="160" w:line="259" w:lineRule="auto"/>
              <w:rPr>
                <w:rFonts w:ascii="Calibri" w:eastAsia="DengXian" w:hAnsi="Calibri" w:cs="Arial"/>
                <w:sz w:val="20"/>
                <w:lang w:val="fr-FR"/>
              </w:rPr>
            </w:pPr>
          </w:p>
        </w:tc>
        <w:tc>
          <w:tcPr>
            <w:tcW w:w="1249" w:type="pct"/>
          </w:tcPr>
          <w:p w14:paraId="038A311B" w14:textId="77777777" w:rsidR="00A52DDD" w:rsidRPr="003C5A92" w:rsidRDefault="00A52DDD" w:rsidP="004B59AB">
            <w:pPr>
              <w:spacing w:after="160" w:line="259" w:lineRule="auto"/>
              <w:rPr>
                <w:rFonts w:ascii="Calibri" w:eastAsia="DengXian" w:hAnsi="Calibri" w:cs="Arial"/>
                <w:sz w:val="20"/>
                <w:lang w:val="fr-FR"/>
              </w:rPr>
            </w:pPr>
          </w:p>
        </w:tc>
      </w:tr>
    </w:tbl>
    <w:p w14:paraId="4A09549F" w14:textId="77777777" w:rsidR="004B59AB" w:rsidRPr="003C5A92" w:rsidRDefault="004B59AB" w:rsidP="00BE1066">
      <w:pPr>
        <w:rPr>
          <w:sz w:val="20"/>
          <w:lang w:val="fr-FR"/>
        </w:rPr>
      </w:pPr>
    </w:p>
    <w:p w14:paraId="63003319" w14:textId="77777777" w:rsidR="005F32EC" w:rsidRPr="003C5A92" w:rsidRDefault="005F32EC" w:rsidP="005F32EC">
      <w:pPr>
        <w:rPr>
          <w:sz w:val="20"/>
          <w:lang w:val="fr-FR"/>
        </w:rPr>
      </w:pPr>
    </w:p>
    <w:p w14:paraId="19B53009" w14:textId="77777777" w:rsidR="005A181C" w:rsidRPr="003C5A92" w:rsidRDefault="00144174">
      <w:pPr>
        <w:pStyle w:val="Heading5"/>
        <w:rPr>
          <w:rFonts w:eastAsia="Times New Roman"/>
          <w:sz w:val="18"/>
          <w:lang w:val="fr-FR"/>
        </w:rPr>
      </w:pPr>
      <w:r w:rsidRPr="003C5A92">
        <w:rPr>
          <w:rFonts w:eastAsia="Times New Roman"/>
          <w:sz w:val="20"/>
          <w:lang w:val="fr-FR"/>
        </w:rPr>
        <w:t>2.3.</w:t>
      </w:r>
      <w:r w:rsidR="0042637A" w:rsidRPr="003C5A92">
        <w:rPr>
          <w:rFonts w:eastAsia="Times New Roman"/>
          <w:sz w:val="20"/>
          <w:lang w:val="fr-FR"/>
        </w:rPr>
        <w:t>9</w:t>
      </w:r>
      <w:r w:rsidRPr="003C5A92">
        <w:rPr>
          <w:rFonts w:eastAsia="Times New Roman"/>
          <w:sz w:val="20"/>
          <w:lang w:val="fr-FR"/>
        </w:rPr>
        <w:t>.1.2 Exemptions spécifiques</w:t>
      </w:r>
    </w:p>
    <w:p w14:paraId="5700769A" w14:textId="77777777" w:rsidR="005A181C" w:rsidRPr="003C5A92" w:rsidRDefault="003C5A92">
      <w:pPr>
        <w:rPr>
          <w:b/>
          <w:color w:val="FF0000"/>
          <w:sz w:val="20"/>
          <w:lang w:val="fr-FR"/>
        </w:rPr>
      </w:pPr>
      <w:r w:rsidRPr="003C5A92">
        <w:rPr>
          <w:b/>
          <w:color w:val="FF0000"/>
          <w:sz w:val="20"/>
          <w:lang w:val="fr-FR"/>
        </w:rPr>
        <w:t>[Narration]</w:t>
      </w:r>
    </w:p>
    <w:p w14:paraId="47D2C7AA" w14:textId="77777777" w:rsidR="005A181C" w:rsidRPr="003C5A92" w:rsidRDefault="00144174">
      <w:pPr>
        <w:rPr>
          <w:sz w:val="20"/>
          <w:lang w:val="fr-FR"/>
        </w:rPr>
      </w:pPr>
      <w:r w:rsidRPr="003C5A92">
        <w:rPr>
          <w:sz w:val="20"/>
          <w:lang w:val="fr-FR"/>
        </w:rPr>
        <w:t xml:space="preserve">Tableau </w:t>
      </w:r>
      <w:r w:rsidR="00471567" w:rsidRPr="003C5A92">
        <w:rPr>
          <w:sz w:val="20"/>
          <w:lang w:val="fr-FR"/>
        </w:rPr>
        <w:t>112</w:t>
      </w:r>
      <w:r w:rsidRPr="003C5A92">
        <w:rPr>
          <w:sz w:val="20"/>
          <w:lang w:val="fr-FR"/>
        </w:rPr>
        <w:t xml:space="preserve">. </w:t>
      </w:r>
      <w:r w:rsidR="00A52DDD" w:rsidRPr="003C5A92">
        <w:rPr>
          <w:sz w:val="20"/>
          <w:lang w:val="fr-FR"/>
        </w:rPr>
        <w:t xml:space="preserve">Informations sur la </w:t>
      </w:r>
      <w:r w:rsidRPr="003C5A92">
        <w:rPr>
          <w:sz w:val="20"/>
          <w:lang w:val="fr-FR"/>
        </w:rPr>
        <w:t>production de SPFO, de ses sels et de FSPFO pour les dérogations spécifiques énumérées à l'annexe B de la convention</w:t>
      </w:r>
      <w:r w:rsidR="001C2A94" w:rsidRPr="003C5A92">
        <w:rPr>
          <w:sz w:val="20"/>
          <w:lang w:val="fr-FR"/>
        </w:rPr>
        <w:t xml:space="preserve">, conformément au paragraphe 1 (a) (i) de l'article 3 de la </w:t>
      </w:r>
      <w:r w:rsidRPr="003C5A92">
        <w:rPr>
          <w:sz w:val="20"/>
          <w:lang w:val="fr-FR"/>
        </w:rPr>
        <w:t xml:space="preserve">convention   </w:t>
      </w:r>
    </w:p>
    <w:p w14:paraId="7C4296CD"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21A032B5" w14:textId="77777777" w:rsidR="005A181C" w:rsidRPr="003C5A92" w:rsidRDefault="00144174">
      <w:pPr>
        <w:rPr>
          <w:sz w:val="20"/>
          <w:lang w:val="fr-FR"/>
        </w:rPr>
      </w:pPr>
      <w:r w:rsidRPr="003C5A92">
        <w:rPr>
          <w:rFonts w:ascii="Calibri" w:eastAsia="Times New Roman" w:hAnsi="Calibri" w:cs="Calibri"/>
          <w:color w:val="000000"/>
          <w:sz w:val="18"/>
          <w:szCs w:val="20"/>
          <w:lang w:val="fr-FR"/>
        </w:rPr>
        <w:t>[Sans objet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 w:type="dxa"/>
          <w:right w:w="10" w:type="dxa"/>
        </w:tblCellMar>
        <w:tblLook w:val="04A0" w:firstRow="1" w:lastRow="0" w:firstColumn="1" w:lastColumn="0" w:noHBand="0" w:noVBand="1"/>
      </w:tblPr>
      <w:tblGrid>
        <w:gridCol w:w="2447"/>
        <w:gridCol w:w="2303"/>
        <w:gridCol w:w="2303"/>
        <w:gridCol w:w="2301"/>
      </w:tblGrid>
      <w:tr w:rsidR="00A52DDD" w:rsidRPr="003C5A92" w14:paraId="4D8173DC" w14:textId="77777777" w:rsidTr="00A52DDD">
        <w:tc>
          <w:tcPr>
            <w:tcW w:w="1308" w:type="pct"/>
            <w:shd w:val="clear" w:color="auto" w:fill="auto"/>
          </w:tcPr>
          <w:p w14:paraId="19C60387" w14:textId="77777777" w:rsidR="005A181C" w:rsidRPr="003C5A92" w:rsidRDefault="00144174">
            <w:pPr>
              <w:spacing w:after="160" w:line="259" w:lineRule="auto"/>
              <w:rPr>
                <w:rFonts w:ascii="Calibri" w:eastAsia="DengXian" w:hAnsi="Calibri" w:cs="Arial"/>
                <w:b/>
                <w:bCs/>
                <w:sz w:val="20"/>
                <w:lang w:val="fr-FR"/>
              </w:rPr>
            </w:pPr>
            <w:r w:rsidRPr="003C5A92">
              <w:rPr>
                <w:rFonts w:ascii="Calibri" w:eastAsia="DengXian" w:hAnsi="Calibri" w:cs="Arial"/>
                <w:b/>
                <w:bCs/>
                <w:sz w:val="20"/>
                <w:lang w:val="fr-FR"/>
              </w:rPr>
              <w:t>Exemptions spécifiques</w:t>
            </w:r>
          </w:p>
        </w:tc>
        <w:tc>
          <w:tcPr>
            <w:tcW w:w="1231" w:type="pct"/>
            <w:shd w:val="clear" w:color="auto" w:fill="auto"/>
          </w:tcPr>
          <w:p w14:paraId="5C82073E" w14:textId="77777777" w:rsidR="005A181C" w:rsidRPr="003C5A92" w:rsidRDefault="00144174">
            <w:pPr>
              <w:spacing w:after="160" w:line="259" w:lineRule="auto"/>
              <w:rPr>
                <w:rFonts w:ascii="Calibri" w:eastAsia="DengXian" w:hAnsi="Calibri" w:cs="Arial"/>
                <w:b/>
                <w:bCs/>
                <w:sz w:val="20"/>
                <w:lang w:val="fr-FR"/>
              </w:rPr>
            </w:pPr>
            <w:r w:rsidRPr="003C5A92">
              <w:rPr>
                <w:rFonts w:ascii="Calibri" w:eastAsia="DengXian" w:hAnsi="Calibri" w:cs="Arial"/>
                <w:b/>
                <w:bCs/>
                <w:sz w:val="20"/>
                <w:lang w:val="fr-FR"/>
              </w:rPr>
              <w:t>Année de production</w:t>
            </w:r>
          </w:p>
        </w:tc>
        <w:tc>
          <w:tcPr>
            <w:tcW w:w="1231" w:type="pct"/>
            <w:shd w:val="clear" w:color="auto" w:fill="auto"/>
          </w:tcPr>
          <w:p w14:paraId="035CAE05" w14:textId="77777777" w:rsidR="005A181C" w:rsidRPr="003C5A92" w:rsidRDefault="00144174">
            <w:pPr>
              <w:spacing w:after="160" w:line="259" w:lineRule="auto"/>
              <w:rPr>
                <w:rFonts w:ascii="Calibri" w:eastAsia="DengXian" w:hAnsi="Calibri" w:cs="Arial"/>
                <w:b/>
                <w:bCs/>
                <w:sz w:val="20"/>
                <w:lang w:val="fr-FR"/>
              </w:rPr>
            </w:pPr>
            <w:r w:rsidRPr="003C5A92">
              <w:rPr>
                <w:rFonts w:ascii="Calibri" w:eastAsia="DengXian" w:hAnsi="Calibri" w:cs="Arial"/>
                <w:b/>
                <w:bCs/>
                <w:sz w:val="20"/>
                <w:lang w:val="fr-FR"/>
              </w:rPr>
              <w:t>Estimation de la production totale (kg)</w:t>
            </w:r>
          </w:p>
        </w:tc>
        <w:tc>
          <w:tcPr>
            <w:tcW w:w="1231" w:type="pct"/>
          </w:tcPr>
          <w:p w14:paraId="158C96CA" w14:textId="77777777" w:rsidR="005A181C" w:rsidRPr="003C5A92" w:rsidRDefault="00144174">
            <w:pPr>
              <w:spacing w:after="160" w:line="259" w:lineRule="auto"/>
              <w:rPr>
                <w:rFonts w:ascii="Calibri" w:eastAsia="DengXian" w:hAnsi="Calibri" w:cs="Arial"/>
                <w:b/>
                <w:bCs/>
                <w:sz w:val="20"/>
                <w:lang w:val="fr-FR"/>
              </w:rPr>
            </w:pPr>
            <w:r w:rsidRPr="003C5A92">
              <w:rPr>
                <w:rFonts w:ascii="Calibri" w:eastAsia="DengXian" w:hAnsi="Calibri" w:cs="Arial"/>
                <w:b/>
                <w:bCs/>
                <w:sz w:val="20"/>
                <w:lang w:val="fr-FR"/>
              </w:rPr>
              <w:t>Remarques</w:t>
            </w:r>
          </w:p>
        </w:tc>
      </w:tr>
      <w:tr w:rsidR="00A52DDD" w:rsidRPr="003C5A92" w14:paraId="7554844E" w14:textId="77777777" w:rsidTr="00A52DDD">
        <w:tc>
          <w:tcPr>
            <w:tcW w:w="1308" w:type="pct"/>
            <w:shd w:val="clear" w:color="auto" w:fill="auto"/>
          </w:tcPr>
          <w:p w14:paraId="7A46ACC3" w14:textId="77777777" w:rsidR="00A52DDD" w:rsidRPr="003C5A92" w:rsidRDefault="00A52DDD" w:rsidP="00144174">
            <w:pPr>
              <w:spacing w:after="160" w:line="259" w:lineRule="auto"/>
              <w:rPr>
                <w:rFonts w:ascii="Calibri" w:eastAsia="DengXian" w:hAnsi="Calibri" w:cs="Arial"/>
                <w:sz w:val="20"/>
                <w:lang w:val="fr-FR"/>
              </w:rPr>
            </w:pPr>
          </w:p>
        </w:tc>
        <w:tc>
          <w:tcPr>
            <w:tcW w:w="1231" w:type="pct"/>
            <w:shd w:val="clear" w:color="auto" w:fill="auto"/>
          </w:tcPr>
          <w:p w14:paraId="045EBFFC" w14:textId="77777777" w:rsidR="00A52DDD" w:rsidRPr="003C5A92" w:rsidRDefault="00A52DDD" w:rsidP="00144174">
            <w:pPr>
              <w:spacing w:after="160" w:line="259" w:lineRule="auto"/>
              <w:rPr>
                <w:rFonts w:ascii="Calibri" w:eastAsia="DengXian" w:hAnsi="Calibri" w:cs="Arial"/>
                <w:sz w:val="20"/>
                <w:lang w:val="fr-FR"/>
              </w:rPr>
            </w:pPr>
          </w:p>
        </w:tc>
        <w:tc>
          <w:tcPr>
            <w:tcW w:w="1231" w:type="pct"/>
            <w:shd w:val="clear" w:color="auto" w:fill="auto"/>
          </w:tcPr>
          <w:p w14:paraId="41F7E5DD" w14:textId="77777777" w:rsidR="00A52DDD" w:rsidRPr="003C5A92" w:rsidRDefault="00A52DDD" w:rsidP="00144174">
            <w:pPr>
              <w:spacing w:after="160" w:line="259" w:lineRule="auto"/>
              <w:rPr>
                <w:rFonts w:ascii="Calibri" w:eastAsia="DengXian" w:hAnsi="Calibri" w:cs="Arial"/>
                <w:sz w:val="20"/>
                <w:lang w:val="fr-FR"/>
              </w:rPr>
            </w:pPr>
          </w:p>
        </w:tc>
        <w:tc>
          <w:tcPr>
            <w:tcW w:w="1231" w:type="pct"/>
          </w:tcPr>
          <w:p w14:paraId="5E3A156B" w14:textId="77777777" w:rsidR="00A52DDD" w:rsidRPr="003C5A92" w:rsidRDefault="00A52DDD" w:rsidP="00144174">
            <w:pPr>
              <w:spacing w:after="160" w:line="259" w:lineRule="auto"/>
              <w:rPr>
                <w:rFonts w:ascii="Calibri" w:eastAsia="DengXian" w:hAnsi="Calibri" w:cs="Arial"/>
                <w:sz w:val="20"/>
                <w:lang w:val="fr-FR"/>
              </w:rPr>
            </w:pPr>
          </w:p>
        </w:tc>
      </w:tr>
    </w:tbl>
    <w:p w14:paraId="4664ADC1" w14:textId="77777777" w:rsidR="005A181C" w:rsidRPr="003C5A92" w:rsidRDefault="00144174">
      <w:pPr>
        <w:pStyle w:val="Heading4"/>
        <w:rPr>
          <w:rFonts w:eastAsia="Times New Roman"/>
          <w:sz w:val="20"/>
          <w:lang w:val="fr-FR"/>
        </w:rPr>
      </w:pPr>
      <w:r w:rsidRPr="003C5A92">
        <w:rPr>
          <w:rFonts w:eastAsia="Times New Roman"/>
          <w:sz w:val="20"/>
          <w:lang w:val="fr-FR"/>
        </w:rPr>
        <w:t>2.3.</w:t>
      </w:r>
      <w:r w:rsidR="0042637A" w:rsidRPr="003C5A92">
        <w:rPr>
          <w:rFonts w:eastAsia="Times New Roman"/>
          <w:sz w:val="20"/>
          <w:lang w:val="fr-FR"/>
        </w:rPr>
        <w:t>9.</w:t>
      </w:r>
      <w:r w:rsidRPr="003C5A92">
        <w:rPr>
          <w:rFonts w:eastAsia="Times New Roman"/>
          <w:sz w:val="20"/>
          <w:lang w:val="fr-FR"/>
        </w:rPr>
        <w:t>2 Importation</w:t>
      </w:r>
    </w:p>
    <w:p w14:paraId="1F6AA40D" w14:textId="77777777" w:rsidR="005A181C" w:rsidRPr="003C5A92" w:rsidRDefault="003C5A92">
      <w:pPr>
        <w:rPr>
          <w:b/>
          <w:color w:val="FF0000"/>
          <w:sz w:val="20"/>
          <w:lang w:val="fr-FR"/>
        </w:rPr>
      </w:pPr>
      <w:r w:rsidRPr="003C5A92">
        <w:rPr>
          <w:b/>
          <w:color w:val="FF0000"/>
          <w:sz w:val="20"/>
          <w:lang w:val="fr-FR"/>
        </w:rPr>
        <w:t>[Narration]</w:t>
      </w:r>
    </w:p>
    <w:p w14:paraId="59243F84" w14:textId="77777777" w:rsidR="005A181C" w:rsidRPr="003C5A92" w:rsidRDefault="00144174">
      <w:pPr>
        <w:rPr>
          <w:sz w:val="20"/>
          <w:lang w:val="fr-FR"/>
        </w:rPr>
      </w:pPr>
      <w:r w:rsidRPr="003C5A92">
        <w:rPr>
          <w:sz w:val="20"/>
          <w:lang w:val="fr-FR"/>
        </w:rPr>
        <w:t xml:space="preserve">Tableau </w:t>
      </w:r>
      <w:r w:rsidR="00471567" w:rsidRPr="003C5A92">
        <w:rPr>
          <w:sz w:val="20"/>
          <w:lang w:val="fr-FR"/>
        </w:rPr>
        <w:t>113</w:t>
      </w:r>
      <w:r w:rsidRPr="003C5A92">
        <w:rPr>
          <w:sz w:val="20"/>
          <w:lang w:val="fr-FR"/>
        </w:rPr>
        <w:t xml:space="preserve">. </w:t>
      </w:r>
      <w:r w:rsidR="00E71C21" w:rsidRPr="003C5A92">
        <w:rPr>
          <w:sz w:val="20"/>
          <w:lang w:val="fr-FR"/>
        </w:rPr>
        <w:t>Informations sur les</w:t>
      </w:r>
      <w:r w:rsidRPr="003C5A92">
        <w:rPr>
          <w:sz w:val="20"/>
          <w:lang w:val="fr-FR"/>
        </w:rPr>
        <w:t xml:space="preserve"> importations de SPFO, de ses sels et de FSPFO, conformément au </w:t>
      </w:r>
      <w:r w:rsidR="001C2A94" w:rsidRPr="003C5A92">
        <w:rPr>
          <w:sz w:val="20"/>
          <w:lang w:val="fr-FR"/>
        </w:rPr>
        <w:t xml:space="preserve">paragraphe 2 (a) (i) et (ii) de l'article 3 de la </w:t>
      </w:r>
      <w:r w:rsidRPr="003C5A92">
        <w:rPr>
          <w:sz w:val="20"/>
          <w:lang w:val="fr-FR"/>
        </w:rPr>
        <w:t xml:space="preserve">Convention   </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855"/>
        <w:gridCol w:w="2264"/>
        <w:gridCol w:w="1212"/>
        <w:gridCol w:w="1639"/>
        <w:gridCol w:w="1655"/>
        <w:gridCol w:w="1063"/>
      </w:tblGrid>
      <w:tr w:rsidR="00E71C21" w:rsidRPr="003C5A92" w14:paraId="2E100D9D" w14:textId="77777777" w:rsidTr="00E71C21">
        <w:trPr>
          <w:trHeight w:val="525"/>
        </w:trPr>
        <w:tc>
          <w:tcPr>
            <w:tcW w:w="1330" w:type="dxa"/>
          </w:tcPr>
          <w:p w14:paraId="5EA59F04" w14:textId="77777777" w:rsidR="00E71C21" w:rsidRPr="003C5A92" w:rsidRDefault="00E71C21" w:rsidP="000D4C18">
            <w:pPr>
              <w:spacing w:after="0" w:line="240" w:lineRule="auto"/>
              <w:rPr>
                <w:rFonts w:ascii="Calibri" w:eastAsia="Times New Roman" w:hAnsi="Calibri" w:cs="Calibri"/>
                <w:b/>
                <w:bCs/>
                <w:color w:val="000000"/>
                <w:sz w:val="18"/>
                <w:szCs w:val="20"/>
                <w:lang w:val="fr-FR"/>
              </w:rPr>
            </w:pPr>
          </w:p>
          <w:p w14:paraId="12D24428"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Statut</w:t>
            </w:r>
          </w:p>
        </w:tc>
        <w:tc>
          <w:tcPr>
            <w:tcW w:w="855" w:type="dxa"/>
            <w:shd w:val="clear" w:color="auto" w:fill="auto"/>
            <w:noWrap/>
            <w:vAlign w:val="bottom"/>
            <w:hideMark/>
          </w:tcPr>
          <w:p w14:paraId="278D74FF"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Année</w:t>
            </w:r>
          </w:p>
        </w:tc>
        <w:tc>
          <w:tcPr>
            <w:tcW w:w="2264" w:type="dxa"/>
            <w:shd w:val="clear" w:color="auto" w:fill="auto"/>
            <w:noWrap/>
            <w:vAlign w:val="bottom"/>
            <w:hideMark/>
          </w:tcPr>
          <w:p w14:paraId="78CE1288"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Chimique</w:t>
            </w:r>
          </w:p>
        </w:tc>
        <w:tc>
          <w:tcPr>
            <w:tcW w:w="1212" w:type="dxa"/>
            <w:shd w:val="clear" w:color="auto" w:fill="auto"/>
            <w:noWrap/>
            <w:vAlign w:val="bottom"/>
            <w:hideMark/>
          </w:tcPr>
          <w:p w14:paraId="14A9D894"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Objectif</w:t>
            </w:r>
          </w:p>
        </w:tc>
        <w:tc>
          <w:tcPr>
            <w:tcW w:w="1639" w:type="dxa"/>
            <w:shd w:val="clear" w:color="auto" w:fill="auto"/>
            <w:vAlign w:val="bottom"/>
            <w:hideMark/>
          </w:tcPr>
          <w:p w14:paraId="52E67244"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Pays d'origine</w:t>
            </w:r>
          </w:p>
        </w:tc>
        <w:tc>
          <w:tcPr>
            <w:tcW w:w="1655" w:type="dxa"/>
            <w:shd w:val="clear" w:color="auto" w:fill="auto"/>
            <w:vAlign w:val="bottom"/>
            <w:hideMark/>
          </w:tcPr>
          <w:p w14:paraId="6DBA85FF"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Importation annuelle totale (kg/an)</w:t>
            </w:r>
          </w:p>
        </w:tc>
        <w:tc>
          <w:tcPr>
            <w:tcW w:w="528" w:type="dxa"/>
          </w:tcPr>
          <w:p w14:paraId="27B38C09"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Remarques</w:t>
            </w:r>
          </w:p>
        </w:tc>
      </w:tr>
      <w:tr w:rsidR="00E71C21" w:rsidRPr="003C5A92" w14:paraId="192C665A" w14:textId="77777777" w:rsidTr="00E71C21">
        <w:trPr>
          <w:trHeight w:val="300"/>
        </w:trPr>
        <w:tc>
          <w:tcPr>
            <w:tcW w:w="1330" w:type="dxa"/>
          </w:tcPr>
          <w:p w14:paraId="38E6F96E"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0FFBD00C"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4A692317"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3E74152D"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065D47CD"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855" w:type="dxa"/>
            <w:shd w:val="clear" w:color="auto" w:fill="auto"/>
            <w:noWrap/>
            <w:vAlign w:val="bottom"/>
            <w:hideMark/>
          </w:tcPr>
          <w:p w14:paraId="43983EE4" w14:textId="77777777" w:rsidR="00E71C21" w:rsidRPr="003C5A92" w:rsidRDefault="00E71C21" w:rsidP="000D4C18">
            <w:pPr>
              <w:spacing w:after="0" w:line="240" w:lineRule="auto"/>
              <w:rPr>
                <w:rFonts w:ascii="Calibri" w:eastAsia="Times New Roman" w:hAnsi="Calibri" w:cs="Calibri"/>
                <w:color w:val="000000"/>
                <w:sz w:val="18"/>
                <w:szCs w:val="20"/>
                <w:lang w:val="fr-FR"/>
              </w:rPr>
            </w:pPr>
          </w:p>
        </w:tc>
        <w:tc>
          <w:tcPr>
            <w:tcW w:w="2264" w:type="dxa"/>
            <w:shd w:val="clear" w:color="auto" w:fill="auto"/>
            <w:noWrap/>
            <w:vAlign w:val="bottom"/>
            <w:hideMark/>
          </w:tcPr>
          <w:p w14:paraId="42B18C3E" w14:textId="77777777" w:rsidR="00E71C21" w:rsidRPr="003C5A92" w:rsidRDefault="00E71C21" w:rsidP="000D4C18">
            <w:pPr>
              <w:spacing w:after="0" w:line="240" w:lineRule="auto"/>
              <w:rPr>
                <w:rFonts w:ascii="Calibri" w:eastAsia="Times New Roman" w:hAnsi="Calibri" w:cs="Calibri"/>
                <w:color w:val="000000"/>
                <w:sz w:val="20"/>
                <w:lang w:val="fr-FR"/>
              </w:rPr>
            </w:pPr>
          </w:p>
        </w:tc>
        <w:tc>
          <w:tcPr>
            <w:tcW w:w="1212" w:type="dxa"/>
            <w:shd w:val="clear" w:color="auto" w:fill="auto"/>
            <w:noWrap/>
            <w:vAlign w:val="bottom"/>
            <w:hideMark/>
          </w:tcPr>
          <w:p w14:paraId="305DF114" w14:textId="77777777" w:rsidR="00E71C21" w:rsidRPr="003C5A92" w:rsidRDefault="00E71C21" w:rsidP="000D4C18">
            <w:pPr>
              <w:spacing w:after="0" w:line="240" w:lineRule="auto"/>
              <w:rPr>
                <w:rFonts w:ascii="Calibri" w:eastAsia="Times New Roman" w:hAnsi="Calibri" w:cs="Calibri"/>
                <w:color w:val="000000"/>
                <w:sz w:val="20"/>
                <w:lang w:val="fr-FR"/>
              </w:rPr>
            </w:pPr>
          </w:p>
        </w:tc>
        <w:tc>
          <w:tcPr>
            <w:tcW w:w="1639" w:type="dxa"/>
            <w:shd w:val="clear" w:color="auto" w:fill="auto"/>
            <w:noWrap/>
            <w:vAlign w:val="bottom"/>
            <w:hideMark/>
          </w:tcPr>
          <w:p w14:paraId="1EF65BD8" w14:textId="77777777" w:rsidR="00E71C21" w:rsidRPr="003C5A92" w:rsidRDefault="00E71C21" w:rsidP="000D4C18">
            <w:pPr>
              <w:spacing w:after="0" w:line="240" w:lineRule="auto"/>
              <w:rPr>
                <w:rFonts w:ascii="Calibri" w:eastAsia="Times New Roman" w:hAnsi="Calibri" w:cs="Calibri"/>
                <w:color w:val="000000"/>
                <w:sz w:val="20"/>
                <w:lang w:val="fr-FR"/>
              </w:rPr>
            </w:pPr>
          </w:p>
        </w:tc>
        <w:tc>
          <w:tcPr>
            <w:tcW w:w="1655" w:type="dxa"/>
            <w:shd w:val="clear" w:color="auto" w:fill="auto"/>
            <w:noWrap/>
            <w:vAlign w:val="bottom"/>
            <w:hideMark/>
          </w:tcPr>
          <w:p w14:paraId="6C2E1D32" w14:textId="77777777" w:rsidR="00E71C21" w:rsidRPr="003C5A92" w:rsidRDefault="00E71C21" w:rsidP="000D4C18">
            <w:pPr>
              <w:spacing w:after="0" w:line="240" w:lineRule="auto"/>
              <w:rPr>
                <w:rFonts w:ascii="Calibri" w:eastAsia="Times New Roman" w:hAnsi="Calibri" w:cs="Calibri"/>
                <w:color w:val="000000"/>
                <w:sz w:val="20"/>
                <w:lang w:val="fr-FR"/>
              </w:rPr>
            </w:pPr>
          </w:p>
        </w:tc>
        <w:tc>
          <w:tcPr>
            <w:tcW w:w="528" w:type="dxa"/>
          </w:tcPr>
          <w:p w14:paraId="4022FC0D" w14:textId="77777777" w:rsidR="00E71C21" w:rsidRPr="003C5A92" w:rsidRDefault="00E71C21" w:rsidP="000D4C18">
            <w:pPr>
              <w:spacing w:after="0" w:line="240" w:lineRule="auto"/>
              <w:rPr>
                <w:rFonts w:ascii="Calibri" w:eastAsia="Times New Roman" w:hAnsi="Calibri" w:cs="Calibri"/>
                <w:color w:val="000000"/>
                <w:sz w:val="20"/>
                <w:lang w:val="fr-FR"/>
              </w:rPr>
            </w:pPr>
          </w:p>
        </w:tc>
      </w:tr>
    </w:tbl>
    <w:p w14:paraId="575F4630" w14:textId="77777777" w:rsidR="009C6B1F" w:rsidRPr="003C5A92" w:rsidRDefault="009C6B1F" w:rsidP="005F32EC">
      <w:pPr>
        <w:rPr>
          <w:sz w:val="20"/>
          <w:lang w:val="fr-FR"/>
        </w:rPr>
      </w:pPr>
    </w:p>
    <w:p w14:paraId="7D1481D1" w14:textId="77777777" w:rsidR="005A181C" w:rsidRPr="003C5A92" w:rsidRDefault="00144174">
      <w:pPr>
        <w:rPr>
          <w:sz w:val="20"/>
          <w:lang w:val="fr-FR"/>
        </w:rPr>
      </w:pPr>
      <w:r w:rsidRPr="003C5A92">
        <w:rPr>
          <w:sz w:val="20"/>
          <w:lang w:val="fr-FR"/>
        </w:rPr>
        <w:t xml:space="preserve">Tableau </w:t>
      </w:r>
      <w:r w:rsidR="00471567" w:rsidRPr="003C5A92">
        <w:rPr>
          <w:sz w:val="20"/>
          <w:lang w:val="fr-FR"/>
        </w:rPr>
        <w:t>114</w:t>
      </w:r>
      <w:r w:rsidRPr="003C5A92">
        <w:rPr>
          <w:sz w:val="20"/>
          <w:lang w:val="fr-FR"/>
        </w:rPr>
        <w:t xml:space="preserve">. </w:t>
      </w:r>
      <w:r w:rsidR="007D4640" w:rsidRPr="003C5A92">
        <w:rPr>
          <w:sz w:val="20"/>
          <w:lang w:val="fr-FR"/>
        </w:rPr>
        <w:t>Informations sur les</w:t>
      </w:r>
      <w:r w:rsidRPr="003C5A92">
        <w:rPr>
          <w:sz w:val="20"/>
          <w:lang w:val="fr-FR"/>
        </w:rPr>
        <w:t xml:space="preserve"> importations totales estimées de SPFO, de ses sels et d'articles/produits contenant du FSPFO </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777"/>
        <w:gridCol w:w="1648"/>
        <w:gridCol w:w="1485"/>
        <w:gridCol w:w="2135"/>
        <w:gridCol w:w="2056"/>
        <w:gridCol w:w="1063"/>
      </w:tblGrid>
      <w:tr w:rsidR="007D4640" w:rsidRPr="003C5A92" w14:paraId="105000F3" w14:textId="77777777" w:rsidTr="007D4640">
        <w:trPr>
          <w:trHeight w:val="1290"/>
        </w:trPr>
        <w:tc>
          <w:tcPr>
            <w:tcW w:w="1160" w:type="dxa"/>
          </w:tcPr>
          <w:p w14:paraId="16C51BB9" w14:textId="77777777" w:rsidR="007D4640" w:rsidRPr="003C5A92" w:rsidRDefault="007D4640" w:rsidP="00835E10">
            <w:pPr>
              <w:spacing w:after="0" w:line="240" w:lineRule="auto"/>
              <w:rPr>
                <w:rFonts w:ascii="Calibri" w:eastAsia="Times New Roman" w:hAnsi="Calibri" w:cs="Calibri"/>
                <w:b/>
                <w:bCs/>
                <w:color w:val="000000"/>
                <w:sz w:val="18"/>
                <w:szCs w:val="20"/>
                <w:lang w:val="fr-FR"/>
              </w:rPr>
            </w:pPr>
          </w:p>
          <w:p w14:paraId="22C55828" w14:textId="77777777" w:rsidR="007D4640" w:rsidRPr="003C5A92" w:rsidRDefault="007D4640" w:rsidP="00835E10">
            <w:pPr>
              <w:spacing w:after="0" w:line="240" w:lineRule="auto"/>
              <w:rPr>
                <w:rFonts w:ascii="Calibri" w:eastAsia="Times New Roman" w:hAnsi="Calibri" w:cs="Calibri"/>
                <w:b/>
                <w:bCs/>
                <w:color w:val="000000"/>
                <w:sz w:val="18"/>
                <w:szCs w:val="20"/>
                <w:lang w:val="fr-FR"/>
              </w:rPr>
            </w:pPr>
          </w:p>
          <w:p w14:paraId="07D3C91B" w14:textId="77777777" w:rsidR="007D4640" w:rsidRPr="003C5A92" w:rsidRDefault="007D4640" w:rsidP="00835E10">
            <w:pPr>
              <w:spacing w:after="0" w:line="240" w:lineRule="auto"/>
              <w:rPr>
                <w:rFonts w:ascii="Calibri" w:eastAsia="Times New Roman" w:hAnsi="Calibri" w:cs="Calibri"/>
                <w:b/>
                <w:bCs/>
                <w:color w:val="000000"/>
                <w:sz w:val="18"/>
                <w:szCs w:val="20"/>
                <w:lang w:val="fr-FR"/>
              </w:rPr>
            </w:pPr>
          </w:p>
          <w:p w14:paraId="62D6CABA" w14:textId="77777777" w:rsidR="007D4640" w:rsidRPr="003C5A92" w:rsidRDefault="007D4640" w:rsidP="00835E10">
            <w:pPr>
              <w:spacing w:after="0" w:line="240" w:lineRule="auto"/>
              <w:rPr>
                <w:rFonts w:ascii="Calibri" w:eastAsia="Times New Roman" w:hAnsi="Calibri" w:cs="Calibri"/>
                <w:b/>
                <w:bCs/>
                <w:color w:val="000000"/>
                <w:sz w:val="18"/>
                <w:szCs w:val="20"/>
                <w:lang w:val="fr-FR"/>
              </w:rPr>
            </w:pPr>
          </w:p>
          <w:p w14:paraId="652C2B11"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Statut</w:t>
            </w:r>
          </w:p>
        </w:tc>
        <w:tc>
          <w:tcPr>
            <w:tcW w:w="777" w:type="dxa"/>
            <w:shd w:val="clear" w:color="auto" w:fill="auto"/>
            <w:noWrap/>
            <w:vAlign w:val="bottom"/>
            <w:hideMark/>
          </w:tcPr>
          <w:p w14:paraId="6A7D21C9"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Année</w:t>
            </w:r>
          </w:p>
        </w:tc>
        <w:tc>
          <w:tcPr>
            <w:tcW w:w="1648" w:type="dxa"/>
            <w:shd w:val="clear" w:color="auto" w:fill="auto"/>
            <w:vAlign w:val="bottom"/>
            <w:hideMark/>
          </w:tcPr>
          <w:p w14:paraId="5D860A76"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Type d'article/produit contenant des SPFO, leurs sels et des FSPFO</w:t>
            </w:r>
          </w:p>
        </w:tc>
        <w:tc>
          <w:tcPr>
            <w:tcW w:w="1485" w:type="dxa"/>
            <w:shd w:val="clear" w:color="auto" w:fill="auto"/>
            <w:vAlign w:val="bottom"/>
            <w:hideMark/>
          </w:tcPr>
          <w:p w14:paraId="7A4C4707"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Pays d'origine</w:t>
            </w:r>
          </w:p>
        </w:tc>
        <w:tc>
          <w:tcPr>
            <w:tcW w:w="2135" w:type="dxa"/>
            <w:shd w:val="clear" w:color="auto" w:fill="auto"/>
            <w:vAlign w:val="bottom"/>
            <w:hideMark/>
          </w:tcPr>
          <w:p w14:paraId="5B4DC28A"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Importation annuelle totale d'articles/produits contenant des SPFO, leurs sels et des FSPFO (tonnes/an)</w:t>
            </w:r>
          </w:p>
        </w:tc>
        <w:tc>
          <w:tcPr>
            <w:tcW w:w="2056" w:type="dxa"/>
            <w:shd w:val="clear" w:color="auto" w:fill="auto"/>
            <w:vAlign w:val="bottom"/>
            <w:hideMark/>
          </w:tcPr>
          <w:p w14:paraId="512D10A8"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Estimation totale de la teneur en SPFO, en ses sels et en FSPFO des articles/produits importés (tonnes/an)</w:t>
            </w:r>
          </w:p>
        </w:tc>
        <w:tc>
          <w:tcPr>
            <w:tcW w:w="222" w:type="dxa"/>
          </w:tcPr>
          <w:p w14:paraId="48E4E5C8"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Remarques</w:t>
            </w:r>
          </w:p>
        </w:tc>
      </w:tr>
      <w:tr w:rsidR="007D4640" w:rsidRPr="003C5A92" w14:paraId="05E9CE3C" w14:textId="77777777" w:rsidTr="007D4640">
        <w:trPr>
          <w:trHeight w:val="300"/>
        </w:trPr>
        <w:tc>
          <w:tcPr>
            <w:tcW w:w="1160" w:type="dxa"/>
          </w:tcPr>
          <w:p w14:paraId="68413534"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28A2FE4F"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1002DE31" w14:textId="77777777" w:rsidR="005A181C" w:rsidRPr="003C5A92" w:rsidRDefault="00144174">
            <w:pPr>
              <w:spacing w:after="0" w:line="240" w:lineRule="auto"/>
              <w:rPr>
                <w:rFonts w:ascii="Calibri" w:eastAsia="Times New Roman" w:hAnsi="Calibri" w:cs="Calibri"/>
                <w:sz w:val="18"/>
                <w:szCs w:val="20"/>
                <w:lang w:val="fr-FR"/>
              </w:rPr>
            </w:pPr>
            <w:r w:rsidRPr="003C5A92">
              <w:rPr>
                <w:rFonts w:ascii="Calibri" w:eastAsia="Times New Roman" w:hAnsi="Calibri" w:cs="Calibri"/>
                <w:sz w:val="18"/>
                <w:szCs w:val="20"/>
                <w:lang w:val="fr-FR"/>
              </w:rPr>
              <w:t>[Information non disponible</w:t>
            </w:r>
          </w:p>
          <w:p w14:paraId="5912A7D6"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3BBD92C3"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777" w:type="dxa"/>
            <w:shd w:val="clear" w:color="auto" w:fill="auto"/>
            <w:noWrap/>
            <w:vAlign w:val="bottom"/>
            <w:hideMark/>
          </w:tcPr>
          <w:p w14:paraId="72B40A65" w14:textId="77777777" w:rsidR="007D4640" w:rsidRPr="003C5A92" w:rsidRDefault="007D4640" w:rsidP="00835E10">
            <w:pPr>
              <w:spacing w:after="0" w:line="240" w:lineRule="auto"/>
              <w:rPr>
                <w:rFonts w:ascii="Calibri" w:eastAsia="Times New Roman" w:hAnsi="Calibri" w:cs="Calibri"/>
                <w:color w:val="000000"/>
                <w:sz w:val="18"/>
                <w:szCs w:val="20"/>
                <w:lang w:val="fr-FR"/>
              </w:rPr>
            </w:pPr>
          </w:p>
        </w:tc>
        <w:tc>
          <w:tcPr>
            <w:tcW w:w="1648" w:type="dxa"/>
            <w:shd w:val="clear" w:color="auto" w:fill="auto"/>
            <w:noWrap/>
            <w:vAlign w:val="bottom"/>
            <w:hideMark/>
          </w:tcPr>
          <w:p w14:paraId="7FFFB06F" w14:textId="77777777" w:rsidR="007D4640" w:rsidRPr="003C5A92" w:rsidRDefault="007D4640" w:rsidP="00835E10">
            <w:pPr>
              <w:spacing w:after="0" w:line="240" w:lineRule="auto"/>
              <w:rPr>
                <w:rFonts w:ascii="Calibri" w:eastAsia="Times New Roman" w:hAnsi="Calibri" w:cs="Calibri"/>
                <w:color w:val="000000"/>
                <w:sz w:val="20"/>
                <w:lang w:val="fr-FR"/>
              </w:rPr>
            </w:pPr>
          </w:p>
        </w:tc>
        <w:tc>
          <w:tcPr>
            <w:tcW w:w="1485" w:type="dxa"/>
            <w:shd w:val="clear" w:color="auto" w:fill="auto"/>
            <w:noWrap/>
            <w:vAlign w:val="bottom"/>
            <w:hideMark/>
          </w:tcPr>
          <w:p w14:paraId="0F209A53" w14:textId="77777777" w:rsidR="007D4640" w:rsidRPr="003C5A92" w:rsidRDefault="007D4640" w:rsidP="00835E10">
            <w:pPr>
              <w:spacing w:after="0" w:line="240" w:lineRule="auto"/>
              <w:rPr>
                <w:rFonts w:ascii="Calibri" w:eastAsia="Times New Roman" w:hAnsi="Calibri" w:cs="Calibri"/>
                <w:color w:val="000000"/>
                <w:sz w:val="20"/>
                <w:lang w:val="fr-FR"/>
              </w:rPr>
            </w:pPr>
          </w:p>
        </w:tc>
        <w:tc>
          <w:tcPr>
            <w:tcW w:w="2135" w:type="dxa"/>
            <w:shd w:val="clear" w:color="auto" w:fill="auto"/>
            <w:noWrap/>
            <w:vAlign w:val="bottom"/>
            <w:hideMark/>
          </w:tcPr>
          <w:p w14:paraId="70CD0956" w14:textId="77777777" w:rsidR="007D4640" w:rsidRPr="003C5A92" w:rsidRDefault="007D4640" w:rsidP="00835E10">
            <w:pPr>
              <w:spacing w:after="0" w:line="240" w:lineRule="auto"/>
              <w:rPr>
                <w:rFonts w:ascii="Calibri" w:eastAsia="Times New Roman" w:hAnsi="Calibri" w:cs="Calibri"/>
                <w:color w:val="000000"/>
                <w:sz w:val="20"/>
                <w:lang w:val="fr-FR"/>
              </w:rPr>
            </w:pPr>
          </w:p>
        </w:tc>
        <w:tc>
          <w:tcPr>
            <w:tcW w:w="2056" w:type="dxa"/>
            <w:shd w:val="clear" w:color="auto" w:fill="auto"/>
            <w:noWrap/>
            <w:vAlign w:val="bottom"/>
            <w:hideMark/>
          </w:tcPr>
          <w:p w14:paraId="04EC2860" w14:textId="77777777" w:rsidR="007D4640" w:rsidRPr="003C5A92" w:rsidRDefault="007D4640" w:rsidP="00835E10">
            <w:pPr>
              <w:spacing w:after="0" w:line="240" w:lineRule="auto"/>
              <w:rPr>
                <w:rFonts w:ascii="Calibri" w:eastAsia="Times New Roman" w:hAnsi="Calibri" w:cs="Calibri"/>
                <w:color w:val="000000"/>
                <w:sz w:val="20"/>
                <w:lang w:val="fr-FR"/>
              </w:rPr>
            </w:pPr>
          </w:p>
        </w:tc>
        <w:tc>
          <w:tcPr>
            <w:tcW w:w="222" w:type="dxa"/>
          </w:tcPr>
          <w:p w14:paraId="72D58F5D" w14:textId="77777777" w:rsidR="007D4640" w:rsidRPr="003C5A92" w:rsidRDefault="007D4640" w:rsidP="00835E10">
            <w:pPr>
              <w:spacing w:after="0" w:line="240" w:lineRule="auto"/>
              <w:rPr>
                <w:rFonts w:ascii="Calibri" w:eastAsia="Times New Roman" w:hAnsi="Calibri" w:cs="Calibri"/>
                <w:color w:val="000000"/>
                <w:sz w:val="20"/>
                <w:lang w:val="fr-FR"/>
              </w:rPr>
            </w:pPr>
          </w:p>
        </w:tc>
      </w:tr>
    </w:tbl>
    <w:p w14:paraId="7599998D" w14:textId="77777777" w:rsidR="002363F4" w:rsidRPr="003C5A92" w:rsidRDefault="002363F4" w:rsidP="005F32EC">
      <w:pPr>
        <w:rPr>
          <w:sz w:val="20"/>
          <w:lang w:val="fr-FR"/>
        </w:rPr>
      </w:pPr>
    </w:p>
    <w:p w14:paraId="20A4BA8C" w14:textId="77777777" w:rsidR="005A181C" w:rsidRPr="003C5A92" w:rsidRDefault="00144174">
      <w:pPr>
        <w:rPr>
          <w:sz w:val="20"/>
          <w:lang w:val="fr-FR"/>
        </w:rPr>
      </w:pPr>
      <w:r w:rsidRPr="003C5A92">
        <w:rPr>
          <w:sz w:val="20"/>
          <w:lang w:val="fr-FR"/>
        </w:rPr>
        <w:t xml:space="preserve">Tableau </w:t>
      </w:r>
      <w:r w:rsidR="00471567" w:rsidRPr="003C5A92">
        <w:rPr>
          <w:sz w:val="20"/>
          <w:lang w:val="fr-FR"/>
        </w:rPr>
        <w:t>115</w:t>
      </w:r>
      <w:r w:rsidRPr="003C5A92">
        <w:rPr>
          <w:sz w:val="20"/>
          <w:lang w:val="fr-FR"/>
        </w:rPr>
        <w:t xml:space="preserve">. </w:t>
      </w:r>
      <w:r w:rsidR="00B046AF" w:rsidRPr="003C5A92">
        <w:rPr>
          <w:sz w:val="20"/>
          <w:lang w:val="fr-FR"/>
        </w:rPr>
        <w:t>Informations sur les</w:t>
      </w:r>
      <w:r w:rsidRPr="003C5A92">
        <w:rPr>
          <w:sz w:val="20"/>
          <w:lang w:val="fr-FR"/>
        </w:rPr>
        <w:t xml:space="preserve"> SPFO, leurs sels et les déchets contenant du FSPFO importés en vue d'une </w:t>
      </w:r>
      <w:r w:rsidR="001C2A94" w:rsidRPr="003C5A92">
        <w:rPr>
          <w:sz w:val="20"/>
          <w:lang w:val="fr-FR"/>
        </w:rPr>
        <w:t>élimination</w:t>
      </w:r>
      <w:r w:rsidRPr="003C5A92">
        <w:rPr>
          <w:sz w:val="20"/>
          <w:lang w:val="fr-FR"/>
        </w:rPr>
        <w:t xml:space="preserve"> écologiquement rationnelle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5"/>
        <w:gridCol w:w="1107"/>
        <w:gridCol w:w="2324"/>
        <w:gridCol w:w="1848"/>
        <w:gridCol w:w="1846"/>
      </w:tblGrid>
      <w:tr w:rsidR="00B046AF" w:rsidRPr="003C5A92" w14:paraId="2112BEA2" w14:textId="77777777" w:rsidTr="00B046AF">
        <w:trPr>
          <w:trHeight w:val="525"/>
        </w:trPr>
        <w:tc>
          <w:tcPr>
            <w:tcW w:w="1190" w:type="pct"/>
          </w:tcPr>
          <w:p w14:paraId="6A955E4E" w14:textId="77777777" w:rsidR="00B046AF" w:rsidRPr="003C5A92" w:rsidRDefault="00B046AF" w:rsidP="00CA7D86">
            <w:pPr>
              <w:spacing w:after="0" w:line="240" w:lineRule="auto"/>
              <w:rPr>
                <w:rFonts w:ascii="Calibri" w:eastAsia="Times New Roman" w:hAnsi="Calibri" w:cs="Calibri"/>
                <w:b/>
                <w:bCs/>
                <w:color w:val="000000"/>
                <w:sz w:val="18"/>
                <w:szCs w:val="20"/>
                <w:lang w:val="fr-FR"/>
              </w:rPr>
            </w:pPr>
          </w:p>
          <w:p w14:paraId="7F4FC12E"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Statut</w:t>
            </w:r>
          </w:p>
        </w:tc>
        <w:tc>
          <w:tcPr>
            <w:tcW w:w="592" w:type="pct"/>
            <w:shd w:val="clear" w:color="auto" w:fill="auto"/>
            <w:noWrap/>
            <w:vAlign w:val="bottom"/>
            <w:hideMark/>
          </w:tcPr>
          <w:p w14:paraId="31B302AA"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Année</w:t>
            </w:r>
          </w:p>
        </w:tc>
        <w:tc>
          <w:tcPr>
            <w:tcW w:w="1243" w:type="pct"/>
            <w:shd w:val="clear" w:color="auto" w:fill="auto"/>
            <w:vAlign w:val="bottom"/>
            <w:hideMark/>
          </w:tcPr>
          <w:p w14:paraId="3B79FE76"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Pays de destination</w:t>
            </w:r>
          </w:p>
        </w:tc>
        <w:tc>
          <w:tcPr>
            <w:tcW w:w="988" w:type="pct"/>
            <w:shd w:val="clear" w:color="auto" w:fill="auto"/>
            <w:vAlign w:val="bottom"/>
            <w:hideMark/>
          </w:tcPr>
          <w:p w14:paraId="5223D260"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Importation annuelle totale (tonnes/an)</w:t>
            </w:r>
          </w:p>
        </w:tc>
        <w:tc>
          <w:tcPr>
            <w:tcW w:w="988" w:type="pct"/>
          </w:tcPr>
          <w:p w14:paraId="434AA117"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Remarques</w:t>
            </w:r>
          </w:p>
        </w:tc>
      </w:tr>
      <w:tr w:rsidR="00B046AF" w:rsidRPr="003C5A92" w14:paraId="655B17D8" w14:textId="77777777" w:rsidTr="00B046AF">
        <w:trPr>
          <w:trHeight w:val="610"/>
        </w:trPr>
        <w:tc>
          <w:tcPr>
            <w:tcW w:w="1190" w:type="pct"/>
          </w:tcPr>
          <w:p w14:paraId="67280712"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05A41C8D"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03E80CFE" w14:textId="77777777" w:rsidR="005A181C" w:rsidRPr="003C5A92" w:rsidRDefault="00144174">
            <w:pPr>
              <w:spacing w:after="0" w:line="240" w:lineRule="auto"/>
              <w:rPr>
                <w:rFonts w:ascii="Calibri" w:eastAsia="Times New Roman" w:hAnsi="Calibri" w:cs="Calibri"/>
                <w:sz w:val="18"/>
                <w:szCs w:val="20"/>
                <w:lang w:val="fr-FR"/>
              </w:rPr>
            </w:pPr>
            <w:r w:rsidRPr="003C5A92">
              <w:rPr>
                <w:rFonts w:ascii="Calibri" w:eastAsia="Times New Roman" w:hAnsi="Calibri" w:cs="Calibri"/>
                <w:sz w:val="18"/>
                <w:szCs w:val="20"/>
                <w:lang w:val="fr-FR"/>
              </w:rPr>
              <w:t>[Information non disponible</w:t>
            </w:r>
          </w:p>
          <w:p w14:paraId="78470F7D"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592A167C"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592" w:type="pct"/>
            <w:shd w:val="clear" w:color="auto" w:fill="auto"/>
            <w:noWrap/>
            <w:vAlign w:val="bottom"/>
            <w:hideMark/>
          </w:tcPr>
          <w:p w14:paraId="3EAD786D" w14:textId="77777777" w:rsidR="00B046AF" w:rsidRPr="003C5A92" w:rsidRDefault="00B046AF" w:rsidP="00CA7D86">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w:t>
            </w:r>
          </w:p>
        </w:tc>
        <w:tc>
          <w:tcPr>
            <w:tcW w:w="1243" w:type="pct"/>
            <w:shd w:val="clear" w:color="auto" w:fill="auto"/>
            <w:noWrap/>
            <w:vAlign w:val="bottom"/>
            <w:hideMark/>
          </w:tcPr>
          <w:p w14:paraId="1FF1BE39" w14:textId="77777777" w:rsidR="00B046AF" w:rsidRPr="003C5A92" w:rsidRDefault="00B046AF" w:rsidP="00CA7D86">
            <w:pPr>
              <w:spacing w:after="0" w:line="240" w:lineRule="auto"/>
              <w:rPr>
                <w:rFonts w:ascii="Calibri" w:eastAsia="Times New Roman" w:hAnsi="Calibri" w:cs="Calibri"/>
                <w:color w:val="000000"/>
                <w:sz w:val="20"/>
                <w:lang w:val="fr-FR"/>
              </w:rPr>
            </w:pPr>
            <w:r w:rsidRPr="003C5A92">
              <w:rPr>
                <w:rFonts w:ascii="Calibri" w:eastAsia="Times New Roman" w:hAnsi="Calibri" w:cs="Calibri"/>
                <w:color w:val="000000"/>
                <w:sz w:val="20"/>
                <w:lang w:val="fr-FR"/>
              </w:rPr>
              <w:t> </w:t>
            </w:r>
          </w:p>
        </w:tc>
        <w:tc>
          <w:tcPr>
            <w:tcW w:w="988" w:type="pct"/>
            <w:shd w:val="clear" w:color="auto" w:fill="auto"/>
            <w:noWrap/>
            <w:vAlign w:val="bottom"/>
            <w:hideMark/>
          </w:tcPr>
          <w:p w14:paraId="181B5545" w14:textId="77777777" w:rsidR="00B046AF" w:rsidRPr="003C5A92" w:rsidRDefault="00B046AF" w:rsidP="00CA7D86">
            <w:pPr>
              <w:spacing w:after="0" w:line="240" w:lineRule="auto"/>
              <w:rPr>
                <w:rFonts w:ascii="Calibri" w:eastAsia="Times New Roman" w:hAnsi="Calibri" w:cs="Calibri"/>
                <w:color w:val="000000"/>
                <w:sz w:val="20"/>
                <w:lang w:val="fr-FR"/>
              </w:rPr>
            </w:pPr>
            <w:r w:rsidRPr="003C5A92">
              <w:rPr>
                <w:rFonts w:ascii="Calibri" w:eastAsia="Times New Roman" w:hAnsi="Calibri" w:cs="Calibri"/>
                <w:color w:val="000000"/>
                <w:sz w:val="20"/>
                <w:lang w:val="fr-FR"/>
              </w:rPr>
              <w:t> </w:t>
            </w:r>
          </w:p>
        </w:tc>
        <w:tc>
          <w:tcPr>
            <w:tcW w:w="988" w:type="pct"/>
          </w:tcPr>
          <w:p w14:paraId="6BA2F342" w14:textId="77777777" w:rsidR="00B046AF" w:rsidRPr="003C5A92" w:rsidRDefault="00B046AF" w:rsidP="00CA7D86">
            <w:pPr>
              <w:spacing w:after="0" w:line="240" w:lineRule="auto"/>
              <w:rPr>
                <w:rFonts w:ascii="Calibri" w:eastAsia="Times New Roman" w:hAnsi="Calibri" w:cs="Calibri"/>
                <w:color w:val="000000"/>
                <w:sz w:val="20"/>
                <w:lang w:val="fr-FR"/>
              </w:rPr>
            </w:pPr>
          </w:p>
        </w:tc>
      </w:tr>
    </w:tbl>
    <w:p w14:paraId="72AEB6D2" w14:textId="77777777" w:rsidR="002363F4" w:rsidRPr="003C5A92" w:rsidRDefault="002363F4" w:rsidP="005F32EC">
      <w:pPr>
        <w:rPr>
          <w:sz w:val="20"/>
          <w:lang w:val="fr-FR"/>
        </w:rPr>
      </w:pPr>
    </w:p>
    <w:p w14:paraId="33A89212" w14:textId="77777777" w:rsidR="005A181C" w:rsidRPr="003C5A92" w:rsidRDefault="00144174">
      <w:pPr>
        <w:pStyle w:val="Heading4"/>
        <w:rPr>
          <w:rFonts w:eastAsia="Times New Roman"/>
          <w:sz w:val="20"/>
          <w:lang w:val="fr-FR"/>
        </w:rPr>
      </w:pPr>
      <w:r w:rsidRPr="003C5A92">
        <w:rPr>
          <w:rFonts w:eastAsia="Times New Roman"/>
          <w:sz w:val="20"/>
          <w:lang w:val="fr-FR"/>
        </w:rPr>
        <w:t>2.3.</w:t>
      </w:r>
      <w:r w:rsidR="0042637A" w:rsidRPr="003C5A92">
        <w:rPr>
          <w:rFonts w:eastAsia="Times New Roman"/>
          <w:sz w:val="20"/>
          <w:lang w:val="fr-FR"/>
        </w:rPr>
        <w:t>9.</w:t>
      </w:r>
      <w:r w:rsidRPr="003C5A92">
        <w:rPr>
          <w:rFonts w:eastAsia="Times New Roman"/>
          <w:sz w:val="20"/>
          <w:lang w:val="fr-FR"/>
        </w:rPr>
        <w:t>3 Exportation</w:t>
      </w:r>
    </w:p>
    <w:p w14:paraId="64F89913" w14:textId="77777777" w:rsidR="005A181C" w:rsidRPr="003C5A92" w:rsidRDefault="003C5A92">
      <w:pPr>
        <w:rPr>
          <w:b/>
          <w:color w:val="FF0000"/>
          <w:sz w:val="20"/>
          <w:lang w:val="fr-FR"/>
        </w:rPr>
      </w:pPr>
      <w:r w:rsidRPr="003C5A92">
        <w:rPr>
          <w:b/>
          <w:color w:val="FF0000"/>
          <w:sz w:val="20"/>
          <w:lang w:val="fr-FR"/>
        </w:rPr>
        <w:t>[Narration]</w:t>
      </w:r>
    </w:p>
    <w:p w14:paraId="30155441" w14:textId="77777777" w:rsidR="005A181C" w:rsidRPr="003C5A92" w:rsidRDefault="00144174">
      <w:pPr>
        <w:rPr>
          <w:sz w:val="20"/>
          <w:lang w:val="fr-FR"/>
        </w:rPr>
      </w:pPr>
      <w:r w:rsidRPr="003C5A92">
        <w:rPr>
          <w:sz w:val="20"/>
          <w:lang w:val="fr-FR"/>
        </w:rPr>
        <w:t xml:space="preserve">Tableau </w:t>
      </w:r>
      <w:r w:rsidR="00471567" w:rsidRPr="003C5A92">
        <w:rPr>
          <w:sz w:val="20"/>
          <w:lang w:val="fr-FR"/>
        </w:rPr>
        <w:t>116</w:t>
      </w:r>
      <w:r w:rsidRPr="003C5A92">
        <w:rPr>
          <w:sz w:val="20"/>
          <w:lang w:val="fr-FR"/>
        </w:rPr>
        <w:t xml:space="preserve">. </w:t>
      </w:r>
      <w:r w:rsidR="00F63385" w:rsidRPr="003C5A92">
        <w:rPr>
          <w:sz w:val="20"/>
          <w:lang w:val="fr-FR"/>
        </w:rPr>
        <w:t>Informations sur les</w:t>
      </w:r>
      <w:r w:rsidRPr="003C5A92">
        <w:rPr>
          <w:sz w:val="20"/>
          <w:lang w:val="fr-FR"/>
        </w:rPr>
        <w:t xml:space="preserve"> exportations de SPFO, de ses sels et de FSPFO, conformément au </w:t>
      </w:r>
      <w:r w:rsidR="001C2A94" w:rsidRPr="003C5A92">
        <w:rPr>
          <w:sz w:val="20"/>
          <w:lang w:val="fr-FR"/>
        </w:rPr>
        <w:t>paragraphe 2 (</w:t>
      </w:r>
      <w:r w:rsidR="00EB5AFE" w:rsidRPr="003C5A92">
        <w:rPr>
          <w:sz w:val="20"/>
          <w:lang w:val="fr-FR"/>
        </w:rPr>
        <w:t xml:space="preserve">b) </w:t>
      </w:r>
      <w:r w:rsidR="001C2A94" w:rsidRPr="003C5A92">
        <w:rPr>
          <w:sz w:val="20"/>
          <w:lang w:val="fr-FR"/>
        </w:rPr>
        <w:t xml:space="preserve">(i) et (ii) de l'article 3 de la </w:t>
      </w:r>
      <w:r w:rsidRPr="003C5A92">
        <w:rPr>
          <w:sz w:val="20"/>
          <w:lang w:val="fr-FR"/>
        </w:rPr>
        <w:t xml:space="preserve">Convention    </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851"/>
        <w:gridCol w:w="1536"/>
        <w:gridCol w:w="1738"/>
        <w:gridCol w:w="1900"/>
        <w:gridCol w:w="1600"/>
        <w:gridCol w:w="1063"/>
      </w:tblGrid>
      <w:tr w:rsidR="00F63385" w:rsidRPr="003C5A92" w14:paraId="30267328" w14:textId="77777777" w:rsidTr="00F63385">
        <w:trPr>
          <w:trHeight w:val="525"/>
        </w:trPr>
        <w:tc>
          <w:tcPr>
            <w:tcW w:w="1334" w:type="dxa"/>
          </w:tcPr>
          <w:p w14:paraId="3D4E2019" w14:textId="77777777" w:rsidR="00F63385" w:rsidRPr="003C5A92" w:rsidRDefault="00F63385" w:rsidP="000D4C18">
            <w:pPr>
              <w:spacing w:after="0" w:line="240" w:lineRule="auto"/>
              <w:rPr>
                <w:rFonts w:ascii="Calibri" w:eastAsia="Times New Roman" w:hAnsi="Calibri" w:cs="Calibri"/>
                <w:b/>
                <w:bCs/>
                <w:color w:val="000000"/>
                <w:sz w:val="18"/>
                <w:szCs w:val="20"/>
                <w:lang w:val="fr-FR"/>
              </w:rPr>
            </w:pPr>
          </w:p>
          <w:p w14:paraId="79323ACB"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Statut</w:t>
            </w:r>
          </w:p>
        </w:tc>
        <w:tc>
          <w:tcPr>
            <w:tcW w:w="851" w:type="dxa"/>
            <w:shd w:val="clear" w:color="auto" w:fill="auto"/>
            <w:noWrap/>
            <w:vAlign w:val="bottom"/>
            <w:hideMark/>
          </w:tcPr>
          <w:p w14:paraId="1706642D"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Année</w:t>
            </w:r>
          </w:p>
        </w:tc>
        <w:tc>
          <w:tcPr>
            <w:tcW w:w="1536" w:type="dxa"/>
            <w:shd w:val="clear" w:color="auto" w:fill="auto"/>
            <w:noWrap/>
            <w:vAlign w:val="bottom"/>
            <w:hideMark/>
          </w:tcPr>
          <w:p w14:paraId="6B3DD183"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Chimique</w:t>
            </w:r>
          </w:p>
        </w:tc>
        <w:tc>
          <w:tcPr>
            <w:tcW w:w="1738" w:type="dxa"/>
            <w:shd w:val="clear" w:color="auto" w:fill="auto"/>
            <w:noWrap/>
            <w:vAlign w:val="bottom"/>
            <w:hideMark/>
          </w:tcPr>
          <w:p w14:paraId="3D9B6D26"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Objectif</w:t>
            </w:r>
          </w:p>
        </w:tc>
        <w:tc>
          <w:tcPr>
            <w:tcW w:w="1900" w:type="dxa"/>
            <w:shd w:val="clear" w:color="auto" w:fill="auto"/>
            <w:vAlign w:val="bottom"/>
            <w:hideMark/>
          </w:tcPr>
          <w:p w14:paraId="0EB72DA3"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Pays de destination</w:t>
            </w:r>
          </w:p>
        </w:tc>
        <w:tc>
          <w:tcPr>
            <w:tcW w:w="1600" w:type="dxa"/>
            <w:shd w:val="clear" w:color="auto" w:fill="auto"/>
            <w:vAlign w:val="bottom"/>
            <w:hideMark/>
          </w:tcPr>
          <w:p w14:paraId="245E9019"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Exportation annuelle totale (kg/an)</w:t>
            </w:r>
          </w:p>
        </w:tc>
        <w:tc>
          <w:tcPr>
            <w:tcW w:w="524" w:type="dxa"/>
          </w:tcPr>
          <w:p w14:paraId="5ACAC64E"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Remarques</w:t>
            </w:r>
          </w:p>
        </w:tc>
      </w:tr>
      <w:tr w:rsidR="00F63385" w:rsidRPr="003C5A92" w14:paraId="0288F32E" w14:textId="77777777" w:rsidTr="00F63385">
        <w:trPr>
          <w:trHeight w:val="300"/>
        </w:trPr>
        <w:tc>
          <w:tcPr>
            <w:tcW w:w="1334" w:type="dxa"/>
          </w:tcPr>
          <w:p w14:paraId="4E1C90AF"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38E76A88"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20EEBEE5" w14:textId="77777777" w:rsidR="005A181C" w:rsidRPr="003C5A92" w:rsidRDefault="00144174">
            <w:pPr>
              <w:spacing w:after="0" w:line="240" w:lineRule="auto"/>
              <w:rPr>
                <w:rFonts w:ascii="Calibri" w:eastAsia="Times New Roman" w:hAnsi="Calibri" w:cs="Calibri"/>
                <w:sz w:val="18"/>
                <w:szCs w:val="20"/>
                <w:lang w:val="fr-FR"/>
              </w:rPr>
            </w:pPr>
            <w:r w:rsidRPr="003C5A92">
              <w:rPr>
                <w:rFonts w:ascii="Calibri" w:eastAsia="Times New Roman" w:hAnsi="Calibri" w:cs="Calibri"/>
                <w:sz w:val="18"/>
                <w:szCs w:val="20"/>
                <w:lang w:val="fr-FR"/>
              </w:rPr>
              <w:t>[Information non disponible</w:t>
            </w:r>
          </w:p>
          <w:p w14:paraId="021E28B8"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5A0CBFEF"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851" w:type="dxa"/>
            <w:shd w:val="clear" w:color="auto" w:fill="auto"/>
            <w:noWrap/>
            <w:vAlign w:val="bottom"/>
            <w:hideMark/>
          </w:tcPr>
          <w:p w14:paraId="362C0A4B" w14:textId="77777777" w:rsidR="00F63385" w:rsidRPr="003C5A92" w:rsidRDefault="00F63385" w:rsidP="000D4C18">
            <w:pPr>
              <w:spacing w:after="0" w:line="240" w:lineRule="auto"/>
              <w:rPr>
                <w:rFonts w:ascii="Calibri" w:eastAsia="Times New Roman" w:hAnsi="Calibri" w:cs="Calibri"/>
                <w:color w:val="000000"/>
                <w:sz w:val="18"/>
                <w:szCs w:val="20"/>
                <w:lang w:val="fr-FR"/>
              </w:rPr>
            </w:pPr>
          </w:p>
        </w:tc>
        <w:tc>
          <w:tcPr>
            <w:tcW w:w="1536" w:type="dxa"/>
            <w:shd w:val="clear" w:color="auto" w:fill="auto"/>
            <w:noWrap/>
            <w:vAlign w:val="bottom"/>
            <w:hideMark/>
          </w:tcPr>
          <w:p w14:paraId="5293C140" w14:textId="77777777" w:rsidR="00F63385" w:rsidRPr="003C5A92" w:rsidRDefault="00F63385" w:rsidP="000D4C18">
            <w:pPr>
              <w:spacing w:after="0" w:line="240" w:lineRule="auto"/>
              <w:rPr>
                <w:rFonts w:ascii="Calibri" w:eastAsia="Times New Roman" w:hAnsi="Calibri" w:cs="Calibri"/>
                <w:color w:val="000000"/>
                <w:sz w:val="20"/>
                <w:lang w:val="fr-FR"/>
              </w:rPr>
            </w:pPr>
          </w:p>
        </w:tc>
        <w:tc>
          <w:tcPr>
            <w:tcW w:w="1738" w:type="dxa"/>
            <w:shd w:val="clear" w:color="auto" w:fill="auto"/>
            <w:noWrap/>
            <w:vAlign w:val="bottom"/>
            <w:hideMark/>
          </w:tcPr>
          <w:p w14:paraId="0969A492" w14:textId="77777777" w:rsidR="00F63385" w:rsidRPr="003C5A92" w:rsidRDefault="00F63385" w:rsidP="000D4C18">
            <w:pPr>
              <w:spacing w:after="0" w:line="240" w:lineRule="auto"/>
              <w:rPr>
                <w:rFonts w:ascii="Calibri" w:eastAsia="Times New Roman" w:hAnsi="Calibri" w:cs="Calibri"/>
                <w:color w:val="000000"/>
                <w:sz w:val="20"/>
                <w:lang w:val="fr-FR"/>
              </w:rPr>
            </w:pPr>
          </w:p>
        </w:tc>
        <w:tc>
          <w:tcPr>
            <w:tcW w:w="1900" w:type="dxa"/>
            <w:shd w:val="clear" w:color="auto" w:fill="auto"/>
            <w:noWrap/>
            <w:vAlign w:val="bottom"/>
            <w:hideMark/>
          </w:tcPr>
          <w:p w14:paraId="34DB333B" w14:textId="77777777" w:rsidR="00F63385" w:rsidRPr="003C5A92" w:rsidRDefault="00F63385" w:rsidP="000D4C18">
            <w:pPr>
              <w:spacing w:after="0" w:line="240" w:lineRule="auto"/>
              <w:rPr>
                <w:rFonts w:ascii="Calibri" w:eastAsia="Times New Roman" w:hAnsi="Calibri" w:cs="Calibri"/>
                <w:color w:val="000000"/>
                <w:sz w:val="20"/>
                <w:lang w:val="fr-FR"/>
              </w:rPr>
            </w:pPr>
          </w:p>
        </w:tc>
        <w:tc>
          <w:tcPr>
            <w:tcW w:w="1600" w:type="dxa"/>
            <w:shd w:val="clear" w:color="auto" w:fill="auto"/>
            <w:noWrap/>
            <w:vAlign w:val="bottom"/>
            <w:hideMark/>
          </w:tcPr>
          <w:p w14:paraId="58492F21" w14:textId="77777777" w:rsidR="00F63385" w:rsidRPr="003C5A92" w:rsidRDefault="00F63385" w:rsidP="000D4C18">
            <w:pPr>
              <w:spacing w:after="0" w:line="240" w:lineRule="auto"/>
              <w:rPr>
                <w:rFonts w:ascii="Calibri" w:eastAsia="Times New Roman" w:hAnsi="Calibri" w:cs="Calibri"/>
                <w:color w:val="000000"/>
                <w:sz w:val="20"/>
                <w:lang w:val="fr-FR"/>
              </w:rPr>
            </w:pPr>
          </w:p>
        </w:tc>
        <w:tc>
          <w:tcPr>
            <w:tcW w:w="524" w:type="dxa"/>
          </w:tcPr>
          <w:p w14:paraId="0AA1F6E2" w14:textId="77777777" w:rsidR="00F63385" w:rsidRPr="003C5A92" w:rsidRDefault="00F63385" w:rsidP="000D4C18">
            <w:pPr>
              <w:spacing w:after="0" w:line="240" w:lineRule="auto"/>
              <w:rPr>
                <w:rFonts w:ascii="Calibri" w:eastAsia="Times New Roman" w:hAnsi="Calibri" w:cs="Calibri"/>
                <w:color w:val="000000"/>
                <w:sz w:val="20"/>
                <w:lang w:val="fr-FR"/>
              </w:rPr>
            </w:pPr>
          </w:p>
        </w:tc>
      </w:tr>
    </w:tbl>
    <w:p w14:paraId="5AE5CC3A" w14:textId="77777777" w:rsidR="009104D4" w:rsidRPr="003C5A92" w:rsidRDefault="009104D4" w:rsidP="005F32EC">
      <w:pPr>
        <w:rPr>
          <w:sz w:val="20"/>
          <w:lang w:val="fr-FR"/>
        </w:rPr>
      </w:pPr>
    </w:p>
    <w:p w14:paraId="3CD8C6D5" w14:textId="77777777" w:rsidR="005A181C" w:rsidRPr="003C5A92" w:rsidRDefault="00144174">
      <w:pPr>
        <w:rPr>
          <w:sz w:val="20"/>
          <w:lang w:val="fr-FR"/>
        </w:rPr>
      </w:pPr>
      <w:r w:rsidRPr="003C5A92">
        <w:rPr>
          <w:sz w:val="20"/>
          <w:lang w:val="fr-FR"/>
        </w:rPr>
        <w:t xml:space="preserve">Tableau </w:t>
      </w:r>
      <w:r w:rsidR="00471567" w:rsidRPr="003C5A92">
        <w:rPr>
          <w:sz w:val="20"/>
          <w:lang w:val="fr-FR"/>
        </w:rPr>
        <w:t>117</w:t>
      </w:r>
      <w:r w:rsidRPr="003C5A92">
        <w:rPr>
          <w:sz w:val="20"/>
          <w:lang w:val="fr-FR"/>
        </w:rPr>
        <w:t xml:space="preserve">. </w:t>
      </w:r>
      <w:r w:rsidR="00722925" w:rsidRPr="003C5A92">
        <w:rPr>
          <w:sz w:val="20"/>
          <w:lang w:val="fr-FR"/>
        </w:rPr>
        <w:t>Informations sur les</w:t>
      </w:r>
      <w:r w:rsidRPr="003C5A92">
        <w:rPr>
          <w:sz w:val="20"/>
          <w:lang w:val="fr-FR"/>
        </w:rPr>
        <w:t xml:space="preserve"> exportations totales estimées de SPFO, de ses sels et d'articles/produits contenant du FSPFO </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777"/>
        <w:gridCol w:w="1649"/>
        <w:gridCol w:w="1486"/>
        <w:gridCol w:w="2137"/>
        <w:gridCol w:w="2056"/>
        <w:gridCol w:w="1063"/>
      </w:tblGrid>
      <w:tr w:rsidR="00722925" w:rsidRPr="003C5A92" w14:paraId="4E8103FE" w14:textId="77777777" w:rsidTr="00722925">
        <w:trPr>
          <w:trHeight w:val="1290"/>
        </w:trPr>
        <w:tc>
          <w:tcPr>
            <w:tcW w:w="1156" w:type="dxa"/>
          </w:tcPr>
          <w:p w14:paraId="6350AA3A" w14:textId="77777777" w:rsidR="00722925" w:rsidRPr="003C5A92" w:rsidRDefault="00722925" w:rsidP="00835E10">
            <w:pPr>
              <w:spacing w:after="0" w:line="240" w:lineRule="auto"/>
              <w:rPr>
                <w:rFonts w:ascii="Calibri" w:eastAsia="Times New Roman" w:hAnsi="Calibri" w:cs="Calibri"/>
                <w:b/>
                <w:bCs/>
                <w:color w:val="000000"/>
                <w:sz w:val="18"/>
                <w:szCs w:val="20"/>
                <w:lang w:val="fr-FR"/>
              </w:rPr>
            </w:pPr>
          </w:p>
          <w:p w14:paraId="289F4C89" w14:textId="77777777" w:rsidR="00722925" w:rsidRPr="003C5A92" w:rsidRDefault="00722925" w:rsidP="00835E10">
            <w:pPr>
              <w:spacing w:after="0" w:line="240" w:lineRule="auto"/>
              <w:rPr>
                <w:rFonts w:ascii="Calibri" w:eastAsia="Times New Roman" w:hAnsi="Calibri" w:cs="Calibri"/>
                <w:b/>
                <w:bCs/>
                <w:color w:val="000000"/>
                <w:sz w:val="18"/>
                <w:szCs w:val="20"/>
                <w:lang w:val="fr-FR"/>
              </w:rPr>
            </w:pPr>
          </w:p>
          <w:p w14:paraId="0247F8F8" w14:textId="77777777" w:rsidR="00722925" w:rsidRPr="003C5A92" w:rsidRDefault="00722925" w:rsidP="00835E10">
            <w:pPr>
              <w:spacing w:after="0" w:line="240" w:lineRule="auto"/>
              <w:rPr>
                <w:rFonts w:ascii="Calibri" w:eastAsia="Times New Roman" w:hAnsi="Calibri" w:cs="Calibri"/>
                <w:b/>
                <w:bCs/>
                <w:color w:val="000000"/>
                <w:sz w:val="18"/>
                <w:szCs w:val="20"/>
                <w:lang w:val="fr-FR"/>
              </w:rPr>
            </w:pPr>
          </w:p>
          <w:p w14:paraId="1E26E35D" w14:textId="77777777" w:rsidR="00722925" w:rsidRPr="003C5A92" w:rsidRDefault="00722925" w:rsidP="00835E10">
            <w:pPr>
              <w:spacing w:after="0" w:line="240" w:lineRule="auto"/>
              <w:rPr>
                <w:rFonts w:ascii="Calibri" w:eastAsia="Times New Roman" w:hAnsi="Calibri" w:cs="Calibri"/>
                <w:b/>
                <w:bCs/>
                <w:color w:val="000000"/>
                <w:sz w:val="18"/>
                <w:szCs w:val="20"/>
                <w:lang w:val="fr-FR"/>
              </w:rPr>
            </w:pPr>
          </w:p>
          <w:p w14:paraId="54ED3323"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Statut</w:t>
            </w:r>
          </w:p>
        </w:tc>
        <w:tc>
          <w:tcPr>
            <w:tcW w:w="777" w:type="dxa"/>
            <w:shd w:val="clear" w:color="auto" w:fill="auto"/>
            <w:noWrap/>
            <w:vAlign w:val="bottom"/>
            <w:hideMark/>
          </w:tcPr>
          <w:p w14:paraId="2ACFBA15"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Année</w:t>
            </w:r>
          </w:p>
        </w:tc>
        <w:tc>
          <w:tcPr>
            <w:tcW w:w="1649" w:type="dxa"/>
            <w:shd w:val="clear" w:color="auto" w:fill="auto"/>
            <w:vAlign w:val="bottom"/>
            <w:hideMark/>
          </w:tcPr>
          <w:p w14:paraId="7E226E79"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Type d'article/produit contenant des SPFO, leurs sels et des FSPFO</w:t>
            </w:r>
          </w:p>
        </w:tc>
        <w:tc>
          <w:tcPr>
            <w:tcW w:w="1486" w:type="dxa"/>
            <w:shd w:val="clear" w:color="auto" w:fill="auto"/>
            <w:vAlign w:val="bottom"/>
            <w:hideMark/>
          </w:tcPr>
          <w:p w14:paraId="09F516AA"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Pays d'origine</w:t>
            </w:r>
          </w:p>
        </w:tc>
        <w:tc>
          <w:tcPr>
            <w:tcW w:w="2137" w:type="dxa"/>
            <w:shd w:val="clear" w:color="auto" w:fill="auto"/>
            <w:vAlign w:val="bottom"/>
            <w:hideMark/>
          </w:tcPr>
          <w:p w14:paraId="1A73313B"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Exportation annuelle totale d'articles/produits contenant des SPFO, leurs sels et des FSPFO (tonnes/an)</w:t>
            </w:r>
          </w:p>
        </w:tc>
        <w:tc>
          <w:tcPr>
            <w:tcW w:w="2056" w:type="dxa"/>
            <w:shd w:val="clear" w:color="auto" w:fill="auto"/>
            <w:vAlign w:val="bottom"/>
            <w:hideMark/>
          </w:tcPr>
          <w:p w14:paraId="5034641F"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Estimation totale de la teneur en SPFO, en ses sels et en FSPFO des articles/produits exportés (tonnes/an)</w:t>
            </w:r>
          </w:p>
        </w:tc>
        <w:tc>
          <w:tcPr>
            <w:tcW w:w="222" w:type="dxa"/>
          </w:tcPr>
          <w:p w14:paraId="04F1E23D"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Remarques</w:t>
            </w:r>
          </w:p>
        </w:tc>
      </w:tr>
      <w:tr w:rsidR="00722925" w:rsidRPr="003C5A92" w14:paraId="3DAF5693" w14:textId="77777777" w:rsidTr="00722925">
        <w:trPr>
          <w:trHeight w:val="300"/>
        </w:trPr>
        <w:tc>
          <w:tcPr>
            <w:tcW w:w="1156" w:type="dxa"/>
          </w:tcPr>
          <w:p w14:paraId="46830C34"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2C77F411"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10DB0D77" w14:textId="77777777" w:rsidR="005A181C" w:rsidRPr="003C5A92" w:rsidRDefault="00144174">
            <w:pPr>
              <w:spacing w:after="0" w:line="240" w:lineRule="auto"/>
              <w:rPr>
                <w:rFonts w:ascii="Calibri" w:eastAsia="Times New Roman" w:hAnsi="Calibri" w:cs="Calibri"/>
                <w:sz w:val="18"/>
                <w:szCs w:val="20"/>
                <w:lang w:val="fr-FR"/>
              </w:rPr>
            </w:pPr>
            <w:r w:rsidRPr="003C5A92">
              <w:rPr>
                <w:rFonts w:ascii="Calibri" w:eastAsia="Times New Roman" w:hAnsi="Calibri" w:cs="Calibri"/>
                <w:sz w:val="18"/>
                <w:szCs w:val="20"/>
                <w:lang w:val="fr-FR"/>
              </w:rPr>
              <w:t>[Information non disponible</w:t>
            </w:r>
          </w:p>
          <w:p w14:paraId="3EA0472D"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25D764FD"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777" w:type="dxa"/>
            <w:shd w:val="clear" w:color="auto" w:fill="auto"/>
            <w:noWrap/>
            <w:vAlign w:val="bottom"/>
            <w:hideMark/>
          </w:tcPr>
          <w:p w14:paraId="5349F701" w14:textId="77777777" w:rsidR="00722925" w:rsidRPr="003C5A92" w:rsidRDefault="00722925" w:rsidP="00835E10">
            <w:pPr>
              <w:spacing w:after="0" w:line="240" w:lineRule="auto"/>
              <w:rPr>
                <w:rFonts w:ascii="Calibri" w:eastAsia="Times New Roman" w:hAnsi="Calibri" w:cs="Calibri"/>
                <w:color w:val="000000"/>
                <w:sz w:val="18"/>
                <w:szCs w:val="20"/>
                <w:lang w:val="fr-FR"/>
              </w:rPr>
            </w:pPr>
          </w:p>
        </w:tc>
        <w:tc>
          <w:tcPr>
            <w:tcW w:w="1649" w:type="dxa"/>
            <w:shd w:val="clear" w:color="auto" w:fill="auto"/>
            <w:noWrap/>
            <w:vAlign w:val="bottom"/>
            <w:hideMark/>
          </w:tcPr>
          <w:p w14:paraId="5795CAF0" w14:textId="77777777" w:rsidR="00722925" w:rsidRPr="003C5A92" w:rsidRDefault="00722925" w:rsidP="00835E10">
            <w:pPr>
              <w:spacing w:after="0" w:line="240" w:lineRule="auto"/>
              <w:rPr>
                <w:rFonts w:ascii="Calibri" w:eastAsia="Times New Roman" w:hAnsi="Calibri" w:cs="Calibri"/>
                <w:color w:val="000000"/>
                <w:sz w:val="20"/>
                <w:lang w:val="fr-FR"/>
              </w:rPr>
            </w:pPr>
          </w:p>
        </w:tc>
        <w:tc>
          <w:tcPr>
            <w:tcW w:w="1486" w:type="dxa"/>
            <w:shd w:val="clear" w:color="auto" w:fill="auto"/>
            <w:noWrap/>
            <w:vAlign w:val="bottom"/>
            <w:hideMark/>
          </w:tcPr>
          <w:p w14:paraId="28973068" w14:textId="77777777" w:rsidR="00722925" w:rsidRPr="003C5A92" w:rsidRDefault="00722925" w:rsidP="00835E10">
            <w:pPr>
              <w:spacing w:after="0" w:line="240" w:lineRule="auto"/>
              <w:rPr>
                <w:rFonts w:ascii="Calibri" w:eastAsia="Times New Roman" w:hAnsi="Calibri" w:cs="Calibri"/>
                <w:color w:val="000000"/>
                <w:sz w:val="20"/>
                <w:lang w:val="fr-FR"/>
              </w:rPr>
            </w:pPr>
          </w:p>
        </w:tc>
        <w:tc>
          <w:tcPr>
            <w:tcW w:w="2137" w:type="dxa"/>
            <w:shd w:val="clear" w:color="auto" w:fill="auto"/>
            <w:noWrap/>
            <w:vAlign w:val="bottom"/>
            <w:hideMark/>
          </w:tcPr>
          <w:p w14:paraId="4B28C9BE" w14:textId="77777777" w:rsidR="00722925" w:rsidRPr="003C5A92" w:rsidRDefault="00722925" w:rsidP="00835E10">
            <w:pPr>
              <w:spacing w:after="0" w:line="240" w:lineRule="auto"/>
              <w:rPr>
                <w:rFonts w:ascii="Calibri" w:eastAsia="Times New Roman" w:hAnsi="Calibri" w:cs="Calibri"/>
                <w:color w:val="000000"/>
                <w:sz w:val="20"/>
                <w:lang w:val="fr-FR"/>
              </w:rPr>
            </w:pPr>
          </w:p>
        </w:tc>
        <w:tc>
          <w:tcPr>
            <w:tcW w:w="2056" w:type="dxa"/>
            <w:shd w:val="clear" w:color="auto" w:fill="auto"/>
            <w:noWrap/>
            <w:vAlign w:val="bottom"/>
            <w:hideMark/>
          </w:tcPr>
          <w:p w14:paraId="76D04E32" w14:textId="77777777" w:rsidR="00722925" w:rsidRPr="003C5A92" w:rsidRDefault="00722925" w:rsidP="00835E10">
            <w:pPr>
              <w:spacing w:after="0" w:line="240" w:lineRule="auto"/>
              <w:rPr>
                <w:rFonts w:ascii="Calibri" w:eastAsia="Times New Roman" w:hAnsi="Calibri" w:cs="Calibri"/>
                <w:color w:val="000000"/>
                <w:sz w:val="20"/>
                <w:lang w:val="fr-FR"/>
              </w:rPr>
            </w:pPr>
          </w:p>
        </w:tc>
        <w:tc>
          <w:tcPr>
            <w:tcW w:w="222" w:type="dxa"/>
          </w:tcPr>
          <w:p w14:paraId="3054BBA4" w14:textId="77777777" w:rsidR="00722925" w:rsidRPr="003C5A92" w:rsidRDefault="00722925" w:rsidP="00835E10">
            <w:pPr>
              <w:spacing w:after="0" w:line="240" w:lineRule="auto"/>
              <w:rPr>
                <w:rFonts w:ascii="Calibri" w:eastAsia="Times New Roman" w:hAnsi="Calibri" w:cs="Calibri"/>
                <w:color w:val="000000"/>
                <w:sz w:val="20"/>
                <w:lang w:val="fr-FR"/>
              </w:rPr>
            </w:pPr>
          </w:p>
        </w:tc>
      </w:tr>
    </w:tbl>
    <w:p w14:paraId="0A9910A2" w14:textId="77777777" w:rsidR="009104D4" w:rsidRPr="003C5A92" w:rsidRDefault="009104D4" w:rsidP="009104D4">
      <w:pPr>
        <w:rPr>
          <w:sz w:val="20"/>
          <w:lang w:val="fr-FR"/>
        </w:rPr>
      </w:pPr>
    </w:p>
    <w:p w14:paraId="2D1FD86A" w14:textId="77777777" w:rsidR="005A181C" w:rsidRPr="003C5A92" w:rsidRDefault="00144174">
      <w:pPr>
        <w:rPr>
          <w:sz w:val="20"/>
          <w:lang w:val="fr-FR"/>
        </w:rPr>
      </w:pPr>
      <w:r w:rsidRPr="003C5A92">
        <w:rPr>
          <w:sz w:val="20"/>
          <w:lang w:val="fr-FR"/>
        </w:rPr>
        <w:t xml:space="preserve">Tableau </w:t>
      </w:r>
      <w:r w:rsidR="00E719C4" w:rsidRPr="003C5A92">
        <w:rPr>
          <w:sz w:val="20"/>
          <w:lang w:val="fr-FR"/>
        </w:rPr>
        <w:t>118</w:t>
      </w:r>
      <w:r w:rsidRPr="003C5A92">
        <w:rPr>
          <w:sz w:val="20"/>
          <w:lang w:val="fr-FR"/>
        </w:rPr>
        <w:t xml:space="preserve">. </w:t>
      </w:r>
      <w:r w:rsidR="00722925" w:rsidRPr="003C5A92">
        <w:rPr>
          <w:sz w:val="20"/>
          <w:lang w:val="fr-FR"/>
        </w:rPr>
        <w:t>Informations sur les</w:t>
      </w:r>
      <w:r w:rsidRPr="003C5A92">
        <w:rPr>
          <w:sz w:val="20"/>
          <w:lang w:val="fr-FR"/>
        </w:rPr>
        <w:t xml:space="preserve"> SPFO, leurs sels et les déchets contenant du FSPFO exportés en vue d'une </w:t>
      </w:r>
      <w:r w:rsidR="001C2A94" w:rsidRPr="003C5A92">
        <w:rPr>
          <w:sz w:val="20"/>
          <w:lang w:val="fr-FR"/>
        </w:rPr>
        <w:t>élimination</w:t>
      </w:r>
      <w:r w:rsidRPr="003C5A92">
        <w:rPr>
          <w:sz w:val="20"/>
          <w:lang w:val="fr-FR"/>
        </w:rPr>
        <w:t xml:space="preserve"> écologiquement rationnelle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935"/>
        <w:gridCol w:w="1968"/>
        <w:gridCol w:w="2651"/>
        <w:gridCol w:w="2651"/>
      </w:tblGrid>
      <w:tr w:rsidR="00722925" w:rsidRPr="003C5A92" w14:paraId="1A846F96" w14:textId="77777777" w:rsidTr="00722925">
        <w:trPr>
          <w:trHeight w:val="525"/>
        </w:trPr>
        <w:tc>
          <w:tcPr>
            <w:tcW w:w="437" w:type="pct"/>
          </w:tcPr>
          <w:p w14:paraId="39BE31E0" w14:textId="77777777" w:rsidR="00722925" w:rsidRPr="003C5A92" w:rsidRDefault="00722925" w:rsidP="00CA7D86">
            <w:pPr>
              <w:spacing w:after="0" w:line="240" w:lineRule="auto"/>
              <w:rPr>
                <w:rFonts w:ascii="Calibri" w:eastAsia="Times New Roman" w:hAnsi="Calibri" w:cs="Calibri"/>
                <w:b/>
                <w:bCs/>
                <w:color w:val="000000"/>
                <w:sz w:val="18"/>
                <w:szCs w:val="20"/>
                <w:lang w:val="fr-FR"/>
              </w:rPr>
            </w:pPr>
          </w:p>
          <w:p w14:paraId="508C3045"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Statut</w:t>
            </w:r>
          </w:p>
        </w:tc>
        <w:tc>
          <w:tcPr>
            <w:tcW w:w="544" w:type="pct"/>
            <w:shd w:val="clear" w:color="auto" w:fill="auto"/>
            <w:noWrap/>
            <w:vAlign w:val="bottom"/>
            <w:hideMark/>
          </w:tcPr>
          <w:p w14:paraId="2D24B55D"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Année</w:t>
            </w:r>
          </w:p>
        </w:tc>
        <w:tc>
          <w:tcPr>
            <w:tcW w:w="1096" w:type="pct"/>
            <w:shd w:val="clear" w:color="auto" w:fill="auto"/>
            <w:vAlign w:val="bottom"/>
            <w:hideMark/>
          </w:tcPr>
          <w:p w14:paraId="744E72A5"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Pays de destination</w:t>
            </w:r>
          </w:p>
        </w:tc>
        <w:tc>
          <w:tcPr>
            <w:tcW w:w="1461" w:type="pct"/>
            <w:shd w:val="clear" w:color="auto" w:fill="auto"/>
            <w:vAlign w:val="bottom"/>
            <w:hideMark/>
          </w:tcPr>
          <w:p w14:paraId="0091172F"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Exportation annuelle totale (tonnes/an)</w:t>
            </w:r>
          </w:p>
        </w:tc>
        <w:tc>
          <w:tcPr>
            <w:tcW w:w="1461" w:type="pct"/>
          </w:tcPr>
          <w:p w14:paraId="593327A3"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Remarques</w:t>
            </w:r>
          </w:p>
        </w:tc>
      </w:tr>
      <w:tr w:rsidR="00722925" w:rsidRPr="003C5A92" w14:paraId="58AE5B18" w14:textId="77777777" w:rsidTr="00722925">
        <w:trPr>
          <w:trHeight w:val="610"/>
        </w:trPr>
        <w:tc>
          <w:tcPr>
            <w:tcW w:w="437" w:type="pct"/>
          </w:tcPr>
          <w:p w14:paraId="65B9847D"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191C95B1"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78A75873" w14:textId="77777777" w:rsidR="005A181C" w:rsidRPr="003C5A92" w:rsidRDefault="00144174">
            <w:pPr>
              <w:spacing w:after="0" w:line="240" w:lineRule="auto"/>
              <w:rPr>
                <w:rFonts w:ascii="Calibri" w:eastAsia="Times New Roman" w:hAnsi="Calibri" w:cs="Calibri"/>
                <w:sz w:val="18"/>
                <w:szCs w:val="20"/>
                <w:lang w:val="fr-FR"/>
              </w:rPr>
            </w:pPr>
            <w:r w:rsidRPr="003C5A92">
              <w:rPr>
                <w:rFonts w:ascii="Calibri" w:eastAsia="Times New Roman" w:hAnsi="Calibri" w:cs="Calibri"/>
                <w:sz w:val="18"/>
                <w:szCs w:val="20"/>
                <w:lang w:val="fr-FR"/>
              </w:rPr>
              <w:t>[Information non disponible</w:t>
            </w:r>
          </w:p>
          <w:p w14:paraId="46F939F9"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6231EB95"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544" w:type="pct"/>
            <w:shd w:val="clear" w:color="auto" w:fill="auto"/>
            <w:noWrap/>
            <w:vAlign w:val="bottom"/>
            <w:hideMark/>
          </w:tcPr>
          <w:p w14:paraId="3027A313" w14:textId="77777777" w:rsidR="00722925" w:rsidRPr="003C5A92" w:rsidRDefault="00722925" w:rsidP="00CA7D86">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w:t>
            </w:r>
          </w:p>
        </w:tc>
        <w:tc>
          <w:tcPr>
            <w:tcW w:w="1096" w:type="pct"/>
            <w:shd w:val="clear" w:color="auto" w:fill="auto"/>
            <w:noWrap/>
            <w:vAlign w:val="bottom"/>
            <w:hideMark/>
          </w:tcPr>
          <w:p w14:paraId="7BA7D19C" w14:textId="77777777" w:rsidR="00722925" w:rsidRPr="003C5A92" w:rsidRDefault="00722925" w:rsidP="00CA7D86">
            <w:pPr>
              <w:spacing w:after="0" w:line="240" w:lineRule="auto"/>
              <w:rPr>
                <w:rFonts w:ascii="Calibri" w:eastAsia="Times New Roman" w:hAnsi="Calibri" w:cs="Calibri"/>
                <w:color w:val="000000"/>
                <w:sz w:val="20"/>
                <w:lang w:val="fr-FR"/>
              </w:rPr>
            </w:pPr>
            <w:r w:rsidRPr="003C5A92">
              <w:rPr>
                <w:rFonts w:ascii="Calibri" w:eastAsia="Times New Roman" w:hAnsi="Calibri" w:cs="Calibri"/>
                <w:color w:val="000000"/>
                <w:sz w:val="20"/>
                <w:lang w:val="fr-FR"/>
              </w:rPr>
              <w:t> </w:t>
            </w:r>
          </w:p>
        </w:tc>
        <w:tc>
          <w:tcPr>
            <w:tcW w:w="1461" w:type="pct"/>
            <w:shd w:val="clear" w:color="auto" w:fill="auto"/>
            <w:noWrap/>
            <w:vAlign w:val="bottom"/>
            <w:hideMark/>
          </w:tcPr>
          <w:p w14:paraId="70215956" w14:textId="77777777" w:rsidR="00722925" w:rsidRPr="003C5A92" w:rsidRDefault="00722925" w:rsidP="00CA7D86">
            <w:pPr>
              <w:spacing w:after="0" w:line="240" w:lineRule="auto"/>
              <w:rPr>
                <w:rFonts w:ascii="Calibri" w:eastAsia="Times New Roman" w:hAnsi="Calibri" w:cs="Calibri"/>
                <w:color w:val="000000"/>
                <w:sz w:val="20"/>
                <w:lang w:val="fr-FR"/>
              </w:rPr>
            </w:pPr>
            <w:r w:rsidRPr="003C5A92">
              <w:rPr>
                <w:rFonts w:ascii="Calibri" w:eastAsia="Times New Roman" w:hAnsi="Calibri" w:cs="Calibri"/>
                <w:color w:val="000000"/>
                <w:sz w:val="20"/>
                <w:lang w:val="fr-FR"/>
              </w:rPr>
              <w:t> </w:t>
            </w:r>
          </w:p>
        </w:tc>
        <w:tc>
          <w:tcPr>
            <w:tcW w:w="1461" w:type="pct"/>
          </w:tcPr>
          <w:p w14:paraId="4A6D2842" w14:textId="77777777" w:rsidR="00722925" w:rsidRPr="003C5A92" w:rsidRDefault="00722925" w:rsidP="00CA7D86">
            <w:pPr>
              <w:spacing w:after="0" w:line="240" w:lineRule="auto"/>
              <w:rPr>
                <w:rFonts w:ascii="Calibri" w:eastAsia="Times New Roman" w:hAnsi="Calibri" w:cs="Calibri"/>
                <w:color w:val="000000"/>
                <w:sz w:val="20"/>
                <w:lang w:val="fr-FR"/>
              </w:rPr>
            </w:pPr>
          </w:p>
        </w:tc>
      </w:tr>
    </w:tbl>
    <w:p w14:paraId="33E98FDF" w14:textId="77777777" w:rsidR="009104D4" w:rsidRPr="003C5A92" w:rsidRDefault="009104D4" w:rsidP="009104D4">
      <w:pPr>
        <w:rPr>
          <w:sz w:val="20"/>
          <w:lang w:val="fr-FR"/>
        </w:rPr>
      </w:pPr>
    </w:p>
    <w:p w14:paraId="224123EC" w14:textId="77777777" w:rsidR="005A181C" w:rsidRPr="003C5A92" w:rsidRDefault="00144174">
      <w:pPr>
        <w:pStyle w:val="Heading4"/>
        <w:rPr>
          <w:rFonts w:eastAsia="Times New Roman"/>
          <w:sz w:val="20"/>
          <w:lang w:val="fr-FR"/>
        </w:rPr>
      </w:pPr>
      <w:r w:rsidRPr="003C5A92">
        <w:rPr>
          <w:rFonts w:eastAsia="Times New Roman"/>
          <w:sz w:val="20"/>
          <w:lang w:val="fr-FR"/>
        </w:rPr>
        <w:t>2.3.</w:t>
      </w:r>
      <w:r w:rsidR="0042637A" w:rsidRPr="003C5A92">
        <w:rPr>
          <w:rFonts w:eastAsia="Times New Roman"/>
          <w:sz w:val="20"/>
          <w:lang w:val="fr-FR"/>
        </w:rPr>
        <w:t>9</w:t>
      </w:r>
      <w:r w:rsidRPr="003C5A92">
        <w:rPr>
          <w:rFonts w:eastAsia="Times New Roman"/>
          <w:sz w:val="20"/>
          <w:lang w:val="fr-FR"/>
        </w:rPr>
        <w:t>.4 Utilisation</w:t>
      </w:r>
    </w:p>
    <w:p w14:paraId="380BDA45" w14:textId="77777777" w:rsidR="005A181C" w:rsidRPr="003C5A92" w:rsidRDefault="003C5A92">
      <w:pPr>
        <w:rPr>
          <w:b/>
          <w:color w:val="FF0000"/>
          <w:sz w:val="20"/>
          <w:lang w:val="fr-FR"/>
        </w:rPr>
      </w:pPr>
      <w:r w:rsidRPr="003C5A92">
        <w:rPr>
          <w:b/>
          <w:color w:val="FF0000"/>
          <w:sz w:val="20"/>
          <w:lang w:val="fr-FR"/>
        </w:rPr>
        <w:t>[Narration]</w:t>
      </w:r>
    </w:p>
    <w:p w14:paraId="39C1521F" w14:textId="77777777" w:rsidR="00603092" w:rsidRPr="003C5A92" w:rsidRDefault="00603092" w:rsidP="005F32EC">
      <w:pPr>
        <w:rPr>
          <w:sz w:val="20"/>
          <w:lang w:val="fr-FR"/>
        </w:rPr>
      </w:pPr>
    </w:p>
    <w:p w14:paraId="48784CEC" w14:textId="77777777" w:rsidR="00CD3B31" w:rsidRPr="003C5A92" w:rsidRDefault="00CD3B31" w:rsidP="005F32EC">
      <w:pPr>
        <w:rPr>
          <w:sz w:val="20"/>
          <w:lang w:val="fr-FR"/>
        </w:rPr>
        <w:sectPr w:rsidR="00CD3B31" w:rsidRPr="003C5A92" w:rsidSect="009C6B1F">
          <w:pgSz w:w="12240" w:h="15840"/>
          <w:pgMar w:top="1440" w:right="1440" w:bottom="1440" w:left="1440" w:header="720" w:footer="720" w:gutter="0"/>
          <w:cols w:space="720"/>
          <w:docGrid w:linePitch="360"/>
        </w:sectPr>
      </w:pPr>
    </w:p>
    <w:p w14:paraId="4A2BD585" w14:textId="77777777" w:rsidR="005A181C" w:rsidRPr="003C5A92" w:rsidRDefault="00144174">
      <w:pPr>
        <w:pStyle w:val="Heading5"/>
        <w:rPr>
          <w:rFonts w:eastAsia="Times New Roman"/>
          <w:sz w:val="18"/>
          <w:lang w:val="fr-FR"/>
        </w:rPr>
      </w:pPr>
      <w:r w:rsidRPr="003C5A92">
        <w:rPr>
          <w:rFonts w:eastAsia="Times New Roman"/>
          <w:sz w:val="20"/>
          <w:lang w:val="fr-FR"/>
        </w:rPr>
        <w:t>2.3.</w:t>
      </w:r>
      <w:r w:rsidR="0042637A" w:rsidRPr="003C5A92">
        <w:rPr>
          <w:rFonts w:eastAsia="Times New Roman"/>
          <w:sz w:val="20"/>
          <w:lang w:val="fr-FR"/>
        </w:rPr>
        <w:t>9</w:t>
      </w:r>
      <w:r w:rsidRPr="003C5A92">
        <w:rPr>
          <w:rFonts w:eastAsia="Times New Roman"/>
          <w:sz w:val="20"/>
          <w:lang w:val="fr-FR"/>
        </w:rPr>
        <w:t xml:space="preserve">.4.1 Objectifs acceptables </w:t>
      </w:r>
    </w:p>
    <w:p w14:paraId="0EAB3CB7" w14:textId="77777777" w:rsidR="005A181C" w:rsidRPr="003C5A92" w:rsidRDefault="003C5A92">
      <w:pPr>
        <w:rPr>
          <w:b/>
          <w:color w:val="FF0000"/>
          <w:sz w:val="20"/>
          <w:lang w:val="fr-FR"/>
        </w:rPr>
      </w:pPr>
      <w:r w:rsidRPr="003C5A92">
        <w:rPr>
          <w:b/>
          <w:color w:val="FF0000"/>
          <w:sz w:val="20"/>
          <w:lang w:val="fr-FR"/>
        </w:rPr>
        <w:t>[Narration]</w:t>
      </w:r>
    </w:p>
    <w:p w14:paraId="5A44F373" w14:textId="77777777" w:rsidR="005A181C" w:rsidRPr="003C5A92" w:rsidRDefault="00144174">
      <w:pPr>
        <w:rPr>
          <w:sz w:val="20"/>
          <w:lang w:val="fr-FR"/>
        </w:rPr>
      </w:pPr>
      <w:r w:rsidRPr="003C5A92">
        <w:rPr>
          <w:sz w:val="20"/>
          <w:lang w:val="fr-FR"/>
        </w:rPr>
        <w:t xml:space="preserve">Tableau </w:t>
      </w:r>
      <w:r w:rsidR="00E719C4" w:rsidRPr="003C5A92">
        <w:rPr>
          <w:sz w:val="20"/>
          <w:lang w:val="fr-FR"/>
        </w:rPr>
        <w:t>119</w:t>
      </w:r>
      <w:r w:rsidR="00B36B79" w:rsidRPr="003C5A92">
        <w:rPr>
          <w:sz w:val="20"/>
          <w:lang w:val="fr-FR"/>
        </w:rPr>
        <w:t xml:space="preserve">. </w:t>
      </w:r>
      <w:r w:rsidR="00155874" w:rsidRPr="003C5A92">
        <w:rPr>
          <w:sz w:val="20"/>
          <w:lang w:val="fr-FR"/>
        </w:rPr>
        <w:t>Informations sur l'</w:t>
      </w:r>
      <w:r w:rsidR="00B36B79" w:rsidRPr="003C5A92">
        <w:rPr>
          <w:sz w:val="20"/>
          <w:lang w:val="fr-FR"/>
        </w:rPr>
        <w:t xml:space="preserve">utilisation du SPFO, de ses sels et du FSPFO aux fins acceptables énumérées à l'annexe B de la </w:t>
      </w:r>
      <w:r w:rsidR="001C2A94" w:rsidRPr="003C5A92">
        <w:rPr>
          <w:sz w:val="20"/>
          <w:lang w:val="fr-FR"/>
        </w:rPr>
        <w:t xml:space="preserve">convention </w:t>
      </w:r>
    </w:p>
    <w:p w14:paraId="223C5ABF"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00720E4F" w14:textId="77777777" w:rsidR="005A181C" w:rsidRPr="003C5A92" w:rsidRDefault="00144174">
      <w:pPr>
        <w:rPr>
          <w:sz w:val="20"/>
          <w:lang w:val="fr-FR"/>
        </w:rPr>
      </w:pPr>
      <w:r w:rsidRPr="003C5A92">
        <w:rPr>
          <w:rFonts w:ascii="Calibri" w:eastAsia="Times New Roman" w:hAnsi="Calibri" w:cs="Calibri"/>
          <w:color w:val="000000"/>
          <w:sz w:val="18"/>
          <w:szCs w:val="20"/>
          <w:lang w:val="fr-FR"/>
        </w:rPr>
        <w:t>[Sans objet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 w:type="dxa"/>
          <w:right w:w="10" w:type="dxa"/>
        </w:tblCellMar>
        <w:tblLook w:val="04A0" w:firstRow="1" w:lastRow="0" w:firstColumn="1" w:lastColumn="0" w:noHBand="0" w:noVBand="1"/>
      </w:tblPr>
      <w:tblGrid>
        <w:gridCol w:w="2891"/>
        <w:gridCol w:w="1213"/>
        <w:gridCol w:w="2625"/>
        <w:gridCol w:w="2625"/>
      </w:tblGrid>
      <w:tr w:rsidR="00155874" w:rsidRPr="003C5A92" w14:paraId="2F402E12" w14:textId="77777777" w:rsidTr="00155874">
        <w:tc>
          <w:tcPr>
            <w:tcW w:w="1545" w:type="pct"/>
            <w:shd w:val="clear" w:color="auto" w:fill="auto"/>
          </w:tcPr>
          <w:p w14:paraId="329B93AA" w14:textId="77777777" w:rsidR="005A181C" w:rsidRPr="003C5A92" w:rsidRDefault="00144174">
            <w:pPr>
              <w:spacing w:after="160" w:line="259" w:lineRule="auto"/>
              <w:rPr>
                <w:rFonts w:ascii="Calibri" w:eastAsia="DengXian" w:hAnsi="Calibri" w:cs="Arial"/>
                <w:b/>
                <w:bCs/>
                <w:sz w:val="18"/>
                <w:szCs w:val="20"/>
                <w:lang w:val="fr-FR"/>
              </w:rPr>
            </w:pPr>
            <w:r w:rsidRPr="003C5A92">
              <w:rPr>
                <w:rFonts w:ascii="Calibri" w:eastAsia="DengXian" w:hAnsi="Calibri" w:cs="Arial"/>
                <w:b/>
                <w:bCs/>
                <w:sz w:val="18"/>
                <w:szCs w:val="20"/>
                <w:lang w:val="fr-FR"/>
              </w:rPr>
              <w:t>Objectifs acceptables</w:t>
            </w:r>
          </w:p>
        </w:tc>
        <w:tc>
          <w:tcPr>
            <w:tcW w:w="648" w:type="pct"/>
            <w:shd w:val="clear" w:color="auto" w:fill="auto"/>
          </w:tcPr>
          <w:p w14:paraId="157CA59F" w14:textId="77777777" w:rsidR="005A181C" w:rsidRPr="003C5A92" w:rsidRDefault="00144174">
            <w:pPr>
              <w:spacing w:after="160" w:line="259" w:lineRule="auto"/>
              <w:rPr>
                <w:rFonts w:ascii="Calibri" w:eastAsia="DengXian" w:hAnsi="Calibri" w:cs="Arial"/>
                <w:b/>
                <w:bCs/>
                <w:sz w:val="18"/>
                <w:szCs w:val="20"/>
                <w:lang w:val="fr-FR"/>
              </w:rPr>
            </w:pPr>
            <w:r w:rsidRPr="003C5A92">
              <w:rPr>
                <w:rFonts w:ascii="Calibri" w:eastAsia="DengXian" w:hAnsi="Calibri" w:cs="Arial"/>
                <w:b/>
                <w:bCs/>
                <w:sz w:val="18"/>
                <w:szCs w:val="20"/>
                <w:lang w:val="fr-FR"/>
              </w:rPr>
              <w:t>Année</w:t>
            </w:r>
          </w:p>
        </w:tc>
        <w:tc>
          <w:tcPr>
            <w:tcW w:w="1403" w:type="pct"/>
            <w:shd w:val="clear" w:color="auto" w:fill="auto"/>
          </w:tcPr>
          <w:p w14:paraId="69EA80F7" w14:textId="77777777" w:rsidR="005A181C" w:rsidRPr="003C5A92" w:rsidRDefault="00144174">
            <w:pPr>
              <w:spacing w:after="160" w:line="259" w:lineRule="auto"/>
              <w:rPr>
                <w:rFonts w:ascii="Calibri" w:eastAsia="DengXian" w:hAnsi="Calibri" w:cs="Arial"/>
                <w:b/>
                <w:bCs/>
                <w:sz w:val="18"/>
                <w:szCs w:val="20"/>
                <w:lang w:val="fr-FR"/>
              </w:rPr>
            </w:pPr>
            <w:r w:rsidRPr="003C5A92">
              <w:rPr>
                <w:rFonts w:ascii="Calibri" w:eastAsia="DengXian" w:hAnsi="Calibri" w:cs="Arial"/>
                <w:b/>
                <w:bCs/>
                <w:sz w:val="18"/>
                <w:szCs w:val="20"/>
                <w:lang w:val="fr-FR"/>
              </w:rPr>
              <w:t>Estimation de l'utilisation totale (kg)</w:t>
            </w:r>
          </w:p>
        </w:tc>
        <w:tc>
          <w:tcPr>
            <w:tcW w:w="1403" w:type="pct"/>
          </w:tcPr>
          <w:p w14:paraId="64626EC3" w14:textId="77777777" w:rsidR="005A181C" w:rsidRPr="003C5A92" w:rsidRDefault="00144174">
            <w:pPr>
              <w:spacing w:after="160" w:line="259" w:lineRule="auto"/>
              <w:rPr>
                <w:rFonts w:ascii="Calibri" w:eastAsia="DengXian" w:hAnsi="Calibri" w:cs="Arial"/>
                <w:b/>
                <w:bCs/>
                <w:sz w:val="18"/>
                <w:szCs w:val="20"/>
                <w:lang w:val="fr-FR"/>
              </w:rPr>
            </w:pPr>
            <w:r w:rsidRPr="003C5A92">
              <w:rPr>
                <w:rFonts w:ascii="Calibri" w:eastAsia="DengXian" w:hAnsi="Calibri" w:cs="Arial"/>
                <w:b/>
                <w:bCs/>
                <w:sz w:val="18"/>
                <w:szCs w:val="20"/>
                <w:lang w:val="fr-FR"/>
              </w:rPr>
              <w:t>Remarques</w:t>
            </w:r>
          </w:p>
        </w:tc>
      </w:tr>
      <w:tr w:rsidR="00155874" w:rsidRPr="003C5A92" w14:paraId="559C3067" w14:textId="77777777" w:rsidTr="00155874">
        <w:tc>
          <w:tcPr>
            <w:tcW w:w="1545" w:type="pct"/>
            <w:shd w:val="clear" w:color="auto" w:fill="auto"/>
          </w:tcPr>
          <w:p w14:paraId="4C342C59" w14:textId="77777777" w:rsidR="00155874" w:rsidRPr="003C5A92" w:rsidRDefault="00155874" w:rsidP="00144174">
            <w:pPr>
              <w:spacing w:after="160" w:line="259" w:lineRule="auto"/>
              <w:rPr>
                <w:rFonts w:ascii="Calibri" w:eastAsia="DengXian" w:hAnsi="Calibri" w:cs="Arial"/>
                <w:sz w:val="18"/>
                <w:szCs w:val="20"/>
                <w:lang w:val="fr-FR"/>
              </w:rPr>
            </w:pPr>
          </w:p>
        </w:tc>
        <w:tc>
          <w:tcPr>
            <w:tcW w:w="648" w:type="pct"/>
            <w:shd w:val="clear" w:color="auto" w:fill="auto"/>
          </w:tcPr>
          <w:p w14:paraId="08963AF0" w14:textId="77777777" w:rsidR="00155874" w:rsidRPr="003C5A92" w:rsidRDefault="00155874" w:rsidP="00144174">
            <w:pPr>
              <w:spacing w:after="160" w:line="259" w:lineRule="auto"/>
              <w:rPr>
                <w:rFonts w:ascii="Calibri" w:eastAsia="DengXian" w:hAnsi="Calibri" w:cs="Arial"/>
                <w:sz w:val="18"/>
                <w:szCs w:val="20"/>
                <w:lang w:val="fr-FR"/>
              </w:rPr>
            </w:pPr>
          </w:p>
        </w:tc>
        <w:tc>
          <w:tcPr>
            <w:tcW w:w="1403" w:type="pct"/>
            <w:shd w:val="clear" w:color="auto" w:fill="auto"/>
          </w:tcPr>
          <w:p w14:paraId="065FAC2F" w14:textId="77777777" w:rsidR="00155874" w:rsidRPr="003C5A92" w:rsidRDefault="00155874" w:rsidP="00144174">
            <w:pPr>
              <w:spacing w:after="160" w:line="259" w:lineRule="auto"/>
              <w:rPr>
                <w:rFonts w:ascii="Calibri" w:eastAsia="DengXian" w:hAnsi="Calibri" w:cs="Arial"/>
                <w:sz w:val="18"/>
                <w:szCs w:val="20"/>
                <w:lang w:val="fr-FR"/>
              </w:rPr>
            </w:pPr>
          </w:p>
        </w:tc>
        <w:tc>
          <w:tcPr>
            <w:tcW w:w="1403" w:type="pct"/>
          </w:tcPr>
          <w:p w14:paraId="1F5D33E2" w14:textId="77777777" w:rsidR="00155874" w:rsidRPr="003C5A92" w:rsidRDefault="00155874" w:rsidP="00144174">
            <w:pPr>
              <w:spacing w:after="160" w:line="259" w:lineRule="auto"/>
              <w:rPr>
                <w:rFonts w:ascii="Calibri" w:eastAsia="DengXian" w:hAnsi="Calibri" w:cs="Arial"/>
                <w:sz w:val="18"/>
                <w:szCs w:val="20"/>
                <w:lang w:val="fr-FR"/>
              </w:rPr>
            </w:pPr>
          </w:p>
        </w:tc>
      </w:tr>
    </w:tbl>
    <w:p w14:paraId="63F9CE4F" w14:textId="77777777" w:rsidR="00A62131" w:rsidRPr="003C5A92" w:rsidRDefault="00A62131" w:rsidP="005F32EC">
      <w:pPr>
        <w:rPr>
          <w:sz w:val="20"/>
          <w:lang w:val="fr-FR"/>
        </w:rPr>
      </w:pPr>
    </w:p>
    <w:p w14:paraId="016CA650" w14:textId="77777777" w:rsidR="005A181C" w:rsidRPr="003C5A92" w:rsidRDefault="00144174">
      <w:pPr>
        <w:rPr>
          <w:sz w:val="20"/>
          <w:lang w:val="fr-FR"/>
        </w:rPr>
      </w:pPr>
      <w:r w:rsidRPr="003C5A92">
        <w:rPr>
          <w:sz w:val="20"/>
          <w:lang w:val="fr-FR"/>
        </w:rPr>
        <w:t xml:space="preserve">Tableau </w:t>
      </w:r>
      <w:r w:rsidR="00E719C4" w:rsidRPr="003C5A92">
        <w:rPr>
          <w:sz w:val="20"/>
          <w:lang w:val="fr-FR"/>
        </w:rPr>
        <w:t>120</w:t>
      </w:r>
      <w:r w:rsidRPr="003C5A92">
        <w:rPr>
          <w:sz w:val="20"/>
          <w:lang w:val="fr-FR"/>
        </w:rPr>
        <w:t xml:space="preserve">. </w:t>
      </w:r>
      <w:r w:rsidR="0024176A" w:rsidRPr="003C5A92">
        <w:rPr>
          <w:sz w:val="20"/>
          <w:lang w:val="fr-FR"/>
        </w:rPr>
        <w:t>Informations sur la</w:t>
      </w:r>
      <w:r w:rsidRPr="003C5A92">
        <w:rPr>
          <w:sz w:val="20"/>
          <w:lang w:val="fr-FR"/>
        </w:rPr>
        <w:t xml:space="preserve"> teneur totale estimée en SPFO, ses sels et le FSPFO dans les articles/produits utilisés à des fins acceptables </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2"/>
        <w:gridCol w:w="1210"/>
        <w:gridCol w:w="1768"/>
        <w:gridCol w:w="1858"/>
        <w:gridCol w:w="1883"/>
        <w:gridCol w:w="1172"/>
      </w:tblGrid>
      <w:tr w:rsidR="00002574" w:rsidRPr="003C5A92" w14:paraId="4DD612A5" w14:textId="77777777" w:rsidTr="00002574">
        <w:trPr>
          <w:trHeight w:val="962"/>
        </w:trPr>
        <w:tc>
          <w:tcPr>
            <w:tcW w:w="1592" w:type="dxa"/>
          </w:tcPr>
          <w:p w14:paraId="4034F6F9" w14:textId="77777777" w:rsidR="00002574" w:rsidRPr="003C5A92" w:rsidRDefault="00002574" w:rsidP="00835E10">
            <w:pPr>
              <w:spacing w:after="0" w:line="240" w:lineRule="auto"/>
              <w:rPr>
                <w:rFonts w:ascii="Calibri" w:eastAsia="Times New Roman" w:hAnsi="Calibri" w:cs="Calibri"/>
                <w:b/>
                <w:bCs/>
                <w:color w:val="000000"/>
                <w:sz w:val="18"/>
                <w:szCs w:val="20"/>
                <w:lang w:val="fr-FR"/>
              </w:rPr>
            </w:pPr>
          </w:p>
          <w:p w14:paraId="4AF372DE" w14:textId="77777777" w:rsidR="00002574" w:rsidRPr="003C5A92" w:rsidRDefault="00002574" w:rsidP="00835E10">
            <w:pPr>
              <w:spacing w:after="0" w:line="240" w:lineRule="auto"/>
              <w:rPr>
                <w:rFonts w:ascii="Calibri" w:eastAsia="Times New Roman" w:hAnsi="Calibri" w:cs="Calibri"/>
                <w:b/>
                <w:bCs/>
                <w:color w:val="000000"/>
                <w:sz w:val="18"/>
                <w:szCs w:val="20"/>
                <w:lang w:val="fr-FR"/>
              </w:rPr>
            </w:pPr>
          </w:p>
          <w:p w14:paraId="788A8DBB" w14:textId="77777777" w:rsidR="00002574" w:rsidRPr="003C5A92" w:rsidRDefault="00002574" w:rsidP="00835E10">
            <w:pPr>
              <w:spacing w:after="0" w:line="240" w:lineRule="auto"/>
              <w:rPr>
                <w:rFonts w:ascii="Calibri" w:eastAsia="Times New Roman" w:hAnsi="Calibri" w:cs="Calibri"/>
                <w:b/>
                <w:bCs/>
                <w:color w:val="000000"/>
                <w:sz w:val="18"/>
                <w:szCs w:val="20"/>
                <w:lang w:val="fr-FR"/>
              </w:rPr>
            </w:pPr>
          </w:p>
          <w:p w14:paraId="766C2C07"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Statut</w:t>
            </w:r>
          </w:p>
        </w:tc>
        <w:tc>
          <w:tcPr>
            <w:tcW w:w="1210" w:type="dxa"/>
            <w:shd w:val="clear" w:color="auto" w:fill="auto"/>
            <w:noWrap/>
            <w:vAlign w:val="bottom"/>
            <w:hideMark/>
          </w:tcPr>
          <w:p w14:paraId="2EE1F45E"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Année</w:t>
            </w:r>
          </w:p>
        </w:tc>
        <w:tc>
          <w:tcPr>
            <w:tcW w:w="1768" w:type="dxa"/>
            <w:shd w:val="clear" w:color="auto" w:fill="auto"/>
            <w:vAlign w:val="bottom"/>
            <w:hideMark/>
          </w:tcPr>
          <w:p w14:paraId="2D687C50"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Type d'article/produit contenant des SPFO, leurs sels et des FSPFO</w:t>
            </w:r>
          </w:p>
        </w:tc>
        <w:tc>
          <w:tcPr>
            <w:tcW w:w="1858" w:type="dxa"/>
            <w:shd w:val="clear" w:color="auto" w:fill="auto"/>
            <w:vAlign w:val="bottom"/>
            <w:hideMark/>
          </w:tcPr>
          <w:p w14:paraId="1C75CB74"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Quantité totale d'articles/produits contenant des SPFO, leurs sels et des FSPFO utilisés (tonnes/an)</w:t>
            </w:r>
          </w:p>
        </w:tc>
        <w:tc>
          <w:tcPr>
            <w:tcW w:w="1883" w:type="dxa"/>
            <w:shd w:val="clear" w:color="auto" w:fill="auto"/>
            <w:vAlign w:val="bottom"/>
            <w:hideMark/>
          </w:tcPr>
          <w:p w14:paraId="6E0AD211"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Estimation de la teneur totale en SPFO, en ses sels et en FSPFO des articles/produits utilisés (tonnes/an)</w:t>
            </w:r>
          </w:p>
        </w:tc>
        <w:tc>
          <w:tcPr>
            <w:tcW w:w="1172" w:type="dxa"/>
          </w:tcPr>
          <w:p w14:paraId="3029C778"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Remarques</w:t>
            </w:r>
          </w:p>
        </w:tc>
      </w:tr>
      <w:tr w:rsidR="00002574" w:rsidRPr="003C5A92" w14:paraId="49BC5E17" w14:textId="77777777" w:rsidTr="00002574">
        <w:trPr>
          <w:trHeight w:val="300"/>
        </w:trPr>
        <w:tc>
          <w:tcPr>
            <w:tcW w:w="1592" w:type="dxa"/>
          </w:tcPr>
          <w:p w14:paraId="28962BCB"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241ADB25"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3555F076" w14:textId="77777777" w:rsidR="005A181C" w:rsidRPr="003C5A92" w:rsidRDefault="00144174">
            <w:pPr>
              <w:spacing w:after="0" w:line="240" w:lineRule="auto"/>
              <w:rPr>
                <w:rFonts w:ascii="Calibri" w:eastAsia="Times New Roman" w:hAnsi="Calibri" w:cs="Calibri"/>
                <w:sz w:val="18"/>
                <w:szCs w:val="20"/>
                <w:lang w:val="fr-FR"/>
              </w:rPr>
            </w:pPr>
            <w:r w:rsidRPr="003C5A92">
              <w:rPr>
                <w:rFonts w:ascii="Calibri" w:eastAsia="Times New Roman" w:hAnsi="Calibri" w:cs="Calibri"/>
                <w:sz w:val="18"/>
                <w:szCs w:val="20"/>
                <w:lang w:val="fr-FR"/>
              </w:rPr>
              <w:t>[Information non disponible</w:t>
            </w:r>
          </w:p>
          <w:p w14:paraId="3CF6A66D"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5D5B68FB"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color w:val="000000"/>
                <w:sz w:val="18"/>
                <w:szCs w:val="20"/>
                <w:lang w:val="fr-FR"/>
              </w:rPr>
              <w:t>[Sans objet</w:t>
            </w:r>
          </w:p>
        </w:tc>
        <w:tc>
          <w:tcPr>
            <w:tcW w:w="1210" w:type="dxa"/>
            <w:shd w:val="clear" w:color="auto" w:fill="auto"/>
            <w:noWrap/>
            <w:vAlign w:val="bottom"/>
            <w:hideMark/>
          </w:tcPr>
          <w:p w14:paraId="16D746AB" w14:textId="77777777" w:rsidR="00002574" w:rsidRPr="003C5A92" w:rsidRDefault="00002574" w:rsidP="00835E10">
            <w:pPr>
              <w:spacing w:after="0" w:line="240" w:lineRule="auto"/>
              <w:rPr>
                <w:rFonts w:ascii="Calibri" w:eastAsia="Times New Roman" w:hAnsi="Calibri" w:cs="Calibri"/>
                <w:b/>
                <w:bCs/>
                <w:color w:val="000000"/>
                <w:sz w:val="18"/>
                <w:szCs w:val="20"/>
                <w:lang w:val="fr-FR"/>
              </w:rPr>
            </w:pPr>
          </w:p>
        </w:tc>
        <w:tc>
          <w:tcPr>
            <w:tcW w:w="1768" w:type="dxa"/>
            <w:shd w:val="clear" w:color="auto" w:fill="auto"/>
            <w:vAlign w:val="bottom"/>
            <w:hideMark/>
          </w:tcPr>
          <w:p w14:paraId="5BBECDA9" w14:textId="77777777" w:rsidR="00002574" w:rsidRPr="003C5A92" w:rsidRDefault="00002574" w:rsidP="00835E10">
            <w:pPr>
              <w:spacing w:after="0" w:line="240" w:lineRule="auto"/>
              <w:rPr>
                <w:rFonts w:ascii="Calibri" w:eastAsia="Times New Roman" w:hAnsi="Calibri" w:cs="Calibri"/>
                <w:b/>
                <w:bCs/>
                <w:color w:val="000000"/>
                <w:sz w:val="18"/>
                <w:szCs w:val="20"/>
                <w:lang w:val="fr-FR"/>
              </w:rPr>
            </w:pPr>
          </w:p>
        </w:tc>
        <w:tc>
          <w:tcPr>
            <w:tcW w:w="1858" w:type="dxa"/>
            <w:shd w:val="clear" w:color="auto" w:fill="auto"/>
            <w:vAlign w:val="bottom"/>
            <w:hideMark/>
          </w:tcPr>
          <w:p w14:paraId="41E4A76F" w14:textId="77777777" w:rsidR="00002574" w:rsidRPr="003C5A92" w:rsidRDefault="00002574" w:rsidP="00835E10">
            <w:pPr>
              <w:spacing w:after="0" w:line="240" w:lineRule="auto"/>
              <w:rPr>
                <w:rFonts w:ascii="Calibri" w:eastAsia="Times New Roman" w:hAnsi="Calibri" w:cs="Calibri"/>
                <w:b/>
                <w:bCs/>
                <w:color w:val="000000"/>
                <w:sz w:val="18"/>
                <w:szCs w:val="20"/>
                <w:lang w:val="fr-FR"/>
              </w:rPr>
            </w:pPr>
          </w:p>
        </w:tc>
        <w:tc>
          <w:tcPr>
            <w:tcW w:w="1883" w:type="dxa"/>
            <w:shd w:val="clear" w:color="auto" w:fill="auto"/>
            <w:vAlign w:val="bottom"/>
            <w:hideMark/>
          </w:tcPr>
          <w:p w14:paraId="7BF81B65" w14:textId="77777777" w:rsidR="00002574" w:rsidRPr="003C5A92" w:rsidRDefault="00002574" w:rsidP="00835E10">
            <w:pPr>
              <w:spacing w:after="0" w:line="240" w:lineRule="auto"/>
              <w:rPr>
                <w:rFonts w:ascii="Calibri" w:eastAsia="Times New Roman" w:hAnsi="Calibri" w:cs="Calibri"/>
                <w:b/>
                <w:bCs/>
                <w:color w:val="000000"/>
                <w:sz w:val="18"/>
                <w:szCs w:val="20"/>
                <w:lang w:val="fr-FR"/>
              </w:rPr>
            </w:pPr>
          </w:p>
        </w:tc>
        <w:tc>
          <w:tcPr>
            <w:tcW w:w="1172" w:type="dxa"/>
          </w:tcPr>
          <w:p w14:paraId="783FFC3B" w14:textId="77777777" w:rsidR="00002574" w:rsidRPr="003C5A92" w:rsidRDefault="00002574" w:rsidP="00835E10">
            <w:pPr>
              <w:spacing w:after="0" w:line="240" w:lineRule="auto"/>
              <w:rPr>
                <w:rFonts w:ascii="Calibri" w:eastAsia="Times New Roman" w:hAnsi="Calibri" w:cs="Calibri"/>
                <w:b/>
                <w:bCs/>
                <w:color w:val="000000"/>
                <w:sz w:val="18"/>
                <w:szCs w:val="20"/>
                <w:lang w:val="fr-FR"/>
              </w:rPr>
            </w:pPr>
          </w:p>
        </w:tc>
      </w:tr>
    </w:tbl>
    <w:p w14:paraId="5A727F88" w14:textId="77777777" w:rsidR="00E149BD" w:rsidRPr="003C5A92" w:rsidRDefault="00E149BD" w:rsidP="005F32EC">
      <w:pPr>
        <w:rPr>
          <w:sz w:val="20"/>
          <w:lang w:val="fr-FR"/>
        </w:rPr>
      </w:pPr>
    </w:p>
    <w:p w14:paraId="759362D0" w14:textId="77777777" w:rsidR="005A181C" w:rsidRPr="003C5A92" w:rsidRDefault="00144174">
      <w:pPr>
        <w:pStyle w:val="Heading5"/>
        <w:rPr>
          <w:rFonts w:eastAsia="Times New Roman"/>
          <w:sz w:val="20"/>
          <w:lang w:val="fr-FR"/>
        </w:rPr>
      </w:pPr>
      <w:r w:rsidRPr="003C5A92">
        <w:rPr>
          <w:rFonts w:eastAsia="Times New Roman"/>
          <w:sz w:val="20"/>
          <w:lang w:val="fr-FR"/>
        </w:rPr>
        <w:t>2.3.</w:t>
      </w:r>
      <w:r w:rsidR="0042637A" w:rsidRPr="003C5A92">
        <w:rPr>
          <w:rFonts w:eastAsia="Times New Roman"/>
          <w:sz w:val="20"/>
          <w:lang w:val="fr-FR"/>
        </w:rPr>
        <w:t>9</w:t>
      </w:r>
      <w:r w:rsidRPr="003C5A92">
        <w:rPr>
          <w:rFonts w:eastAsia="Times New Roman"/>
          <w:sz w:val="20"/>
          <w:lang w:val="fr-FR"/>
        </w:rPr>
        <w:t>.4.2 Exemptions spécifiques</w:t>
      </w:r>
    </w:p>
    <w:p w14:paraId="3242C0AC" w14:textId="77777777" w:rsidR="005A181C" w:rsidRPr="003C5A92" w:rsidRDefault="003C5A92">
      <w:pPr>
        <w:rPr>
          <w:b/>
          <w:color w:val="FF0000"/>
          <w:sz w:val="20"/>
          <w:lang w:val="fr-FR"/>
        </w:rPr>
      </w:pPr>
      <w:r w:rsidRPr="003C5A92">
        <w:rPr>
          <w:b/>
          <w:color w:val="FF0000"/>
          <w:sz w:val="20"/>
          <w:lang w:val="fr-FR"/>
        </w:rPr>
        <w:t>[Narration]</w:t>
      </w:r>
    </w:p>
    <w:p w14:paraId="45E64ABE" w14:textId="77777777" w:rsidR="005A181C" w:rsidRPr="003C5A92" w:rsidRDefault="00144174">
      <w:pPr>
        <w:rPr>
          <w:sz w:val="20"/>
          <w:lang w:val="fr-FR"/>
        </w:rPr>
      </w:pPr>
      <w:r w:rsidRPr="003C5A92">
        <w:rPr>
          <w:sz w:val="20"/>
          <w:lang w:val="fr-FR"/>
        </w:rPr>
        <w:t xml:space="preserve">Tableau </w:t>
      </w:r>
      <w:r w:rsidR="00B46F2F" w:rsidRPr="003C5A92">
        <w:rPr>
          <w:sz w:val="20"/>
          <w:lang w:val="fr-FR"/>
        </w:rPr>
        <w:t>121</w:t>
      </w:r>
      <w:r w:rsidRPr="003C5A92">
        <w:rPr>
          <w:sz w:val="20"/>
          <w:lang w:val="fr-FR"/>
        </w:rPr>
        <w:t xml:space="preserve">. </w:t>
      </w:r>
      <w:r w:rsidR="004B00E1" w:rsidRPr="003C5A92">
        <w:rPr>
          <w:sz w:val="20"/>
          <w:lang w:val="fr-FR"/>
        </w:rPr>
        <w:t>Informations sur l'</w:t>
      </w:r>
      <w:r w:rsidRPr="003C5A92">
        <w:rPr>
          <w:sz w:val="20"/>
          <w:lang w:val="fr-FR"/>
        </w:rPr>
        <w:t xml:space="preserve">utilisation du SPFO, de ses sels et du FSPFO pour les dérogations spécifiques énumérées à l'annexe B de la </w:t>
      </w:r>
      <w:r w:rsidR="001C2A94" w:rsidRPr="003C5A92">
        <w:rPr>
          <w:sz w:val="20"/>
          <w:lang w:val="fr-FR"/>
        </w:rPr>
        <w:t xml:space="preserve">convention </w:t>
      </w:r>
    </w:p>
    <w:p w14:paraId="2ECE4712"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3A895488" w14:textId="77777777" w:rsidR="005A181C" w:rsidRPr="003C5A92" w:rsidRDefault="00144174">
      <w:pPr>
        <w:rPr>
          <w:sz w:val="20"/>
          <w:lang w:val="fr-FR"/>
        </w:rPr>
      </w:pPr>
      <w:r w:rsidRPr="003C5A92">
        <w:rPr>
          <w:rFonts w:ascii="Calibri" w:eastAsia="Times New Roman" w:hAnsi="Calibri" w:cs="Calibri"/>
          <w:color w:val="000000"/>
          <w:sz w:val="18"/>
          <w:szCs w:val="20"/>
          <w:lang w:val="fr-FR"/>
        </w:rPr>
        <w:t>[Sans objet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 w:type="dxa"/>
          <w:right w:w="10" w:type="dxa"/>
        </w:tblCellMar>
        <w:tblLook w:val="04A0" w:firstRow="1" w:lastRow="0" w:firstColumn="1" w:lastColumn="0" w:noHBand="0" w:noVBand="1"/>
      </w:tblPr>
      <w:tblGrid>
        <w:gridCol w:w="3006"/>
        <w:gridCol w:w="1192"/>
        <w:gridCol w:w="2578"/>
        <w:gridCol w:w="2578"/>
      </w:tblGrid>
      <w:tr w:rsidR="004B00E1" w:rsidRPr="003C5A92" w14:paraId="306D275D" w14:textId="77777777" w:rsidTr="004B00E1">
        <w:tc>
          <w:tcPr>
            <w:tcW w:w="1607" w:type="pct"/>
            <w:shd w:val="clear" w:color="auto" w:fill="auto"/>
          </w:tcPr>
          <w:p w14:paraId="417CBAD3" w14:textId="77777777" w:rsidR="005A181C" w:rsidRPr="003C5A92" w:rsidRDefault="00144174">
            <w:pPr>
              <w:spacing w:after="160" w:line="259" w:lineRule="auto"/>
              <w:rPr>
                <w:rFonts w:ascii="Calibri" w:eastAsia="DengXian" w:hAnsi="Calibri" w:cs="Arial"/>
                <w:b/>
                <w:bCs/>
                <w:sz w:val="18"/>
                <w:szCs w:val="20"/>
                <w:lang w:val="fr-FR"/>
              </w:rPr>
            </w:pPr>
            <w:r w:rsidRPr="003C5A92">
              <w:rPr>
                <w:rFonts w:ascii="Calibri" w:eastAsia="DengXian" w:hAnsi="Calibri" w:cs="Arial"/>
                <w:b/>
                <w:bCs/>
                <w:sz w:val="18"/>
                <w:szCs w:val="20"/>
                <w:lang w:val="fr-FR"/>
              </w:rPr>
              <w:t>Exemptions spécifiques</w:t>
            </w:r>
          </w:p>
        </w:tc>
        <w:tc>
          <w:tcPr>
            <w:tcW w:w="637" w:type="pct"/>
            <w:shd w:val="clear" w:color="auto" w:fill="auto"/>
          </w:tcPr>
          <w:p w14:paraId="69180D30" w14:textId="77777777" w:rsidR="005A181C" w:rsidRPr="003C5A92" w:rsidRDefault="00144174">
            <w:pPr>
              <w:spacing w:after="160" w:line="259" w:lineRule="auto"/>
              <w:rPr>
                <w:rFonts w:ascii="Calibri" w:eastAsia="DengXian" w:hAnsi="Calibri" w:cs="Arial"/>
                <w:b/>
                <w:bCs/>
                <w:sz w:val="18"/>
                <w:szCs w:val="20"/>
                <w:lang w:val="fr-FR"/>
              </w:rPr>
            </w:pPr>
            <w:r w:rsidRPr="003C5A92">
              <w:rPr>
                <w:rFonts w:ascii="Calibri" w:eastAsia="DengXian" w:hAnsi="Calibri" w:cs="Arial"/>
                <w:b/>
                <w:bCs/>
                <w:sz w:val="18"/>
                <w:szCs w:val="20"/>
                <w:lang w:val="fr-FR"/>
              </w:rPr>
              <w:t>Année</w:t>
            </w:r>
          </w:p>
        </w:tc>
        <w:tc>
          <w:tcPr>
            <w:tcW w:w="1378" w:type="pct"/>
            <w:shd w:val="clear" w:color="auto" w:fill="auto"/>
          </w:tcPr>
          <w:p w14:paraId="5ABED0CA" w14:textId="77777777" w:rsidR="005A181C" w:rsidRPr="003C5A92" w:rsidRDefault="00144174">
            <w:pPr>
              <w:spacing w:after="160" w:line="259" w:lineRule="auto"/>
              <w:rPr>
                <w:rFonts w:ascii="Calibri" w:eastAsia="DengXian" w:hAnsi="Calibri" w:cs="Arial"/>
                <w:b/>
                <w:bCs/>
                <w:sz w:val="18"/>
                <w:szCs w:val="20"/>
                <w:lang w:val="fr-FR"/>
              </w:rPr>
            </w:pPr>
            <w:r w:rsidRPr="003C5A92">
              <w:rPr>
                <w:rFonts w:ascii="Calibri" w:eastAsia="DengXian" w:hAnsi="Calibri" w:cs="Arial"/>
                <w:b/>
                <w:bCs/>
                <w:sz w:val="18"/>
                <w:szCs w:val="20"/>
                <w:lang w:val="fr-FR"/>
              </w:rPr>
              <w:t>Estimation de l'utilisation totale (kg)</w:t>
            </w:r>
          </w:p>
        </w:tc>
        <w:tc>
          <w:tcPr>
            <w:tcW w:w="1378" w:type="pct"/>
          </w:tcPr>
          <w:p w14:paraId="655CB3DE" w14:textId="77777777" w:rsidR="005A181C" w:rsidRPr="003C5A92" w:rsidRDefault="00144174">
            <w:pPr>
              <w:spacing w:after="160" w:line="259" w:lineRule="auto"/>
              <w:rPr>
                <w:rFonts w:ascii="Calibri" w:eastAsia="DengXian" w:hAnsi="Calibri" w:cs="Arial"/>
                <w:b/>
                <w:bCs/>
                <w:sz w:val="18"/>
                <w:szCs w:val="20"/>
                <w:lang w:val="fr-FR"/>
              </w:rPr>
            </w:pPr>
            <w:r w:rsidRPr="003C5A92">
              <w:rPr>
                <w:rFonts w:ascii="Calibri" w:eastAsia="DengXian" w:hAnsi="Calibri" w:cs="Arial"/>
                <w:b/>
                <w:bCs/>
                <w:sz w:val="18"/>
                <w:szCs w:val="20"/>
                <w:lang w:val="fr-FR"/>
              </w:rPr>
              <w:t>Remarques</w:t>
            </w:r>
          </w:p>
        </w:tc>
      </w:tr>
      <w:tr w:rsidR="004B00E1" w:rsidRPr="003C5A92" w14:paraId="23E1FE64" w14:textId="77777777" w:rsidTr="004B00E1">
        <w:tc>
          <w:tcPr>
            <w:tcW w:w="1607" w:type="pct"/>
            <w:shd w:val="clear" w:color="auto" w:fill="auto"/>
          </w:tcPr>
          <w:p w14:paraId="668BDAD9" w14:textId="77777777" w:rsidR="004B00E1" w:rsidRPr="003C5A92" w:rsidRDefault="004B00E1" w:rsidP="00144174">
            <w:pPr>
              <w:spacing w:after="160" w:line="259" w:lineRule="auto"/>
              <w:rPr>
                <w:rFonts w:ascii="Calibri" w:eastAsia="DengXian" w:hAnsi="Calibri" w:cs="Arial"/>
                <w:sz w:val="18"/>
                <w:szCs w:val="20"/>
                <w:lang w:val="fr-FR"/>
              </w:rPr>
            </w:pPr>
          </w:p>
        </w:tc>
        <w:tc>
          <w:tcPr>
            <w:tcW w:w="637" w:type="pct"/>
            <w:shd w:val="clear" w:color="auto" w:fill="auto"/>
          </w:tcPr>
          <w:p w14:paraId="1E579C4A" w14:textId="77777777" w:rsidR="004B00E1" w:rsidRPr="003C5A92" w:rsidRDefault="004B00E1" w:rsidP="00144174">
            <w:pPr>
              <w:spacing w:after="160" w:line="259" w:lineRule="auto"/>
              <w:rPr>
                <w:rFonts w:ascii="Calibri" w:eastAsia="DengXian" w:hAnsi="Calibri" w:cs="Arial"/>
                <w:sz w:val="18"/>
                <w:szCs w:val="20"/>
                <w:lang w:val="fr-FR"/>
              </w:rPr>
            </w:pPr>
          </w:p>
        </w:tc>
        <w:tc>
          <w:tcPr>
            <w:tcW w:w="1378" w:type="pct"/>
            <w:shd w:val="clear" w:color="auto" w:fill="auto"/>
          </w:tcPr>
          <w:p w14:paraId="2213741D" w14:textId="77777777" w:rsidR="004B00E1" w:rsidRPr="003C5A92" w:rsidRDefault="004B00E1" w:rsidP="00144174">
            <w:pPr>
              <w:spacing w:after="160" w:line="259" w:lineRule="auto"/>
              <w:rPr>
                <w:rFonts w:ascii="Calibri" w:eastAsia="DengXian" w:hAnsi="Calibri" w:cs="Arial"/>
                <w:sz w:val="18"/>
                <w:szCs w:val="20"/>
                <w:lang w:val="fr-FR"/>
              </w:rPr>
            </w:pPr>
          </w:p>
        </w:tc>
        <w:tc>
          <w:tcPr>
            <w:tcW w:w="1378" w:type="pct"/>
          </w:tcPr>
          <w:p w14:paraId="5F5A3CF9" w14:textId="77777777" w:rsidR="004B00E1" w:rsidRPr="003C5A92" w:rsidRDefault="004B00E1" w:rsidP="00144174">
            <w:pPr>
              <w:spacing w:after="160" w:line="259" w:lineRule="auto"/>
              <w:rPr>
                <w:rFonts w:ascii="Calibri" w:eastAsia="DengXian" w:hAnsi="Calibri" w:cs="Arial"/>
                <w:sz w:val="18"/>
                <w:szCs w:val="20"/>
                <w:lang w:val="fr-FR"/>
              </w:rPr>
            </w:pPr>
          </w:p>
        </w:tc>
      </w:tr>
    </w:tbl>
    <w:p w14:paraId="2FE90551" w14:textId="77777777" w:rsidR="006A1BE1" w:rsidRPr="003C5A92" w:rsidRDefault="006A1BE1" w:rsidP="005F32EC">
      <w:pPr>
        <w:rPr>
          <w:sz w:val="20"/>
          <w:lang w:val="fr-FR"/>
        </w:rPr>
      </w:pPr>
    </w:p>
    <w:p w14:paraId="197DB6BD" w14:textId="77777777" w:rsidR="005A181C" w:rsidRPr="003C5A92" w:rsidRDefault="00144174">
      <w:pPr>
        <w:rPr>
          <w:sz w:val="20"/>
          <w:lang w:val="fr-FR"/>
        </w:rPr>
      </w:pPr>
      <w:r w:rsidRPr="003C5A92">
        <w:rPr>
          <w:sz w:val="20"/>
          <w:lang w:val="fr-FR"/>
        </w:rPr>
        <w:t xml:space="preserve">Tableau </w:t>
      </w:r>
      <w:r w:rsidR="00B46F2F" w:rsidRPr="003C5A92">
        <w:rPr>
          <w:sz w:val="20"/>
          <w:lang w:val="fr-FR"/>
        </w:rPr>
        <w:t>122</w:t>
      </w:r>
      <w:r w:rsidRPr="003C5A92">
        <w:rPr>
          <w:sz w:val="20"/>
          <w:lang w:val="fr-FR"/>
        </w:rPr>
        <w:t xml:space="preserve">. </w:t>
      </w:r>
      <w:r w:rsidR="00221CA3" w:rsidRPr="003C5A92">
        <w:rPr>
          <w:sz w:val="20"/>
          <w:lang w:val="fr-FR"/>
        </w:rPr>
        <w:t>Informations sur la</w:t>
      </w:r>
      <w:r w:rsidRPr="003C5A92">
        <w:rPr>
          <w:sz w:val="20"/>
          <w:lang w:val="fr-FR"/>
        </w:rPr>
        <w:t xml:space="preserve"> teneur totale estimée en SPFO, ses sels et le FSPFO dans les articles/produits en usage pour les dérogations spécifiques </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1068"/>
        <w:gridCol w:w="1778"/>
        <w:gridCol w:w="1865"/>
        <w:gridCol w:w="1891"/>
        <w:gridCol w:w="1203"/>
      </w:tblGrid>
      <w:tr w:rsidR="00221CA3" w:rsidRPr="003C5A92" w14:paraId="79DD413B" w14:textId="77777777" w:rsidTr="00221CA3">
        <w:trPr>
          <w:trHeight w:val="962"/>
        </w:trPr>
        <w:tc>
          <w:tcPr>
            <w:tcW w:w="1678" w:type="dxa"/>
          </w:tcPr>
          <w:p w14:paraId="06D840FD" w14:textId="77777777" w:rsidR="00221CA3" w:rsidRPr="003C5A92" w:rsidRDefault="00221CA3" w:rsidP="00835E10">
            <w:pPr>
              <w:spacing w:after="0" w:line="240" w:lineRule="auto"/>
              <w:rPr>
                <w:rFonts w:ascii="Calibri" w:eastAsia="Times New Roman" w:hAnsi="Calibri" w:cs="Calibri"/>
                <w:b/>
                <w:bCs/>
                <w:color w:val="000000"/>
                <w:sz w:val="18"/>
                <w:szCs w:val="20"/>
                <w:lang w:val="fr-FR"/>
              </w:rPr>
            </w:pPr>
          </w:p>
          <w:p w14:paraId="3141D299" w14:textId="77777777" w:rsidR="00221CA3" w:rsidRPr="003C5A92" w:rsidRDefault="00221CA3" w:rsidP="00835E10">
            <w:pPr>
              <w:spacing w:after="0" w:line="240" w:lineRule="auto"/>
              <w:rPr>
                <w:rFonts w:ascii="Calibri" w:eastAsia="Times New Roman" w:hAnsi="Calibri" w:cs="Calibri"/>
                <w:b/>
                <w:bCs/>
                <w:color w:val="000000"/>
                <w:sz w:val="18"/>
                <w:szCs w:val="20"/>
                <w:lang w:val="fr-FR"/>
              </w:rPr>
            </w:pPr>
          </w:p>
          <w:p w14:paraId="45390342" w14:textId="77777777" w:rsidR="00221CA3" w:rsidRPr="003C5A92" w:rsidRDefault="00221CA3" w:rsidP="00835E10">
            <w:pPr>
              <w:spacing w:after="0" w:line="240" w:lineRule="auto"/>
              <w:rPr>
                <w:rFonts w:ascii="Calibri" w:eastAsia="Times New Roman" w:hAnsi="Calibri" w:cs="Calibri"/>
                <w:b/>
                <w:bCs/>
                <w:color w:val="000000"/>
                <w:sz w:val="18"/>
                <w:szCs w:val="20"/>
                <w:lang w:val="fr-FR"/>
              </w:rPr>
            </w:pPr>
          </w:p>
          <w:p w14:paraId="373EE65A"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Statut</w:t>
            </w:r>
          </w:p>
        </w:tc>
        <w:tc>
          <w:tcPr>
            <w:tcW w:w="1068" w:type="dxa"/>
            <w:shd w:val="clear" w:color="auto" w:fill="auto"/>
            <w:noWrap/>
            <w:vAlign w:val="bottom"/>
            <w:hideMark/>
          </w:tcPr>
          <w:p w14:paraId="0317C957"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Année</w:t>
            </w:r>
          </w:p>
        </w:tc>
        <w:tc>
          <w:tcPr>
            <w:tcW w:w="1778" w:type="dxa"/>
            <w:shd w:val="clear" w:color="auto" w:fill="auto"/>
            <w:vAlign w:val="bottom"/>
            <w:hideMark/>
          </w:tcPr>
          <w:p w14:paraId="4293BC63"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Type d'article/produit contenant des SPFO, leurs sels et des FSPFO</w:t>
            </w:r>
          </w:p>
        </w:tc>
        <w:tc>
          <w:tcPr>
            <w:tcW w:w="1865" w:type="dxa"/>
            <w:shd w:val="clear" w:color="auto" w:fill="auto"/>
            <w:vAlign w:val="bottom"/>
            <w:hideMark/>
          </w:tcPr>
          <w:p w14:paraId="38AEFB22"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Quantité totale d'articles/produits contenant des SPFO, leurs sels et des FSPFO utilisés (tonnes/an)</w:t>
            </w:r>
          </w:p>
        </w:tc>
        <w:tc>
          <w:tcPr>
            <w:tcW w:w="1891" w:type="dxa"/>
            <w:shd w:val="clear" w:color="auto" w:fill="auto"/>
            <w:vAlign w:val="bottom"/>
            <w:hideMark/>
          </w:tcPr>
          <w:p w14:paraId="2BE517AD"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Estimation de la teneur totale en SPFO, en ses sels et en FSPFO des articles/produits utilisés (tonnes/an)</w:t>
            </w:r>
          </w:p>
        </w:tc>
        <w:tc>
          <w:tcPr>
            <w:tcW w:w="1203" w:type="dxa"/>
          </w:tcPr>
          <w:p w14:paraId="0ECA16E6"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Remarques</w:t>
            </w:r>
          </w:p>
        </w:tc>
      </w:tr>
      <w:tr w:rsidR="00221CA3" w:rsidRPr="003C5A92" w14:paraId="3AE6FF76" w14:textId="77777777" w:rsidTr="00221CA3">
        <w:trPr>
          <w:trHeight w:val="300"/>
        </w:trPr>
        <w:tc>
          <w:tcPr>
            <w:tcW w:w="1678" w:type="dxa"/>
          </w:tcPr>
          <w:p w14:paraId="381C5FCF"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339446EA"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5A715A1F" w14:textId="77777777" w:rsidR="005A181C" w:rsidRPr="003C5A92" w:rsidRDefault="00144174">
            <w:pPr>
              <w:spacing w:after="0" w:line="240" w:lineRule="auto"/>
              <w:rPr>
                <w:rFonts w:ascii="Calibri" w:eastAsia="Times New Roman" w:hAnsi="Calibri" w:cs="Calibri"/>
                <w:sz w:val="18"/>
                <w:szCs w:val="20"/>
                <w:lang w:val="fr-FR"/>
              </w:rPr>
            </w:pPr>
            <w:r w:rsidRPr="003C5A92">
              <w:rPr>
                <w:rFonts w:ascii="Calibri" w:eastAsia="Times New Roman" w:hAnsi="Calibri" w:cs="Calibri"/>
                <w:sz w:val="18"/>
                <w:szCs w:val="20"/>
                <w:lang w:val="fr-FR"/>
              </w:rPr>
              <w:t>[Information non disponible</w:t>
            </w:r>
          </w:p>
          <w:p w14:paraId="499B2C4E"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60FF8C64"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color w:val="000000"/>
                <w:sz w:val="18"/>
                <w:szCs w:val="20"/>
                <w:lang w:val="fr-FR"/>
              </w:rPr>
              <w:t>[Sans objet</w:t>
            </w:r>
          </w:p>
        </w:tc>
        <w:tc>
          <w:tcPr>
            <w:tcW w:w="1068" w:type="dxa"/>
            <w:shd w:val="clear" w:color="auto" w:fill="auto"/>
            <w:noWrap/>
            <w:vAlign w:val="bottom"/>
            <w:hideMark/>
          </w:tcPr>
          <w:p w14:paraId="46B9D349" w14:textId="77777777" w:rsidR="00221CA3" w:rsidRPr="003C5A92" w:rsidRDefault="00221CA3" w:rsidP="00835E10">
            <w:pPr>
              <w:spacing w:after="0" w:line="240" w:lineRule="auto"/>
              <w:rPr>
                <w:rFonts w:ascii="Calibri" w:eastAsia="Times New Roman" w:hAnsi="Calibri" w:cs="Calibri"/>
                <w:b/>
                <w:bCs/>
                <w:color w:val="000000"/>
                <w:sz w:val="18"/>
                <w:szCs w:val="20"/>
                <w:lang w:val="fr-FR"/>
              </w:rPr>
            </w:pPr>
          </w:p>
        </w:tc>
        <w:tc>
          <w:tcPr>
            <w:tcW w:w="1778" w:type="dxa"/>
            <w:shd w:val="clear" w:color="auto" w:fill="auto"/>
            <w:vAlign w:val="bottom"/>
            <w:hideMark/>
          </w:tcPr>
          <w:p w14:paraId="61EB7421" w14:textId="77777777" w:rsidR="00221CA3" w:rsidRPr="003C5A92" w:rsidRDefault="00221CA3" w:rsidP="00835E10">
            <w:pPr>
              <w:spacing w:after="0" w:line="240" w:lineRule="auto"/>
              <w:rPr>
                <w:rFonts w:ascii="Calibri" w:eastAsia="Times New Roman" w:hAnsi="Calibri" w:cs="Calibri"/>
                <w:b/>
                <w:bCs/>
                <w:color w:val="000000"/>
                <w:sz w:val="18"/>
                <w:szCs w:val="20"/>
                <w:lang w:val="fr-FR"/>
              </w:rPr>
            </w:pPr>
          </w:p>
        </w:tc>
        <w:tc>
          <w:tcPr>
            <w:tcW w:w="1865" w:type="dxa"/>
            <w:shd w:val="clear" w:color="auto" w:fill="auto"/>
            <w:vAlign w:val="bottom"/>
            <w:hideMark/>
          </w:tcPr>
          <w:p w14:paraId="20D30350" w14:textId="77777777" w:rsidR="00221CA3" w:rsidRPr="003C5A92" w:rsidRDefault="00221CA3" w:rsidP="00835E10">
            <w:pPr>
              <w:spacing w:after="0" w:line="240" w:lineRule="auto"/>
              <w:rPr>
                <w:rFonts w:ascii="Calibri" w:eastAsia="Times New Roman" w:hAnsi="Calibri" w:cs="Calibri"/>
                <w:b/>
                <w:bCs/>
                <w:color w:val="000000"/>
                <w:sz w:val="18"/>
                <w:szCs w:val="20"/>
                <w:lang w:val="fr-FR"/>
              </w:rPr>
            </w:pPr>
          </w:p>
        </w:tc>
        <w:tc>
          <w:tcPr>
            <w:tcW w:w="1891" w:type="dxa"/>
            <w:shd w:val="clear" w:color="auto" w:fill="auto"/>
            <w:vAlign w:val="bottom"/>
            <w:hideMark/>
          </w:tcPr>
          <w:p w14:paraId="5A32C810" w14:textId="77777777" w:rsidR="00221CA3" w:rsidRPr="003C5A92" w:rsidRDefault="00221CA3" w:rsidP="00835E10">
            <w:pPr>
              <w:spacing w:after="0" w:line="240" w:lineRule="auto"/>
              <w:rPr>
                <w:rFonts w:ascii="Calibri" w:eastAsia="Times New Roman" w:hAnsi="Calibri" w:cs="Calibri"/>
                <w:b/>
                <w:bCs/>
                <w:color w:val="000000"/>
                <w:sz w:val="18"/>
                <w:szCs w:val="20"/>
                <w:lang w:val="fr-FR"/>
              </w:rPr>
            </w:pPr>
          </w:p>
        </w:tc>
        <w:tc>
          <w:tcPr>
            <w:tcW w:w="1203" w:type="dxa"/>
          </w:tcPr>
          <w:p w14:paraId="6931E9E6" w14:textId="77777777" w:rsidR="00221CA3" w:rsidRPr="003C5A92" w:rsidRDefault="00221CA3" w:rsidP="00835E10">
            <w:pPr>
              <w:spacing w:after="0" w:line="240" w:lineRule="auto"/>
              <w:rPr>
                <w:rFonts w:ascii="Calibri" w:eastAsia="Times New Roman" w:hAnsi="Calibri" w:cs="Calibri"/>
                <w:b/>
                <w:bCs/>
                <w:color w:val="000000"/>
                <w:sz w:val="18"/>
                <w:szCs w:val="20"/>
                <w:lang w:val="fr-FR"/>
              </w:rPr>
            </w:pPr>
          </w:p>
        </w:tc>
      </w:tr>
    </w:tbl>
    <w:p w14:paraId="4AE322B7" w14:textId="77777777" w:rsidR="005844F3" w:rsidRPr="003C5A92" w:rsidRDefault="005844F3" w:rsidP="005F32EC">
      <w:pPr>
        <w:rPr>
          <w:sz w:val="20"/>
          <w:lang w:val="fr-FR"/>
        </w:rPr>
      </w:pPr>
    </w:p>
    <w:p w14:paraId="06B79FF3" w14:textId="77777777" w:rsidR="005A181C" w:rsidRPr="003C5A92" w:rsidRDefault="00144174">
      <w:pPr>
        <w:pStyle w:val="Heading4"/>
        <w:rPr>
          <w:rStyle w:val="Heading3Char"/>
          <w:b/>
          <w:bCs/>
          <w:sz w:val="20"/>
          <w:lang w:val="fr-FR"/>
        </w:rPr>
      </w:pPr>
      <w:r w:rsidRPr="003C5A92">
        <w:rPr>
          <w:rStyle w:val="Heading3Char"/>
          <w:b/>
          <w:bCs/>
          <w:sz w:val="20"/>
          <w:lang w:val="fr-FR"/>
        </w:rPr>
        <w:t>2.3.</w:t>
      </w:r>
      <w:r w:rsidR="0042637A" w:rsidRPr="003C5A92">
        <w:rPr>
          <w:rStyle w:val="Heading3Char"/>
          <w:b/>
          <w:bCs/>
          <w:sz w:val="20"/>
          <w:lang w:val="fr-FR"/>
        </w:rPr>
        <w:t>9.</w:t>
      </w:r>
      <w:r w:rsidRPr="003C5A92">
        <w:rPr>
          <w:rStyle w:val="Heading3Char"/>
          <w:b/>
          <w:bCs/>
          <w:sz w:val="20"/>
          <w:lang w:val="fr-FR"/>
        </w:rPr>
        <w:t xml:space="preserve">5 Produits de remplacement </w:t>
      </w:r>
      <w:r w:rsidR="00CA60A8" w:rsidRPr="003C5A92">
        <w:rPr>
          <w:rStyle w:val="Heading3Char"/>
          <w:b/>
          <w:bCs/>
          <w:sz w:val="20"/>
          <w:lang w:val="fr-FR"/>
        </w:rPr>
        <w:t>du SPFO, de ses sels et du FSPFO</w:t>
      </w:r>
    </w:p>
    <w:p w14:paraId="4D7FDC1B" w14:textId="77777777" w:rsidR="00EC154C" w:rsidRPr="003C5A92" w:rsidRDefault="00EC154C" w:rsidP="00830697">
      <w:pPr>
        <w:rPr>
          <w:b/>
          <w:sz w:val="20"/>
          <w:lang w:val="fr-FR"/>
        </w:rPr>
      </w:pPr>
    </w:p>
    <w:p w14:paraId="3D2BE5CE" w14:textId="77777777" w:rsidR="005A181C" w:rsidRPr="003C5A92" w:rsidRDefault="00144174">
      <w:pPr>
        <w:rPr>
          <w:bCs/>
          <w:sz w:val="20"/>
          <w:lang w:val="fr-FR"/>
        </w:rPr>
      </w:pPr>
      <w:r w:rsidRPr="003C5A92">
        <w:rPr>
          <w:bCs/>
          <w:sz w:val="20"/>
          <w:lang w:val="fr-FR"/>
        </w:rPr>
        <w:t xml:space="preserve">Tableau </w:t>
      </w:r>
      <w:r w:rsidR="00965187" w:rsidRPr="003C5A92">
        <w:rPr>
          <w:bCs/>
          <w:sz w:val="20"/>
          <w:lang w:val="fr-FR"/>
        </w:rPr>
        <w:t>123</w:t>
      </w:r>
      <w:r w:rsidRPr="003C5A92">
        <w:rPr>
          <w:bCs/>
          <w:sz w:val="20"/>
          <w:lang w:val="fr-FR"/>
        </w:rPr>
        <w:t xml:space="preserve">. </w:t>
      </w:r>
      <w:r w:rsidR="0002774D" w:rsidRPr="003C5A92">
        <w:rPr>
          <w:bCs/>
          <w:sz w:val="20"/>
          <w:lang w:val="fr-FR"/>
        </w:rPr>
        <w:t xml:space="preserve">Informations sur les progrès accomplis dans le renforcement de la capacité des pays à transférer en toute sécurité vers des solutions de remplacement et la recherche/développement de </w:t>
      </w:r>
      <w:r w:rsidR="001C2A94" w:rsidRPr="003C5A92">
        <w:rPr>
          <w:bCs/>
          <w:sz w:val="20"/>
          <w:lang w:val="fr-FR"/>
        </w:rPr>
        <w:t>solutions de remplacement</w:t>
      </w:r>
      <w:r w:rsidR="0002774D" w:rsidRPr="003C5A92">
        <w:rPr>
          <w:bCs/>
          <w:sz w:val="20"/>
          <w:lang w:val="fr-FR"/>
        </w:rPr>
        <w:t xml:space="preserve"> sûres </w:t>
      </w:r>
    </w:p>
    <w:p w14:paraId="581BDC30"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3FDAFACC" w14:textId="77777777" w:rsidR="005A181C" w:rsidRPr="003C5A92" w:rsidRDefault="00144174">
      <w:pPr>
        <w:rPr>
          <w:sz w:val="20"/>
          <w:lang w:val="fr-FR"/>
        </w:rPr>
      </w:pPr>
      <w:r w:rsidRPr="003C5A92">
        <w:rPr>
          <w:rFonts w:ascii="Calibri" w:eastAsia="Times New Roman" w:hAnsi="Calibri" w:cs="Calibri"/>
          <w:color w:val="000000"/>
          <w:sz w:val="18"/>
          <w:szCs w:val="20"/>
          <w:lang w:val="fr-FR"/>
        </w:rPr>
        <w:t>[Sans objet</w:t>
      </w:r>
    </w:p>
    <w:tbl>
      <w:tblPr>
        <w:tblStyle w:val="TableGrid"/>
        <w:tblW w:w="0" w:type="auto"/>
        <w:tblLook w:val="04A0" w:firstRow="1" w:lastRow="0" w:firstColumn="1" w:lastColumn="0" w:noHBand="0" w:noVBand="1"/>
      </w:tblPr>
      <w:tblGrid>
        <w:gridCol w:w="4394"/>
        <w:gridCol w:w="2651"/>
        <w:gridCol w:w="2305"/>
      </w:tblGrid>
      <w:tr w:rsidR="006C148A" w:rsidRPr="003C5A92" w14:paraId="477D4B01" w14:textId="77777777" w:rsidTr="006C148A">
        <w:tc>
          <w:tcPr>
            <w:tcW w:w="4496" w:type="dxa"/>
          </w:tcPr>
          <w:p w14:paraId="4ED44A63" w14:textId="77777777" w:rsidR="005A181C" w:rsidRPr="003C5A92" w:rsidRDefault="00144174">
            <w:pPr>
              <w:rPr>
                <w:b/>
                <w:sz w:val="18"/>
                <w:szCs w:val="20"/>
                <w:lang w:val="fr-FR"/>
              </w:rPr>
            </w:pPr>
            <w:r w:rsidRPr="003C5A92">
              <w:rPr>
                <w:b/>
                <w:sz w:val="18"/>
                <w:szCs w:val="20"/>
                <w:lang w:val="fr-FR"/>
              </w:rPr>
              <w:t>Mesure de soutien pour un transfert en toute sécurité vers des solutions de remplacement</w:t>
            </w:r>
          </w:p>
        </w:tc>
        <w:tc>
          <w:tcPr>
            <w:tcW w:w="2716" w:type="dxa"/>
          </w:tcPr>
          <w:p w14:paraId="41368F7B" w14:textId="77777777" w:rsidR="005A181C" w:rsidRPr="003C5A92" w:rsidRDefault="00144174">
            <w:pPr>
              <w:rPr>
                <w:b/>
                <w:sz w:val="18"/>
                <w:szCs w:val="20"/>
                <w:lang w:val="fr-FR"/>
              </w:rPr>
            </w:pPr>
            <w:r w:rsidRPr="003C5A92">
              <w:rPr>
                <w:b/>
                <w:sz w:val="18"/>
                <w:szCs w:val="20"/>
                <w:lang w:val="fr-FR"/>
              </w:rPr>
              <w:t>Informations sur l'état d'avancement</w:t>
            </w:r>
          </w:p>
        </w:tc>
        <w:tc>
          <w:tcPr>
            <w:tcW w:w="2364" w:type="dxa"/>
          </w:tcPr>
          <w:p w14:paraId="652B4184" w14:textId="77777777" w:rsidR="005A181C" w:rsidRPr="003C5A92" w:rsidRDefault="00144174">
            <w:pPr>
              <w:rPr>
                <w:b/>
                <w:sz w:val="18"/>
                <w:szCs w:val="20"/>
                <w:lang w:val="fr-FR"/>
              </w:rPr>
            </w:pPr>
            <w:r w:rsidRPr="003C5A92">
              <w:rPr>
                <w:b/>
                <w:sz w:val="18"/>
                <w:szCs w:val="20"/>
                <w:lang w:val="fr-FR"/>
              </w:rPr>
              <w:t>Remarques</w:t>
            </w:r>
          </w:p>
        </w:tc>
      </w:tr>
      <w:tr w:rsidR="006C148A" w:rsidRPr="003C5A92" w14:paraId="5885A4A2" w14:textId="77777777" w:rsidTr="006C148A">
        <w:tc>
          <w:tcPr>
            <w:tcW w:w="4496" w:type="dxa"/>
          </w:tcPr>
          <w:p w14:paraId="2CB34E57" w14:textId="77777777" w:rsidR="005A181C" w:rsidRPr="003C5A92" w:rsidRDefault="00144174">
            <w:pPr>
              <w:rPr>
                <w:bCs/>
                <w:sz w:val="18"/>
                <w:szCs w:val="20"/>
                <w:lang w:val="fr-FR"/>
              </w:rPr>
            </w:pPr>
            <w:r w:rsidRPr="003C5A92">
              <w:rPr>
                <w:bCs/>
                <w:sz w:val="18"/>
                <w:szCs w:val="20"/>
                <w:lang w:val="fr-FR"/>
              </w:rPr>
              <w:t>1. Renforcer la capacité à passer en toute sécurité à des solutions de remplacement</w:t>
            </w:r>
          </w:p>
          <w:p w14:paraId="75D12570" w14:textId="77777777" w:rsidR="006C148A" w:rsidRPr="003C5A92" w:rsidRDefault="006C148A" w:rsidP="00144174">
            <w:pPr>
              <w:rPr>
                <w:bCs/>
                <w:sz w:val="18"/>
                <w:szCs w:val="20"/>
                <w:lang w:val="fr-FR"/>
              </w:rPr>
            </w:pPr>
          </w:p>
        </w:tc>
        <w:tc>
          <w:tcPr>
            <w:tcW w:w="2716" w:type="dxa"/>
          </w:tcPr>
          <w:p w14:paraId="73961E9D" w14:textId="77777777" w:rsidR="006C148A" w:rsidRPr="003C5A92" w:rsidRDefault="006C148A" w:rsidP="00144174">
            <w:pPr>
              <w:rPr>
                <w:bCs/>
                <w:sz w:val="18"/>
                <w:szCs w:val="20"/>
                <w:lang w:val="fr-FR"/>
              </w:rPr>
            </w:pPr>
          </w:p>
        </w:tc>
        <w:tc>
          <w:tcPr>
            <w:tcW w:w="2364" w:type="dxa"/>
          </w:tcPr>
          <w:p w14:paraId="612160A6" w14:textId="77777777" w:rsidR="006C148A" w:rsidRPr="003C5A92" w:rsidRDefault="006C148A" w:rsidP="00144174">
            <w:pPr>
              <w:rPr>
                <w:bCs/>
                <w:sz w:val="18"/>
                <w:szCs w:val="20"/>
                <w:lang w:val="fr-FR"/>
              </w:rPr>
            </w:pPr>
          </w:p>
        </w:tc>
      </w:tr>
      <w:tr w:rsidR="006C148A" w:rsidRPr="003C5A92" w14:paraId="30518328" w14:textId="77777777" w:rsidTr="006C148A">
        <w:tc>
          <w:tcPr>
            <w:tcW w:w="4496" w:type="dxa"/>
          </w:tcPr>
          <w:p w14:paraId="1A09BD03" w14:textId="77777777" w:rsidR="005A181C" w:rsidRPr="003C5A92" w:rsidRDefault="00144174">
            <w:pPr>
              <w:rPr>
                <w:b/>
                <w:bCs/>
                <w:sz w:val="18"/>
                <w:szCs w:val="20"/>
                <w:lang w:val="fr-FR"/>
              </w:rPr>
            </w:pPr>
            <w:r w:rsidRPr="003C5A92">
              <w:rPr>
                <w:bCs/>
                <w:sz w:val="18"/>
                <w:szCs w:val="20"/>
                <w:lang w:val="fr-FR"/>
              </w:rPr>
              <w:t xml:space="preserve">2. </w:t>
            </w:r>
            <w:r w:rsidRPr="003C5A92">
              <w:rPr>
                <w:sz w:val="18"/>
                <w:szCs w:val="20"/>
                <w:lang w:val="fr-FR"/>
              </w:rPr>
              <w:t>Recherche/développement d'</w:t>
            </w:r>
            <w:r w:rsidRPr="003C5A92">
              <w:rPr>
                <w:b/>
                <w:bCs/>
                <w:sz w:val="18"/>
                <w:szCs w:val="20"/>
                <w:lang w:val="fr-FR"/>
              </w:rPr>
              <w:t>alternatives</w:t>
            </w:r>
            <w:r w:rsidRPr="003C5A92">
              <w:rPr>
                <w:sz w:val="18"/>
                <w:szCs w:val="20"/>
                <w:lang w:val="fr-FR"/>
              </w:rPr>
              <w:t xml:space="preserve"> sûres </w:t>
            </w:r>
          </w:p>
          <w:p w14:paraId="02A4CD9F" w14:textId="77777777" w:rsidR="006C148A" w:rsidRPr="003C5A92" w:rsidRDefault="006C148A" w:rsidP="00144174">
            <w:pPr>
              <w:rPr>
                <w:bCs/>
                <w:sz w:val="18"/>
                <w:szCs w:val="20"/>
                <w:lang w:val="fr-FR"/>
              </w:rPr>
            </w:pPr>
          </w:p>
        </w:tc>
        <w:tc>
          <w:tcPr>
            <w:tcW w:w="2716" w:type="dxa"/>
          </w:tcPr>
          <w:p w14:paraId="077102B7" w14:textId="77777777" w:rsidR="006C148A" w:rsidRPr="003C5A92" w:rsidRDefault="006C148A" w:rsidP="00144174">
            <w:pPr>
              <w:rPr>
                <w:bCs/>
                <w:sz w:val="18"/>
                <w:szCs w:val="20"/>
                <w:lang w:val="fr-FR"/>
              </w:rPr>
            </w:pPr>
          </w:p>
        </w:tc>
        <w:tc>
          <w:tcPr>
            <w:tcW w:w="2364" w:type="dxa"/>
          </w:tcPr>
          <w:p w14:paraId="1581D192" w14:textId="77777777" w:rsidR="006C148A" w:rsidRPr="003C5A92" w:rsidRDefault="006C148A" w:rsidP="00144174">
            <w:pPr>
              <w:rPr>
                <w:bCs/>
                <w:sz w:val="18"/>
                <w:szCs w:val="20"/>
                <w:lang w:val="fr-FR"/>
              </w:rPr>
            </w:pPr>
          </w:p>
        </w:tc>
      </w:tr>
    </w:tbl>
    <w:p w14:paraId="422157CE" w14:textId="77777777" w:rsidR="00965187" w:rsidRPr="003C5A92" w:rsidRDefault="00965187" w:rsidP="00830697">
      <w:pPr>
        <w:rPr>
          <w:b/>
          <w:sz w:val="20"/>
          <w:lang w:val="fr-FR"/>
        </w:rPr>
      </w:pPr>
    </w:p>
    <w:p w14:paraId="143259DC" w14:textId="3B1AAA47" w:rsidR="005A181C" w:rsidRPr="003C5A92" w:rsidRDefault="00144174">
      <w:pPr>
        <w:rPr>
          <w:bCs/>
          <w:sz w:val="20"/>
          <w:lang w:val="fr-FR"/>
        </w:rPr>
      </w:pPr>
      <w:r w:rsidRPr="003C5A92">
        <w:rPr>
          <w:bCs/>
          <w:sz w:val="20"/>
          <w:lang w:val="fr-FR"/>
        </w:rPr>
        <w:t xml:space="preserve">Tableau </w:t>
      </w:r>
      <w:r w:rsidR="00965187" w:rsidRPr="003C5A92">
        <w:rPr>
          <w:bCs/>
          <w:sz w:val="20"/>
          <w:lang w:val="fr-FR"/>
        </w:rPr>
        <w:t>124</w:t>
      </w:r>
      <w:r w:rsidRPr="003C5A92">
        <w:rPr>
          <w:bCs/>
          <w:sz w:val="20"/>
          <w:lang w:val="fr-FR"/>
        </w:rPr>
        <w:t xml:space="preserve">. </w:t>
      </w:r>
      <w:r w:rsidR="00830697" w:rsidRPr="003C5A92">
        <w:rPr>
          <w:bCs/>
          <w:sz w:val="20"/>
          <w:lang w:val="fr-FR"/>
        </w:rPr>
        <w:t>Informations sur les solutions de remplacement du SPFO, de ses sels, du FSPFO et des produits chimiques apparentés</w:t>
      </w:r>
      <w:r w:rsidR="00C16249" w:rsidRPr="003C5A92">
        <w:rPr>
          <w:bCs/>
          <w:sz w:val="20"/>
          <w:lang w:val="fr-FR"/>
        </w:rPr>
        <w:t>,</w:t>
      </w:r>
      <w:r w:rsidR="001C2A94" w:rsidRPr="003C5A92">
        <w:rPr>
          <w:bCs/>
          <w:sz w:val="20"/>
          <w:lang w:val="fr-FR"/>
        </w:rPr>
        <w:t xml:space="preserve"> conformément au paragraphe 4 (a) de la partie III de l'annexe B</w:t>
      </w:r>
    </w:p>
    <w:p w14:paraId="6AAE0ACF"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31E1A8C0" w14:textId="77777777" w:rsidR="005A181C" w:rsidRPr="003C5A92" w:rsidRDefault="00144174">
      <w:pPr>
        <w:rPr>
          <w:sz w:val="20"/>
          <w:lang w:val="fr-FR"/>
        </w:rPr>
      </w:pPr>
      <w:r w:rsidRPr="003C5A92">
        <w:rPr>
          <w:rFonts w:ascii="Calibri" w:eastAsia="Times New Roman" w:hAnsi="Calibri" w:cs="Calibri"/>
          <w:color w:val="000000"/>
          <w:sz w:val="18"/>
          <w:szCs w:val="20"/>
          <w:lang w:val="fr-FR"/>
        </w:rPr>
        <w:t>[Sans objet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 w:type="dxa"/>
          <w:right w:w="10" w:type="dxa"/>
        </w:tblCellMar>
        <w:tblLook w:val="04A0" w:firstRow="1" w:lastRow="0" w:firstColumn="1" w:lastColumn="0" w:noHBand="0" w:noVBand="1"/>
      </w:tblPr>
      <w:tblGrid>
        <w:gridCol w:w="2574"/>
        <w:gridCol w:w="4080"/>
        <w:gridCol w:w="2700"/>
      </w:tblGrid>
      <w:tr w:rsidR="006C148A" w:rsidRPr="003C5A92" w14:paraId="63978F6E" w14:textId="77777777" w:rsidTr="006C148A">
        <w:tc>
          <w:tcPr>
            <w:tcW w:w="1376" w:type="pct"/>
            <w:shd w:val="clear" w:color="auto" w:fill="auto"/>
          </w:tcPr>
          <w:p w14:paraId="3913A9C3" w14:textId="77777777" w:rsidR="005A181C" w:rsidRPr="003C5A92" w:rsidRDefault="00144174">
            <w:pPr>
              <w:rPr>
                <w:b/>
                <w:bCs/>
                <w:sz w:val="18"/>
                <w:szCs w:val="20"/>
                <w:lang w:val="fr-FR"/>
              </w:rPr>
            </w:pPr>
            <w:r w:rsidRPr="003C5A92">
              <w:rPr>
                <w:b/>
                <w:bCs/>
                <w:sz w:val="18"/>
                <w:szCs w:val="20"/>
                <w:lang w:val="fr-FR"/>
              </w:rPr>
              <w:t>Utilisation</w:t>
            </w:r>
          </w:p>
        </w:tc>
        <w:tc>
          <w:tcPr>
            <w:tcW w:w="2181" w:type="pct"/>
            <w:shd w:val="clear" w:color="auto" w:fill="auto"/>
          </w:tcPr>
          <w:p w14:paraId="426479C7" w14:textId="77777777" w:rsidR="005A181C" w:rsidRPr="003C5A92" w:rsidRDefault="00144174">
            <w:pPr>
              <w:rPr>
                <w:b/>
                <w:bCs/>
                <w:sz w:val="18"/>
                <w:szCs w:val="20"/>
                <w:lang w:val="fr-FR"/>
              </w:rPr>
            </w:pPr>
            <w:r w:rsidRPr="003C5A92">
              <w:rPr>
                <w:b/>
                <w:bCs/>
                <w:sz w:val="18"/>
                <w:szCs w:val="20"/>
                <w:lang w:val="fr-FR"/>
              </w:rPr>
              <w:t>Description des substances ou méthodes de substitution</w:t>
            </w:r>
          </w:p>
        </w:tc>
        <w:tc>
          <w:tcPr>
            <w:tcW w:w="1443" w:type="pct"/>
          </w:tcPr>
          <w:p w14:paraId="23A09C44" w14:textId="77777777" w:rsidR="005A181C" w:rsidRPr="003C5A92" w:rsidRDefault="00144174">
            <w:pPr>
              <w:rPr>
                <w:b/>
                <w:bCs/>
                <w:sz w:val="18"/>
                <w:szCs w:val="20"/>
                <w:lang w:val="fr-FR"/>
              </w:rPr>
            </w:pPr>
            <w:r w:rsidRPr="003C5A92">
              <w:rPr>
                <w:b/>
                <w:bCs/>
                <w:sz w:val="18"/>
                <w:szCs w:val="20"/>
                <w:lang w:val="fr-FR"/>
              </w:rPr>
              <w:t>Remarques</w:t>
            </w:r>
          </w:p>
        </w:tc>
      </w:tr>
      <w:tr w:rsidR="006C148A" w:rsidRPr="003C5A92" w14:paraId="148B1C91" w14:textId="77777777" w:rsidTr="006C148A">
        <w:tc>
          <w:tcPr>
            <w:tcW w:w="1376" w:type="pct"/>
            <w:shd w:val="clear" w:color="auto" w:fill="auto"/>
          </w:tcPr>
          <w:p w14:paraId="486647AD" w14:textId="77777777" w:rsidR="005A181C" w:rsidRPr="003C5A92" w:rsidRDefault="00144174">
            <w:pPr>
              <w:rPr>
                <w:sz w:val="18"/>
                <w:szCs w:val="20"/>
                <w:lang w:val="fr-FR"/>
              </w:rPr>
            </w:pPr>
            <w:r w:rsidRPr="003C5A92">
              <w:rPr>
                <w:sz w:val="18"/>
                <w:szCs w:val="20"/>
                <w:lang w:val="fr-FR"/>
              </w:rPr>
              <w:t>Photo-imagerie</w:t>
            </w:r>
          </w:p>
        </w:tc>
        <w:tc>
          <w:tcPr>
            <w:tcW w:w="2181" w:type="pct"/>
            <w:shd w:val="clear" w:color="auto" w:fill="auto"/>
          </w:tcPr>
          <w:p w14:paraId="16D89416" w14:textId="77777777" w:rsidR="006C148A" w:rsidRPr="003C5A92" w:rsidRDefault="006C148A" w:rsidP="00144174">
            <w:pPr>
              <w:rPr>
                <w:sz w:val="18"/>
                <w:szCs w:val="20"/>
                <w:lang w:val="fr-FR"/>
              </w:rPr>
            </w:pPr>
          </w:p>
        </w:tc>
        <w:tc>
          <w:tcPr>
            <w:tcW w:w="1443" w:type="pct"/>
          </w:tcPr>
          <w:p w14:paraId="0DB5DA79" w14:textId="77777777" w:rsidR="006C148A" w:rsidRPr="003C5A92" w:rsidRDefault="006C148A" w:rsidP="00144174">
            <w:pPr>
              <w:rPr>
                <w:sz w:val="18"/>
                <w:szCs w:val="20"/>
                <w:lang w:val="fr-FR"/>
              </w:rPr>
            </w:pPr>
          </w:p>
        </w:tc>
      </w:tr>
      <w:tr w:rsidR="006C148A" w:rsidRPr="003C5A92" w14:paraId="30604761" w14:textId="77777777" w:rsidTr="006C148A">
        <w:tc>
          <w:tcPr>
            <w:tcW w:w="1376" w:type="pct"/>
            <w:shd w:val="clear" w:color="auto" w:fill="auto"/>
          </w:tcPr>
          <w:p w14:paraId="37D39A87" w14:textId="77777777" w:rsidR="005A181C" w:rsidRPr="003C5A92" w:rsidRDefault="00144174">
            <w:pPr>
              <w:rPr>
                <w:sz w:val="18"/>
                <w:szCs w:val="20"/>
                <w:lang w:val="fr-FR"/>
              </w:rPr>
            </w:pPr>
            <w:r w:rsidRPr="003C5A92">
              <w:rPr>
                <w:sz w:val="18"/>
                <w:szCs w:val="20"/>
                <w:lang w:val="fr-FR"/>
              </w:rPr>
              <w:t>Revêtements photorésistants et antireflets pour semi-conducteurs.</w:t>
            </w:r>
          </w:p>
        </w:tc>
        <w:tc>
          <w:tcPr>
            <w:tcW w:w="2181" w:type="pct"/>
            <w:shd w:val="clear" w:color="auto" w:fill="auto"/>
          </w:tcPr>
          <w:p w14:paraId="4BDBFB31" w14:textId="77777777" w:rsidR="006C148A" w:rsidRPr="003C5A92" w:rsidRDefault="006C148A" w:rsidP="00144174">
            <w:pPr>
              <w:rPr>
                <w:sz w:val="18"/>
                <w:szCs w:val="20"/>
                <w:lang w:val="fr-FR"/>
              </w:rPr>
            </w:pPr>
          </w:p>
        </w:tc>
        <w:tc>
          <w:tcPr>
            <w:tcW w:w="1443" w:type="pct"/>
          </w:tcPr>
          <w:p w14:paraId="514071F3" w14:textId="77777777" w:rsidR="006C148A" w:rsidRPr="003C5A92" w:rsidRDefault="006C148A" w:rsidP="00144174">
            <w:pPr>
              <w:rPr>
                <w:sz w:val="18"/>
                <w:szCs w:val="20"/>
                <w:lang w:val="fr-FR"/>
              </w:rPr>
            </w:pPr>
          </w:p>
        </w:tc>
      </w:tr>
      <w:tr w:rsidR="006C148A" w:rsidRPr="003C5A92" w14:paraId="04AF1C18" w14:textId="77777777" w:rsidTr="006C148A">
        <w:tc>
          <w:tcPr>
            <w:tcW w:w="1376" w:type="pct"/>
          </w:tcPr>
          <w:p w14:paraId="789F0E61" w14:textId="77777777" w:rsidR="005A181C" w:rsidRPr="003C5A92" w:rsidRDefault="00144174">
            <w:pPr>
              <w:rPr>
                <w:sz w:val="18"/>
                <w:szCs w:val="20"/>
                <w:lang w:val="fr-FR"/>
              </w:rPr>
            </w:pPr>
            <w:r w:rsidRPr="003C5A92">
              <w:rPr>
                <w:sz w:val="18"/>
                <w:szCs w:val="20"/>
                <w:lang w:val="fr-FR"/>
              </w:rPr>
              <w:t>Agent de gravure pour les semi-conducteurs composés et les filtres en céramique.</w:t>
            </w:r>
          </w:p>
        </w:tc>
        <w:tc>
          <w:tcPr>
            <w:tcW w:w="2181" w:type="pct"/>
          </w:tcPr>
          <w:p w14:paraId="08F79DA5" w14:textId="77777777" w:rsidR="006C148A" w:rsidRPr="003C5A92" w:rsidRDefault="006C148A" w:rsidP="00144174">
            <w:pPr>
              <w:rPr>
                <w:sz w:val="18"/>
                <w:szCs w:val="20"/>
                <w:lang w:val="fr-FR"/>
              </w:rPr>
            </w:pPr>
          </w:p>
        </w:tc>
        <w:tc>
          <w:tcPr>
            <w:tcW w:w="1443" w:type="pct"/>
          </w:tcPr>
          <w:p w14:paraId="1E6786E7" w14:textId="77777777" w:rsidR="006C148A" w:rsidRPr="003C5A92" w:rsidRDefault="006C148A" w:rsidP="00144174">
            <w:pPr>
              <w:rPr>
                <w:sz w:val="18"/>
                <w:szCs w:val="20"/>
                <w:lang w:val="fr-FR"/>
              </w:rPr>
            </w:pPr>
          </w:p>
        </w:tc>
      </w:tr>
      <w:tr w:rsidR="006C148A" w:rsidRPr="003C5A92" w14:paraId="5DB6A97B" w14:textId="77777777" w:rsidTr="006C148A">
        <w:tc>
          <w:tcPr>
            <w:tcW w:w="1376" w:type="pct"/>
          </w:tcPr>
          <w:p w14:paraId="4CD585D5" w14:textId="77777777" w:rsidR="005A181C" w:rsidRPr="003C5A92" w:rsidRDefault="00144174">
            <w:pPr>
              <w:rPr>
                <w:sz w:val="18"/>
                <w:szCs w:val="20"/>
                <w:lang w:val="fr-FR"/>
              </w:rPr>
            </w:pPr>
            <w:r w:rsidRPr="003C5A92">
              <w:rPr>
                <w:sz w:val="18"/>
                <w:szCs w:val="20"/>
                <w:lang w:val="fr-FR"/>
              </w:rPr>
              <w:t>Fluides hydrauliques pour l'aviation.</w:t>
            </w:r>
          </w:p>
        </w:tc>
        <w:tc>
          <w:tcPr>
            <w:tcW w:w="2181" w:type="pct"/>
          </w:tcPr>
          <w:p w14:paraId="367C104D" w14:textId="77777777" w:rsidR="006C148A" w:rsidRPr="003C5A92" w:rsidRDefault="006C148A" w:rsidP="00144174">
            <w:pPr>
              <w:rPr>
                <w:sz w:val="18"/>
                <w:szCs w:val="20"/>
                <w:lang w:val="fr-FR"/>
              </w:rPr>
            </w:pPr>
          </w:p>
        </w:tc>
        <w:tc>
          <w:tcPr>
            <w:tcW w:w="1443" w:type="pct"/>
          </w:tcPr>
          <w:p w14:paraId="508A1E3B" w14:textId="77777777" w:rsidR="006C148A" w:rsidRPr="003C5A92" w:rsidRDefault="006C148A" w:rsidP="00144174">
            <w:pPr>
              <w:rPr>
                <w:sz w:val="18"/>
                <w:szCs w:val="20"/>
                <w:lang w:val="fr-FR"/>
              </w:rPr>
            </w:pPr>
          </w:p>
        </w:tc>
      </w:tr>
      <w:tr w:rsidR="006C148A" w:rsidRPr="003C5A92" w14:paraId="7FAF6782" w14:textId="77777777" w:rsidTr="006C148A">
        <w:tc>
          <w:tcPr>
            <w:tcW w:w="1376" w:type="pct"/>
          </w:tcPr>
          <w:p w14:paraId="4390AAAD" w14:textId="77777777" w:rsidR="005A181C" w:rsidRPr="003C5A92" w:rsidRDefault="00144174">
            <w:pPr>
              <w:rPr>
                <w:sz w:val="18"/>
                <w:szCs w:val="20"/>
                <w:lang w:val="fr-FR"/>
              </w:rPr>
            </w:pPr>
            <w:r w:rsidRPr="003C5A92">
              <w:rPr>
                <w:sz w:val="18"/>
                <w:szCs w:val="20"/>
                <w:lang w:val="fr-FR"/>
              </w:rPr>
              <w:t>Placage métallique (placage de métaux durs) uniquement dans les systèmes en circuit fermé.</w:t>
            </w:r>
          </w:p>
        </w:tc>
        <w:tc>
          <w:tcPr>
            <w:tcW w:w="2181" w:type="pct"/>
          </w:tcPr>
          <w:p w14:paraId="1FF08445" w14:textId="77777777" w:rsidR="006C148A" w:rsidRPr="003C5A92" w:rsidRDefault="006C148A" w:rsidP="00144174">
            <w:pPr>
              <w:rPr>
                <w:sz w:val="18"/>
                <w:szCs w:val="20"/>
                <w:lang w:val="fr-FR"/>
              </w:rPr>
            </w:pPr>
          </w:p>
        </w:tc>
        <w:tc>
          <w:tcPr>
            <w:tcW w:w="1443" w:type="pct"/>
          </w:tcPr>
          <w:p w14:paraId="690F013D" w14:textId="77777777" w:rsidR="006C148A" w:rsidRPr="003C5A92" w:rsidRDefault="006C148A" w:rsidP="00144174">
            <w:pPr>
              <w:rPr>
                <w:sz w:val="18"/>
                <w:szCs w:val="20"/>
                <w:lang w:val="fr-FR"/>
              </w:rPr>
            </w:pPr>
          </w:p>
        </w:tc>
      </w:tr>
      <w:tr w:rsidR="006C148A" w:rsidRPr="003C5A92" w14:paraId="0D4D8237" w14:textId="77777777" w:rsidTr="006C148A">
        <w:tc>
          <w:tcPr>
            <w:tcW w:w="1376" w:type="pct"/>
          </w:tcPr>
          <w:p w14:paraId="0722EB14" w14:textId="77777777" w:rsidR="005A181C" w:rsidRPr="003C5A92" w:rsidRDefault="00144174">
            <w:pPr>
              <w:rPr>
                <w:sz w:val="18"/>
                <w:szCs w:val="20"/>
                <w:lang w:val="fr-FR"/>
              </w:rPr>
            </w:pPr>
            <w:r w:rsidRPr="003C5A92">
              <w:rPr>
                <w:sz w:val="18"/>
                <w:szCs w:val="20"/>
                <w:lang w:val="fr-FR"/>
              </w:rPr>
              <w:t>Certains dispositifs médicaux (tels que les couches de copolymère d'éthylène tétrafl uoroéthylène (ETFE) et la production d'ETFE radio-opaque, les dispositifs médicaux de diagnostic in vitro et les filtres colorés CCD).</w:t>
            </w:r>
          </w:p>
        </w:tc>
        <w:tc>
          <w:tcPr>
            <w:tcW w:w="2181" w:type="pct"/>
          </w:tcPr>
          <w:p w14:paraId="61A113B0" w14:textId="77777777" w:rsidR="006C148A" w:rsidRPr="003C5A92" w:rsidRDefault="006C148A" w:rsidP="00144174">
            <w:pPr>
              <w:rPr>
                <w:sz w:val="18"/>
                <w:szCs w:val="20"/>
                <w:lang w:val="fr-FR"/>
              </w:rPr>
            </w:pPr>
          </w:p>
        </w:tc>
        <w:tc>
          <w:tcPr>
            <w:tcW w:w="1443" w:type="pct"/>
          </w:tcPr>
          <w:p w14:paraId="7B7D3454" w14:textId="77777777" w:rsidR="006C148A" w:rsidRPr="003C5A92" w:rsidRDefault="006C148A" w:rsidP="00144174">
            <w:pPr>
              <w:rPr>
                <w:sz w:val="18"/>
                <w:szCs w:val="20"/>
                <w:lang w:val="fr-FR"/>
              </w:rPr>
            </w:pPr>
          </w:p>
        </w:tc>
      </w:tr>
      <w:tr w:rsidR="006C148A" w:rsidRPr="003C5A92" w14:paraId="361BB7C3" w14:textId="77777777" w:rsidTr="006C148A">
        <w:tc>
          <w:tcPr>
            <w:tcW w:w="1376" w:type="pct"/>
          </w:tcPr>
          <w:p w14:paraId="718929A8" w14:textId="77777777" w:rsidR="005A181C" w:rsidRPr="003C5A92" w:rsidRDefault="00144174">
            <w:pPr>
              <w:rPr>
                <w:sz w:val="18"/>
                <w:szCs w:val="20"/>
                <w:lang w:val="fr-FR"/>
              </w:rPr>
            </w:pPr>
            <w:r w:rsidRPr="003C5A92">
              <w:rPr>
                <w:sz w:val="18"/>
                <w:szCs w:val="20"/>
                <w:lang w:val="fr-FR"/>
              </w:rPr>
              <w:t>Mousse anti-incendie.</w:t>
            </w:r>
          </w:p>
        </w:tc>
        <w:tc>
          <w:tcPr>
            <w:tcW w:w="2181" w:type="pct"/>
          </w:tcPr>
          <w:p w14:paraId="360FFC48" w14:textId="77777777" w:rsidR="006C148A" w:rsidRPr="003C5A92" w:rsidRDefault="006C148A" w:rsidP="00144174">
            <w:pPr>
              <w:rPr>
                <w:sz w:val="18"/>
                <w:szCs w:val="20"/>
                <w:lang w:val="fr-FR"/>
              </w:rPr>
            </w:pPr>
          </w:p>
        </w:tc>
        <w:tc>
          <w:tcPr>
            <w:tcW w:w="1443" w:type="pct"/>
          </w:tcPr>
          <w:p w14:paraId="1E4E1F83" w14:textId="77777777" w:rsidR="006C148A" w:rsidRPr="003C5A92" w:rsidRDefault="006C148A" w:rsidP="00144174">
            <w:pPr>
              <w:rPr>
                <w:sz w:val="18"/>
                <w:szCs w:val="20"/>
                <w:lang w:val="fr-FR"/>
              </w:rPr>
            </w:pPr>
          </w:p>
        </w:tc>
      </w:tr>
      <w:tr w:rsidR="006C148A" w:rsidRPr="003C5A92" w14:paraId="7D6E28A9" w14:textId="77777777" w:rsidTr="006C148A">
        <w:tc>
          <w:tcPr>
            <w:tcW w:w="1376" w:type="pct"/>
          </w:tcPr>
          <w:p w14:paraId="60657F24" w14:textId="77777777" w:rsidR="005A181C" w:rsidRPr="003C5A92" w:rsidRDefault="00144174">
            <w:pPr>
              <w:rPr>
                <w:sz w:val="18"/>
                <w:szCs w:val="20"/>
                <w:lang w:val="fr-FR"/>
              </w:rPr>
            </w:pPr>
            <w:r w:rsidRPr="003C5A92">
              <w:rPr>
                <w:sz w:val="18"/>
                <w:szCs w:val="20"/>
                <w:lang w:val="fr-FR"/>
              </w:rPr>
              <w:t>Appâts pour insectes destinés à lutter contre les fourmis coupeuses de feuilles de Atta spp. et Acromyrmex spp.</w:t>
            </w:r>
          </w:p>
        </w:tc>
        <w:tc>
          <w:tcPr>
            <w:tcW w:w="2181" w:type="pct"/>
          </w:tcPr>
          <w:p w14:paraId="30CB76F9" w14:textId="77777777" w:rsidR="006C148A" w:rsidRPr="003C5A92" w:rsidRDefault="006C148A" w:rsidP="00144174">
            <w:pPr>
              <w:rPr>
                <w:sz w:val="18"/>
                <w:szCs w:val="20"/>
                <w:lang w:val="fr-FR"/>
              </w:rPr>
            </w:pPr>
          </w:p>
        </w:tc>
        <w:tc>
          <w:tcPr>
            <w:tcW w:w="1443" w:type="pct"/>
          </w:tcPr>
          <w:p w14:paraId="08A001B5" w14:textId="77777777" w:rsidR="006C148A" w:rsidRPr="003C5A92" w:rsidRDefault="006C148A" w:rsidP="00144174">
            <w:pPr>
              <w:rPr>
                <w:sz w:val="18"/>
                <w:szCs w:val="20"/>
                <w:lang w:val="fr-FR"/>
              </w:rPr>
            </w:pPr>
          </w:p>
        </w:tc>
      </w:tr>
      <w:tr w:rsidR="006C148A" w:rsidRPr="003C5A92" w14:paraId="5A62DD7D" w14:textId="77777777" w:rsidTr="006C148A">
        <w:tc>
          <w:tcPr>
            <w:tcW w:w="1376" w:type="pct"/>
          </w:tcPr>
          <w:p w14:paraId="061AC62C" w14:textId="77777777" w:rsidR="005A181C" w:rsidRPr="003C5A92" w:rsidRDefault="00144174">
            <w:pPr>
              <w:rPr>
                <w:sz w:val="18"/>
                <w:szCs w:val="20"/>
                <w:lang w:val="fr-FR"/>
              </w:rPr>
            </w:pPr>
            <w:r w:rsidRPr="003C5A92">
              <w:rPr>
                <w:sz w:val="18"/>
                <w:szCs w:val="20"/>
                <w:lang w:val="fr-FR"/>
              </w:rPr>
              <w:t>Masques photo dans les industries des semi-conducteurs et des écrans à cristaux liquides (LCD).</w:t>
            </w:r>
          </w:p>
        </w:tc>
        <w:tc>
          <w:tcPr>
            <w:tcW w:w="2181" w:type="pct"/>
          </w:tcPr>
          <w:p w14:paraId="4C313351" w14:textId="77777777" w:rsidR="006C148A" w:rsidRPr="003C5A92" w:rsidRDefault="006C148A" w:rsidP="00144174">
            <w:pPr>
              <w:rPr>
                <w:sz w:val="18"/>
                <w:szCs w:val="20"/>
                <w:lang w:val="fr-FR"/>
              </w:rPr>
            </w:pPr>
          </w:p>
        </w:tc>
        <w:tc>
          <w:tcPr>
            <w:tcW w:w="1443" w:type="pct"/>
          </w:tcPr>
          <w:p w14:paraId="168A8026" w14:textId="77777777" w:rsidR="006C148A" w:rsidRPr="003C5A92" w:rsidRDefault="006C148A" w:rsidP="00144174">
            <w:pPr>
              <w:rPr>
                <w:sz w:val="18"/>
                <w:szCs w:val="20"/>
                <w:lang w:val="fr-FR"/>
              </w:rPr>
            </w:pPr>
          </w:p>
        </w:tc>
      </w:tr>
      <w:tr w:rsidR="006C148A" w:rsidRPr="003C5A92" w14:paraId="10F9F81B" w14:textId="77777777" w:rsidTr="006C148A">
        <w:tc>
          <w:tcPr>
            <w:tcW w:w="1376" w:type="pct"/>
          </w:tcPr>
          <w:p w14:paraId="1DD7DA48" w14:textId="77777777" w:rsidR="005A181C" w:rsidRPr="003C5A92" w:rsidRDefault="00144174">
            <w:pPr>
              <w:rPr>
                <w:sz w:val="18"/>
                <w:szCs w:val="20"/>
                <w:lang w:val="fr-FR"/>
              </w:rPr>
            </w:pPr>
            <w:r w:rsidRPr="003C5A92">
              <w:rPr>
                <w:sz w:val="18"/>
                <w:szCs w:val="20"/>
                <w:lang w:val="fr-FR"/>
              </w:rPr>
              <w:t>Placage métallique (placage décoratif).</w:t>
            </w:r>
          </w:p>
        </w:tc>
        <w:tc>
          <w:tcPr>
            <w:tcW w:w="2181" w:type="pct"/>
          </w:tcPr>
          <w:p w14:paraId="7CDDB5C6" w14:textId="77777777" w:rsidR="006C148A" w:rsidRPr="003C5A92" w:rsidRDefault="006C148A" w:rsidP="00144174">
            <w:pPr>
              <w:rPr>
                <w:sz w:val="18"/>
                <w:szCs w:val="20"/>
                <w:lang w:val="fr-FR"/>
              </w:rPr>
            </w:pPr>
          </w:p>
        </w:tc>
        <w:tc>
          <w:tcPr>
            <w:tcW w:w="1443" w:type="pct"/>
          </w:tcPr>
          <w:p w14:paraId="609360EB" w14:textId="77777777" w:rsidR="006C148A" w:rsidRPr="003C5A92" w:rsidRDefault="006C148A" w:rsidP="00144174">
            <w:pPr>
              <w:rPr>
                <w:sz w:val="18"/>
                <w:szCs w:val="20"/>
                <w:lang w:val="fr-FR"/>
              </w:rPr>
            </w:pPr>
          </w:p>
        </w:tc>
      </w:tr>
      <w:tr w:rsidR="006C148A" w:rsidRPr="003C5A92" w14:paraId="3FFC5BBB" w14:textId="77777777" w:rsidTr="006C148A">
        <w:tc>
          <w:tcPr>
            <w:tcW w:w="1376" w:type="pct"/>
          </w:tcPr>
          <w:p w14:paraId="60AFEA64" w14:textId="77777777" w:rsidR="005A181C" w:rsidRPr="003C5A92" w:rsidRDefault="00144174">
            <w:pPr>
              <w:rPr>
                <w:sz w:val="18"/>
                <w:szCs w:val="20"/>
                <w:lang w:val="fr-FR"/>
              </w:rPr>
            </w:pPr>
            <w:r w:rsidRPr="003C5A92">
              <w:rPr>
                <w:sz w:val="18"/>
                <w:szCs w:val="20"/>
                <w:lang w:val="fr-FR"/>
              </w:rPr>
              <w:t>Pièces électriques et électroniques pour certaines imprimantes et photocopieuses couleur.</w:t>
            </w:r>
          </w:p>
        </w:tc>
        <w:tc>
          <w:tcPr>
            <w:tcW w:w="2181" w:type="pct"/>
          </w:tcPr>
          <w:p w14:paraId="57BFDC36" w14:textId="77777777" w:rsidR="006C148A" w:rsidRPr="003C5A92" w:rsidRDefault="006C148A" w:rsidP="00144174">
            <w:pPr>
              <w:rPr>
                <w:sz w:val="18"/>
                <w:szCs w:val="20"/>
                <w:lang w:val="fr-FR"/>
              </w:rPr>
            </w:pPr>
          </w:p>
        </w:tc>
        <w:tc>
          <w:tcPr>
            <w:tcW w:w="1443" w:type="pct"/>
          </w:tcPr>
          <w:p w14:paraId="766FF44E" w14:textId="77777777" w:rsidR="006C148A" w:rsidRPr="003C5A92" w:rsidRDefault="006C148A" w:rsidP="00144174">
            <w:pPr>
              <w:rPr>
                <w:sz w:val="18"/>
                <w:szCs w:val="20"/>
                <w:lang w:val="fr-FR"/>
              </w:rPr>
            </w:pPr>
          </w:p>
        </w:tc>
      </w:tr>
      <w:tr w:rsidR="006C148A" w:rsidRPr="003C5A92" w14:paraId="2935ED11" w14:textId="77777777" w:rsidTr="006C148A">
        <w:tc>
          <w:tcPr>
            <w:tcW w:w="1376" w:type="pct"/>
          </w:tcPr>
          <w:p w14:paraId="4F57F777" w14:textId="77777777" w:rsidR="005A181C" w:rsidRPr="003C5A92" w:rsidRDefault="00144174">
            <w:pPr>
              <w:rPr>
                <w:sz w:val="18"/>
                <w:szCs w:val="20"/>
                <w:lang w:val="fr-FR"/>
              </w:rPr>
            </w:pPr>
            <w:r w:rsidRPr="003C5A92">
              <w:rPr>
                <w:sz w:val="18"/>
                <w:szCs w:val="20"/>
                <w:lang w:val="fr-FR"/>
              </w:rPr>
              <w:t>Insecticides pour la lutte contre les fourmis rouges importées et les termites.</w:t>
            </w:r>
          </w:p>
        </w:tc>
        <w:tc>
          <w:tcPr>
            <w:tcW w:w="2181" w:type="pct"/>
          </w:tcPr>
          <w:p w14:paraId="7CBD6499" w14:textId="77777777" w:rsidR="006C148A" w:rsidRPr="003C5A92" w:rsidRDefault="006C148A" w:rsidP="00144174">
            <w:pPr>
              <w:rPr>
                <w:sz w:val="18"/>
                <w:szCs w:val="20"/>
                <w:lang w:val="fr-FR"/>
              </w:rPr>
            </w:pPr>
          </w:p>
        </w:tc>
        <w:tc>
          <w:tcPr>
            <w:tcW w:w="1443" w:type="pct"/>
          </w:tcPr>
          <w:p w14:paraId="08C92FA8" w14:textId="77777777" w:rsidR="006C148A" w:rsidRPr="003C5A92" w:rsidRDefault="006C148A" w:rsidP="00144174">
            <w:pPr>
              <w:rPr>
                <w:sz w:val="18"/>
                <w:szCs w:val="20"/>
                <w:lang w:val="fr-FR"/>
              </w:rPr>
            </w:pPr>
          </w:p>
        </w:tc>
      </w:tr>
      <w:tr w:rsidR="006C148A" w:rsidRPr="003C5A92" w14:paraId="21911019" w14:textId="77777777" w:rsidTr="006C148A">
        <w:tc>
          <w:tcPr>
            <w:tcW w:w="1376" w:type="pct"/>
          </w:tcPr>
          <w:p w14:paraId="14D45F06" w14:textId="77777777" w:rsidR="005A181C" w:rsidRPr="003C5A92" w:rsidRDefault="00144174">
            <w:pPr>
              <w:rPr>
                <w:sz w:val="18"/>
                <w:szCs w:val="20"/>
                <w:lang w:val="fr-FR"/>
              </w:rPr>
            </w:pPr>
            <w:r w:rsidRPr="003C5A92">
              <w:rPr>
                <w:sz w:val="18"/>
                <w:szCs w:val="20"/>
                <w:lang w:val="fr-FR"/>
              </w:rPr>
              <w:t>Production de pétrole par voie chimique.</w:t>
            </w:r>
          </w:p>
        </w:tc>
        <w:tc>
          <w:tcPr>
            <w:tcW w:w="2181" w:type="pct"/>
          </w:tcPr>
          <w:p w14:paraId="324E2559" w14:textId="77777777" w:rsidR="006C148A" w:rsidRPr="003C5A92" w:rsidRDefault="006C148A" w:rsidP="00144174">
            <w:pPr>
              <w:rPr>
                <w:sz w:val="18"/>
                <w:szCs w:val="20"/>
                <w:lang w:val="fr-FR"/>
              </w:rPr>
            </w:pPr>
          </w:p>
        </w:tc>
        <w:tc>
          <w:tcPr>
            <w:tcW w:w="1443" w:type="pct"/>
          </w:tcPr>
          <w:p w14:paraId="7AFB9BB3" w14:textId="77777777" w:rsidR="006C148A" w:rsidRPr="003C5A92" w:rsidRDefault="006C148A" w:rsidP="00144174">
            <w:pPr>
              <w:rPr>
                <w:sz w:val="18"/>
                <w:szCs w:val="20"/>
                <w:lang w:val="fr-FR"/>
              </w:rPr>
            </w:pPr>
          </w:p>
        </w:tc>
      </w:tr>
      <w:tr w:rsidR="006C148A" w:rsidRPr="003C5A92" w14:paraId="18B7B6C6" w14:textId="77777777" w:rsidTr="006C148A">
        <w:tc>
          <w:tcPr>
            <w:tcW w:w="1376" w:type="pct"/>
          </w:tcPr>
          <w:p w14:paraId="5523627A" w14:textId="77777777" w:rsidR="005A181C" w:rsidRPr="003C5A92" w:rsidRDefault="00144174">
            <w:pPr>
              <w:rPr>
                <w:sz w:val="18"/>
                <w:szCs w:val="20"/>
                <w:lang w:val="fr-FR"/>
              </w:rPr>
            </w:pPr>
            <w:r w:rsidRPr="003C5A92">
              <w:rPr>
                <w:sz w:val="18"/>
                <w:szCs w:val="20"/>
                <w:lang w:val="fr-FR"/>
              </w:rPr>
              <w:t>Tapis</w:t>
            </w:r>
          </w:p>
        </w:tc>
        <w:tc>
          <w:tcPr>
            <w:tcW w:w="2181" w:type="pct"/>
          </w:tcPr>
          <w:p w14:paraId="4985C287" w14:textId="77777777" w:rsidR="006C148A" w:rsidRPr="003C5A92" w:rsidRDefault="006C148A" w:rsidP="00144174">
            <w:pPr>
              <w:rPr>
                <w:sz w:val="18"/>
                <w:szCs w:val="20"/>
                <w:lang w:val="fr-FR"/>
              </w:rPr>
            </w:pPr>
          </w:p>
        </w:tc>
        <w:tc>
          <w:tcPr>
            <w:tcW w:w="1443" w:type="pct"/>
          </w:tcPr>
          <w:p w14:paraId="2B849793" w14:textId="77777777" w:rsidR="006C148A" w:rsidRPr="003C5A92" w:rsidRDefault="006C148A" w:rsidP="00144174">
            <w:pPr>
              <w:rPr>
                <w:sz w:val="18"/>
                <w:szCs w:val="20"/>
                <w:lang w:val="fr-FR"/>
              </w:rPr>
            </w:pPr>
          </w:p>
        </w:tc>
      </w:tr>
      <w:tr w:rsidR="006C148A" w:rsidRPr="003C5A92" w14:paraId="4DF48561" w14:textId="77777777" w:rsidTr="006C148A">
        <w:tc>
          <w:tcPr>
            <w:tcW w:w="1376" w:type="pct"/>
          </w:tcPr>
          <w:p w14:paraId="5AEB91A2" w14:textId="77777777" w:rsidR="005A181C" w:rsidRPr="003C5A92" w:rsidRDefault="00144174">
            <w:pPr>
              <w:rPr>
                <w:sz w:val="18"/>
                <w:szCs w:val="20"/>
                <w:lang w:val="fr-FR"/>
              </w:rPr>
            </w:pPr>
            <w:r w:rsidRPr="003C5A92">
              <w:rPr>
                <w:sz w:val="18"/>
                <w:szCs w:val="20"/>
                <w:lang w:val="fr-FR"/>
              </w:rPr>
              <w:t>Cuir et vêtements.</w:t>
            </w:r>
          </w:p>
        </w:tc>
        <w:tc>
          <w:tcPr>
            <w:tcW w:w="2181" w:type="pct"/>
          </w:tcPr>
          <w:p w14:paraId="1A3EED8A" w14:textId="77777777" w:rsidR="006C148A" w:rsidRPr="003C5A92" w:rsidRDefault="006C148A" w:rsidP="00144174">
            <w:pPr>
              <w:rPr>
                <w:sz w:val="18"/>
                <w:szCs w:val="20"/>
                <w:lang w:val="fr-FR"/>
              </w:rPr>
            </w:pPr>
          </w:p>
        </w:tc>
        <w:tc>
          <w:tcPr>
            <w:tcW w:w="1443" w:type="pct"/>
          </w:tcPr>
          <w:p w14:paraId="7B2B7A01" w14:textId="77777777" w:rsidR="006C148A" w:rsidRPr="003C5A92" w:rsidRDefault="006C148A" w:rsidP="00144174">
            <w:pPr>
              <w:rPr>
                <w:sz w:val="18"/>
                <w:szCs w:val="20"/>
                <w:lang w:val="fr-FR"/>
              </w:rPr>
            </w:pPr>
          </w:p>
        </w:tc>
      </w:tr>
      <w:tr w:rsidR="006C148A" w:rsidRPr="003C5A92" w14:paraId="081590A9" w14:textId="77777777" w:rsidTr="006C148A">
        <w:tc>
          <w:tcPr>
            <w:tcW w:w="1376" w:type="pct"/>
          </w:tcPr>
          <w:p w14:paraId="38ADAE62" w14:textId="77777777" w:rsidR="005A181C" w:rsidRPr="003C5A92" w:rsidRDefault="00144174">
            <w:pPr>
              <w:rPr>
                <w:sz w:val="18"/>
                <w:szCs w:val="20"/>
                <w:lang w:val="fr-FR"/>
              </w:rPr>
            </w:pPr>
            <w:r w:rsidRPr="003C5A92">
              <w:rPr>
                <w:sz w:val="18"/>
                <w:szCs w:val="20"/>
                <w:lang w:val="fr-FR"/>
              </w:rPr>
              <w:t>Textiles et tissus d'ameublement.</w:t>
            </w:r>
          </w:p>
        </w:tc>
        <w:tc>
          <w:tcPr>
            <w:tcW w:w="2181" w:type="pct"/>
          </w:tcPr>
          <w:p w14:paraId="7A07BEC3" w14:textId="77777777" w:rsidR="006C148A" w:rsidRPr="003C5A92" w:rsidRDefault="006C148A" w:rsidP="00144174">
            <w:pPr>
              <w:rPr>
                <w:sz w:val="18"/>
                <w:szCs w:val="20"/>
                <w:lang w:val="fr-FR"/>
              </w:rPr>
            </w:pPr>
          </w:p>
        </w:tc>
        <w:tc>
          <w:tcPr>
            <w:tcW w:w="1443" w:type="pct"/>
          </w:tcPr>
          <w:p w14:paraId="162E44E4" w14:textId="77777777" w:rsidR="006C148A" w:rsidRPr="003C5A92" w:rsidRDefault="006C148A" w:rsidP="00144174">
            <w:pPr>
              <w:rPr>
                <w:sz w:val="18"/>
                <w:szCs w:val="20"/>
                <w:lang w:val="fr-FR"/>
              </w:rPr>
            </w:pPr>
          </w:p>
        </w:tc>
      </w:tr>
      <w:tr w:rsidR="006C148A" w:rsidRPr="003C5A92" w14:paraId="16BBA043" w14:textId="77777777" w:rsidTr="006C148A">
        <w:tc>
          <w:tcPr>
            <w:tcW w:w="1376" w:type="pct"/>
          </w:tcPr>
          <w:p w14:paraId="3E5B4EDA" w14:textId="77777777" w:rsidR="005A181C" w:rsidRPr="003C5A92" w:rsidRDefault="00144174">
            <w:pPr>
              <w:rPr>
                <w:sz w:val="18"/>
                <w:szCs w:val="20"/>
                <w:lang w:val="fr-FR"/>
              </w:rPr>
            </w:pPr>
            <w:r w:rsidRPr="003C5A92">
              <w:rPr>
                <w:sz w:val="18"/>
                <w:szCs w:val="20"/>
                <w:lang w:val="fr-FR"/>
              </w:rPr>
              <w:t>Papier et emballage.</w:t>
            </w:r>
          </w:p>
        </w:tc>
        <w:tc>
          <w:tcPr>
            <w:tcW w:w="2181" w:type="pct"/>
          </w:tcPr>
          <w:p w14:paraId="4FECE885" w14:textId="77777777" w:rsidR="006C148A" w:rsidRPr="003C5A92" w:rsidRDefault="006C148A" w:rsidP="00144174">
            <w:pPr>
              <w:rPr>
                <w:sz w:val="18"/>
                <w:szCs w:val="20"/>
                <w:lang w:val="fr-FR"/>
              </w:rPr>
            </w:pPr>
          </w:p>
        </w:tc>
        <w:tc>
          <w:tcPr>
            <w:tcW w:w="1443" w:type="pct"/>
          </w:tcPr>
          <w:p w14:paraId="4EA122AA" w14:textId="77777777" w:rsidR="006C148A" w:rsidRPr="003C5A92" w:rsidRDefault="006C148A" w:rsidP="00144174">
            <w:pPr>
              <w:rPr>
                <w:sz w:val="18"/>
                <w:szCs w:val="20"/>
                <w:lang w:val="fr-FR"/>
              </w:rPr>
            </w:pPr>
          </w:p>
        </w:tc>
      </w:tr>
      <w:tr w:rsidR="006C148A" w:rsidRPr="003C5A92" w14:paraId="6E2FD7ED" w14:textId="77777777" w:rsidTr="006C148A">
        <w:tc>
          <w:tcPr>
            <w:tcW w:w="1376" w:type="pct"/>
          </w:tcPr>
          <w:p w14:paraId="36FFEF46" w14:textId="77777777" w:rsidR="005A181C" w:rsidRPr="003C5A92" w:rsidRDefault="00144174">
            <w:pPr>
              <w:rPr>
                <w:sz w:val="18"/>
                <w:szCs w:val="20"/>
                <w:lang w:val="fr-FR"/>
              </w:rPr>
            </w:pPr>
            <w:r w:rsidRPr="003C5A92">
              <w:rPr>
                <w:sz w:val="18"/>
                <w:szCs w:val="20"/>
                <w:lang w:val="fr-FR"/>
              </w:rPr>
              <w:t>Revêtements et additifs de revêtement</w:t>
            </w:r>
          </w:p>
        </w:tc>
        <w:tc>
          <w:tcPr>
            <w:tcW w:w="2181" w:type="pct"/>
          </w:tcPr>
          <w:p w14:paraId="138B2E78" w14:textId="77777777" w:rsidR="006C148A" w:rsidRPr="003C5A92" w:rsidRDefault="006C148A" w:rsidP="00144174">
            <w:pPr>
              <w:rPr>
                <w:sz w:val="18"/>
                <w:szCs w:val="20"/>
                <w:lang w:val="fr-FR"/>
              </w:rPr>
            </w:pPr>
          </w:p>
        </w:tc>
        <w:tc>
          <w:tcPr>
            <w:tcW w:w="1443" w:type="pct"/>
          </w:tcPr>
          <w:p w14:paraId="5D82637F" w14:textId="77777777" w:rsidR="006C148A" w:rsidRPr="003C5A92" w:rsidRDefault="006C148A" w:rsidP="00144174">
            <w:pPr>
              <w:rPr>
                <w:sz w:val="18"/>
                <w:szCs w:val="20"/>
                <w:lang w:val="fr-FR"/>
              </w:rPr>
            </w:pPr>
          </w:p>
        </w:tc>
      </w:tr>
      <w:tr w:rsidR="006C148A" w:rsidRPr="003C5A92" w14:paraId="052541A3" w14:textId="77777777" w:rsidTr="006C148A">
        <w:tc>
          <w:tcPr>
            <w:tcW w:w="1376" w:type="pct"/>
          </w:tcPr>
          <w:p w14:paraId="3C7B824E" w14:textId="77777777" w:rsidR="005A181C" w:rsidRPr="003C5A92" w:rsidRDefault="00144174">
            <w:pPr>
              <w:rPr>
                <w:sz w:val="18"/>
                <w:szCs w:val="20"/>
                <w:lang w:val="fr-FR"/>
              </w:rPr>
            </w:pPr>
            <w:r w:rsidRPr="003C5A92">
              <w:rPr>
                <w:sz w:val="18"/>
                <w:szCs w:val="20"/>
                <w:lang w:val="fr-FR"/>
              </w:rPr>
              <w:t>Caoutchouc et matières plastiques.</w:t>
            </w:r>
          </w:p>
        </w:tc>
        <w:tc>
          <w:tcPr>
            <w:tcW w:w="2181" w:type="pct"/>
          </w:tcPr>
          <w:p w14:paraId="6942B0B1" w14:textId="77777777" w:rsidR="006C148A" w:rsidRPr="003C5A92" w:rsidRDefault="006C148A" w:rsidP="00144174">
            <w:pPr>
              <w:rPr>
                <w:sz w:val="18"/>
                <w:szCs w:val="20"/>
                <w:lang w:val="fr-FR"/>
              </w:rPr>
            </w:pPr>
          </w:p>
        </w:tc>
        <w:tc>
          <w:tcPr>
            <w:tcW w:w="1443" w:type="pct"/>
          </w:tcPr>
          <w:p w14:paraId="3E8165A5" w14:textId="77777777" w:rsidR="006C148A" w:rsidRPr="003C5A92" w:rsidRDefault="006C148A" w:rsidP="00144174">
            <w:pPr>
              <w:rPr>
                <w:sz w:val="18"/>
                <w:szCs w:val="20"/>
                <w:lang w:val="fr-FR"/>
              </w:rPr>
            </w:pPr>
          </w:p>
        </w:tc>
      </w:tr>
      <w:tr w:rsidR="006C148A" w:rsidRPr="003C5A92" w14:paraId="790AA3FA" w14:textId="77777777" w:rsidTr="006C148A">
        <w:tc>
          <w:tcPr>
            <w:tcW w:w="1376" w:type="pct"/>
          </w:tcPr>
          <w:p w14:paraId="0153C3C4" w14:textId="77777777" w:rsidR="005A181C" w:rsidRPr="003C5A92" w:rsidRDefault="00144174">
            <w:pPr>
              <w:rPr>
                <w:sz w:val="18"/>
                <w:szCs w:val="20"/>
                <w:lang w:val="fr-FR"/>
              </w:rPr>
            </w:pPr>
            <w:r w:rsidRPr="003C5A92">
              <w:rPr>
                <w:sz w:val="18"/>
                <w:szCs w:val="20"/>
                <w:lang w:val="fr-FR"/>
              </w:rPr>
              <w:t>Autres utilisations.</w:t>
            </w:r>
          </w:p>
        </w:tc>
        <w:tc>
          <w:tcPr>
            <w:tcW w:w="2181" w:type="pct"/>
          </w:tcPr>
          <w:p w14:paraId="0589D680" w14:textId="77777777" w:rsidR="006C148A" w:rsidRPr="003C5A92" w:rsidRDefault="006C148A" w:rsidP="00144174">
            <w:pPr>
              <w:rPr>
                <w:sz w:val="18"/>
                <w:szCs w:val="20"/>
                <w:lang w:val="fr-FR"/>
              </w:rPr>
            </w:pPr>
          </w:p>
        </w:tc>
        <w:tc>
          <w:tcPr>
            <w:tcW w:w="1443" w:type="pct"/>
          </w:tcPr>
          <w:p w14:paraId="13F6AAFF" w14:textId="77777777" w:rsidR="006C148A" w:rsidRPr="003C5A92" w:rsidRDefault="006C148A" w:rsidP="00144174">
            <w:pPr>
              <w:rPr>
                <w:sz w:val="18"/>
                <w:szCs w:val="20"/>
                <w:lang w:val="fr-FR"/>
              </w:rPr>
            </w:pPr>
          </w:p>
        </w:tc>
      </w:tr>
    </w:tbl>
    <w:p w14:paraId="28419641" w14:textId="77777777" w:rsidR="007D7FD7" w:rsidRPr="003C5A92" w:rsidRDefault="007D7FD7" w:rsidP="00830697">
      <w:pPr>
        <w:rPr>
          <w:sz w:val="20"/>
          <w:lang w:val="fr-FR"/>
        </w:rPr>
      </w:pPr>
    </w:p>
    <w:p w14:paraId="772DFEF9" w14:textId="77777777" w:rsidR="005A181C" w:rsidRPr="003C5A92" w:rsidRDefault="00144174">
      <w:pPr>
        <w:pStyle w:val="Heading3"/>
        <w:rPr>
          <w:sz w:val="20"/>
          <w:lang w:val="fr-FR"/>
        </w:rPr>
      </w:pPr>
      <w:r w:rsidRPr="003C5A92">
        <w:rPr>
          <w:rStyle w:val="Heading3Char"/>
          <w:b/>
          <w:bCs/>
          <w:sz w:val="20"/>
          <w:lang w:val="fr-FR"/>
        </w:rPr>
        <w:t>2.3.</w:t>
      </w:r>
      <w:r w:rsidR="0042637A" w:rsidRPr="003C5A92">
        <w:rPr>
          <w:rStyle w:val="Heading3Char"/>
          <w:b/>
          <w:bCs/>
          <w:sz w:val="20"/>
          <w:lang w:val="fr-FR"/>
        </w:rPr>
        <w:t xml:space="preserve">10 </w:t>
      </w:r>
      <w:r w:rsidRPr="003C5A92">
        <w:rPr>
          <w:rStyle w:val="Heading3Char"/>
          <w:b/>
          <w:bCs/>
          <w:sz w:val="20"/>
          <w:lang w:val="fr-FR"/>
        </w:rPr>
        <w:t>Évaluation des rejets de substances chimiques produites non intentionnellement (annexe C</w:t>
      </w:r>
      <w:r w:rsidRPr="003C5A92">
        <w:rPr>
          <w:sz w:val="20"/>
          <w:lang w:val="fr-FR"/>
        </w:rPr>
        <w:t>)</w:t>
      </w:r>
    </w:p>
    <w:p w14:paraId="3A9B7B9C" w14:textId="77777777" w:rsidR="005A181C" w:rsidRPr="003C5A92" w:rsidRDefault="003C5A92">
      <w:pPr>
        <w:rPr>
          <w:b/>
          <w:color w:val="FF0000"/>
          <w:sz w:val="20"/>
          <w:lang w:val="fr-FR"/>
        </w:rPr>
      </w:pPr>
      <w:r w:rsidRPr="003C5A92">
        <w:rPr>
          <w:b/>
          <w:color w:val="FF0000"/>
          <w:sz w:val="20"/>
          <w:lang w:val="fr-FR"/>
        </w:rPr>
        <w:t>[Narration]</w:t>
      </w:r>
    </w:p>
    <w:p w14:paraId="79E1F1E6" w14:textId="77777777" w:rsidR="005A181C" w:rsidRPr="003C5A92" w:rsidRDefault="00144174">
      <w:pPr>
        <w:rPr>
          <w:sz w:val="20"/>
          <w:lang w:val="fr-FR"/>
        </w:rPr>
      </w:pPr>
      <w:r w:rsidRPr="003C5A92">
        <w:rPr>
          <w:sz w:val="20"/>
          <w:lang w:val="fr-FR"/>
        </w:rPr>
        <w:t xml:space="preserve">Tableau </w:t>
      </w:r>
      <w:r w:rsidR="002A2BA7" w:rsidRPr="003C5A92">
        <w:rPr>
          <w:sz w:val="20"/>
          <w:lang w:val="fr-FR"/>
        </w:rPr>
        <w:t>125</w:t>
      </w:r>
      <w:r w:rsidRPr="003C5A92">
        <w:rPr>
          <w:sz w:val="20"/>
          <w:lang w:val="fr-FR"/>
        </w:rPr>
        <w:t>. État d'avancement de l'élaboration des inventaires des sources et des estimations des rejets des substances chimiques inscrites à l'annexe C</w:t>
      </w:r>
      <w:r w:rsidR="001C2A94" w:rsidRPr="003C5A92">
        <w:rPr>
          <w:sz w:val="20"/>
          <w:lang w:val="fr-FR"/>
        </w:rPr>
        <w:t>, conformément au paragraphe a) i) de l'article 5 de la convention</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1096"/>
        <w:gridCol w:w="3039"/>
        <w:gridCol w:w="2508"/>
      </w:tblGrid>
      <w:tr w:rsidR="007D01AB" w:rsidRPr="003C5A92" w14:paraId="36A3A71A" w14:textId="77777777" w:rsidTr="007D01AB">
        <w:trPr>
          <w:trHeight w:val="350"/>
        </w:trPr>
        <w:tc>
          <w:tcPr>
            <w:tcW w:w="2840" w:type="dxa"/>
            <w:shd w:val="clear" w:color="auto" w:fill="auto"/>
            <w:noWrap/>
            <w:vAlign w:val="bottom"/>
            <w:hideMark/>
          </w:tcPr>
          <w:p w14:paraId="6C0A09C6" w14:textId="77777777" w:rsidR="005A181C" w:rsidRPr="003C5A92" w:rsidRDefault="00144174">
            <w:pPr>
              <w:spacing w:after="0" w:line="240" w:lineRule="auto"/>
              <w:rPr>
                <w:rFonts w:ascii="Calibri" w:eastAsia="Times New Roman" w:hAnsi="Calibri" w:cs="Calibri"/>
                <w:b/>
                <w:bCs/>
                <w:sz w:val="18"/>
                <w:szCs w:val="20"/>
                <w:lang w:val="fr-FR"/>
              </w:rPr>
            </w:pPr>
            <w:r w:rsidRPr="003C5A92">
              <w:rPr>
                <w:rFonts w:ascii="Calibri" w:eastAsia="Times New Roman" w:hAnsi="Calibri" w:cs="Calibri"/>
                <w:b/>
                <w:bCs/>
                <w:sz w:val="18"/>
                <w:szCs w:val="20"/>
                <w:lang w:val="fr-FR"/>
              </w:rPr>
              <w:t>Action</w:t>
            </w:r>
          </w:p>
        </w:tc>
        <w:tc>
          <w:tcPr>
            <w:tcW w:w="1096" w:type="dxa"/>
            <w:shd w:val="clear" w:color="auto" w:fill="auto"/>
            <w:vAlign w:val="bottom"/>
            <w:hideMark/>
          </w:tcPr>
          <w:p w14:paraId="5825EFA2" w14:textId="77777777" w:rsidR="005A181C" w:rsidRPr="003C5A92" w:rsidRDefault="00144174">
            <w:pPr>
              <w:spacing w:after="0" w:line="240" w:lineRule="auto"/>
              <w:jc w:val="center"/>
              <w:rPr>
                <w:rFonts w:ascii="Calibri" w:eastAsia="Times New Roman" w:hAnsi="Calibri" w:cs="Calibri"/>
                <w:b/>
                <w:bCs/>
                <w:sz w:val="18"/>
                <w:szCs w:val="20"/>
                <w:lang w:val="fr-FR"/>
              </w:rPr>
            </w:pPr>
            <w:r w:rsidRPr="003C5A92">
              <w:rPr>
                <w:rFonts w:ascii="Calibri" w:eastAsia="Times New Roman" w:hAnsi="Calibri" w:cs="Calibri"/>
                <w:b/>
                <w:bCs/>
                <w:sz w:val="18"/>
                <w:szCs w:val="20"/>
                <w:lang w:val="fr-FR"/>
              </w:rPr>
              <w:t>Statut</w:t>
            </w:r>
          </w:p>
        </w:tc>
        <w:tc>
          <w:tcPr>
            <w:tcW w:w="3039" w:type="dxa"/>
            <w:vAlign w:val="center"/>
            <w:hideMark/>
          </w:tcPr>
          <w:p w14:paraId="4266F9AF" w14:textId="77777777" w:rsidR="005A181C" w:rsidRPr="003C5A92" w:rsidRDefault="00144174">
            <w:pPr>
              <w:rPr>
                <w:rFonts w:ascii="Calibri" w:eastAsia="Times New Roman" w:hAnsi="Calibri" w:cs="Calibri"/>
                <w:b/>
                <w:bCs/>
                <w:sz w:val="18"/>
                <w:szCs w:val="20"/>
                <w:lang w:val="fr-FR"/>
              </w:rPr>
            </w:pPr>
            <w:r w:rsidRPr="003C5A92">
              <w:rPr>
                <w:rFonts w:ascii="Calibri" w:eastAsia="Times New Roman" w:hAnsi="Calibri" w:cs="Calibri"/>
                <w:b/>
                <w:bCs/>
                <w:color w:val="000000"/>
                <w:sz w:val="18"/>
                <w:szCs w:val="20"/>
                <w:lang w:val="fr-FR"/>
              </w:rPr>
              <w:t>Principales sources de problèmes</w:t>
            </w:r>
          </w:p>
        </w:tc>
        <w:tc>
          <w:tcPr>
            <w:tcW w:w="2508" w:type="dxa"/>
          </w:tcPr>
          <w:p w14:paraId="038594A1" w14:textId="77777777" w:rsidR="005A181C" w:rsidRPr="003C5A92" w:rsidRDefault="00144174">
            <w:pPr>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Remarques</w:t>
            </w:r>
          </w:p>
        </w:tc>
      </w:tr>
      <w:tr w:rsidR="007D01AB" w:rsidRPr="003C5A92" w14:paraId="37FBD3C6" w14:textId="77777777" w:rsidTr="007D01AB">
        <w:trPr>
          <w:trHeight w:val="1403"/>
        </w:trPr>
        <w:tc>
          <w:tcPr>
            <w:tcW w:w="2840" w:type="dxa"/>
            <w:shd w:val="clear" w:color="auto" w:fill="auto"/>
            <w:vAlign w:val="bottom"/>
            <w:hideMark/>
          </w:tcPr>
          <w:p w14:paraId="3F4E5647" w14:textId="77777777" w:rsidR="005A181C" w:rsidRPr="003C5A92" w:rsidRDefault="00144174">
            <w:pPr>
              <w:spacing w:after="0" w:line="240" w:lineRule="auto"/>
              <w:rPr>
                <w:rFonts w:ascii="Calibri" w:eastAsia="Times New Roman" w:hAnsi="Calibri" w:cs="Calibri"/>
                <w:sz w:val="18"/>
                <w:szCs w:val="20"/>
                <w:lang w:val="fr-FR"/>
              </w:rPr>
            </w:pPr>
            <w:r w:rsidRPr="003C5A92">
              <w:rPr>
                <w:rFonts w:ascii="Calibri" w:eastAsia="Times New Roman" w:hAnsi="Calibri" w:cs="Calibri"/>
                <w:sz w:val="18"/>
                <w:szCs w:val="20"/>
                <w:lang w:val="fr-FR"/>
              </w:rPr>
              <w:t xml:space="preserve">établir des inventaires des sources et des estimations des rejets des substances chimiques inscrites à l'annexe C de la convention en tenant compte des catégories de sources identifiées à l'annexe C de la convention. </w:t>
            </w:r>
          </w:p>
        </w:tc>
        <w:tc>
          <w:tcPr>
            <w:tcW w:w="1096" w:type="dxa"/>
            <w:shd w:val="clear" w:color="auto" w:fill="auto"/>
            <w:vAlign w:val="bottom"/>
            <w:hideMark/>
          </w:tcPr>
          <w:p w14:paraId="3B50C6B9"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xml:space="preserve">[Oui [] </w:t>
            </w:r>
            <w:r w:rsidRPr="003C5A92">
              <w:rPr>
                <w:rFonts w:ascii="Calibri" w:eastAsia="Times New Roman" w:hAnsi="Calibri" w:cs="Calibri"/>
                <w:color w:val="000000"/>
                <w:sz w:val="18"/>
                <w:szCs w:val="20"/>
                <w:lang w:val="fr-FR"/>
              </w:rPr>
              <w:br/>
              <w:t xml:space="preserve">Non </w:t>
            </w:r>
          </w:p>
        </w:tc>
        <w:tc>
          <w:tcPr>
            <w:tcW w:w="3039" w:type="dxa"/>
            <w:shd w:val="clear" w:color="auto" w:fill="auto"/>
            <w:vAlign w:val="bottom"/>
            <w:hideMark/>
          </w:tcPr>
          <w:p w14:paraId="24E47463" w14:textId="77777777" w:rsidR="005A181C" w:rsidRPr="003C5A92" w:rsidRDefault="00144174">
            <w:pPr>
              <w:spacing w:after="0" w:line="240" w:lineRule="auto"/>
              <w:rPr>
                <w:rFonts w:ascii="Calibri" w:eastAsia="Times New Roman" w:hAnsi="Calibri" w:cs="Calibri"/>
                <w:sz w:val="18"/>
                <w:szCs w:val="20"/>
                <w:lang w:val="fr-FR"/>
              </w:rPr>
            </w:pPr>
            <w:r w:rsidRPr="003C5A92">
              <w:rPr>
                <w:rFonts w:ascii="Calibri" w:eastAsia="Times New Roman" w:hAnsi="Calibri" w:cs="Calibri"/>
                <w:sz w:val="18"/>
                <w:szCs w:val="20"/>
                <w:lang w:val="fr-FR"/>
              </w:rPr>
              <w:t>[Manque de ressources financières.</w:t>
            </w:r>
            <w:r w:rsidRPr="003C5A92">
              <w:rPr>
                <w:rFonts w:ascii="Calibri" w:eastAsia="Times New Roman" w:hAnsi="Calibri" w:cs="Calibri"/>
                <w:sz w:val="18"/>
                <w:szCs w:val="20"/>
                <w:lang w:val="fr-FR"/>
              </w:rPr>
              <w:br/>
              <w:t xml:space="preserve"> [Ressources humaines limitées.</w:t>
            </w:r>
            <w:r w:rsidRPr="003C5A92">
              <w:rPr>
                <w:rFonts w:ascii="Calibri" w:eastAsia="Times New Roman" w:hAnsi="Calibri" w:cs="Calibri"/>
                <w:sz w:val="18"/>
                <w:szCs w:val="20"/>
                <w:lang w:val="fr-FR"/>
              </w:rPr>
              <w:br/>
              <w:t xml:space="preserve"> [Capacité technique insuffisante.</w:t>
            </w:r>
            <w:r w:rsidRPr="003C5A92">
              <w:rPr>
                <w:rFonts w:ascii="Calibri" w:eastAsia="Times New Roman" w:hAnsi="Calibri" w:cs="Calibri"/>
                <w:sz w:val="18"/>
                <w:szCs w:val="20"/>
                <w:lang w:val="fr-FR"/>
              </w:rPr>
              <w:br/>
              <w:t xml:space="preserve"> [Information insuffisante. [Autres </w:t>
            </w:r>
            <w:r w:rsidRPr="003C5A92">
              <w:rPr>
                <w:rFonts w:ascii="Calibri" w:eastAsia="Times New Roman" w:hAnsi="Calibri" w:cs="Calibri"/>
                <w:sz w:val="18"/>
                <w:szCs w:val="20"/>
                <w:lang w:val="fr-FR"/>
              </w:rPr>
              <w:br/>
              <w:t xml:space="preserve">: </w:t>
            </w:r>
          </w:p>
        </w:tc>
        <w:tc>
          <w:tcPr>
            <w:tcW w:w="2508" w:type="dxa"/>
          </w:tcPr>
          <w:p w14:paraId="6B51B0E3" w14:textId="77777777" w:rsidR="007D01AB" w:rsidRPr="003C5A92" w:rsidRDefault="007D01AB" w:rsidP="00563F8C">
            <w:pPr>
              <w:spacing w:after="0" w:line="240" w:lineRule="auto"/>
              <w:rPr>
                <w:rFonts w:ascii="Calibri" w:eastAsia="Times New Roman" w:hAnsi="Calibri" w:cs="Calibri"/>
                <w:sz w:val="18"/>
                <w:szCs w:val="20"/>
                <w:lang w:val="fr-FR"/>
              </w:rPr>
            </w:pPr>
          </w:p>
        </w:tc>
      </w:tr>
    </w:tbl>
    <w:p w14:paraId="52F82E91" w14:textId="77777777" w:rsidR="008E0FF6" w:rsidRPr="003C5A92" w:rsidRDefault="008E0FF6" w:rsidP="008E0FF6">
      <w:pPr>
        <w:spacing w:after="0" w:line="240" w:lineRule="auto"/>
        <w:rPr>
          <w:rFonts w:ascii="Calibri" w:eastAsia="Times New Roman" w:hAnsi="Calibri" w:cs="Calibri"/>
          <w:b/>
          <w:bCs/>
          <w:color w:val="002060"/>
          <w:szCs w:val="20"/>
          <w:lang w:val="fr-FR"/>
        </w:rPr>
      </w:pPr>
    </w:p>
    <w:p w14:paraId="161F5023" w14:textId="77777777" w:rsidR="005844F3" w:rsidRPr="003C5A92" w:rsidRDefault="005844F3" w:rsidP="005F32EC">
      <w:pPr>
        <w:rPr>
          <w:sz w:val="20"/>
          <w:lang w:val="fr-FR"/>
        </w:rPr>
      </w:pPr>
    </w:p>
    <w:p w14:paraId="4A5211ED" w14:textId="77777777" w:rsidR="005A181C" w:rsidRPr="003C5A92" w:rsidRDefault="00144174">
      <w:pPr>
        <w:pStyle w:val="Heading4"/>
        <w:rPr>
          <w:rFonts w:eastAsia="Times New Roman"/>
          <w:sz w:val="20"/>
          <w:lang w:val="fr-FR"/>
        </w:rPr>
      </w:pPr>
      <w:r w:rsidRPr="003C5A92">
        <w:rPr>
          <w:rFonts w:eastAsia="Times New Roman"/>
          <w:sz w:val="20"/>
          <w:lang w:val="fr-FR"/>
        </w:rPr>
        <w:t>2.3.</w:t>
      </w:r>
      <w:r w:rsidR="0042637A" w:rsidRPr="003C5A92">
        <w:rPr>
          <w:rFonts w:eastAsia="Times New Roman"/>
          <w:sz w:val="20"/>
          <w:lang w:val="fr-FR"/>
        </w:rPr>
        <w:t>10</w:t>
      </w:r>
      <w:r w:rsidRPr="003C5A92">
        <w:rPr>
          <w:rFonts w:eastAsia="Times New Roman"/>
          <w:sz w:val="20"/>
          <w:lang w:val="fr-FR"/>
        </w:rPr>
        <w:t>.1 PCDD/PCDF</w:t>
      </w:r>
    </w:p>
    <w:p w14:paraId="49868850" w14:textId="77777777" w:rsidR="005A181C" w:rsidRPr="003C5A92" w:rsidRDefault="003C5A92">
      <w:pPr>
        <w:rPr>
          <w:b/>
          <w:color w:val="FF0000"/>
          <w:sz w:val="20"/>
          <w:lang w:val="fr-FR"/>
        </w:rPr>
      </w:pPr>
      <w:r w:rsidRPr="003C5A92">
        <w:rPr>
          <w:b/>
          <w:color w:val="FF0000"/>
          <w:sz w:val="20"/>
          <w:lang w:val="fr-FR"/>
        </w:rPr>
        <w:t>[Narration]</w:t>
      </w:r>
    </w:p>
    <w:p w14:paraId="49284F63" w14:textId="77777777" w:rsidR="005A181C" w:rsidRPr="003C5A92" w:rsidRDefault="00144174">
      <w:pPr>
        <w:rPr>
          <w:sz w:val="20"/>
          <w:lang w:val="fr-FR"/>
        </w:rPr>
      </w:pPr>
      <w:r w:rsidRPr="003C5A92">
        <w:rPr>
          <w:sz w:val="20"/>
          <w:lang w:val="fr-FR"/>
        </w:rPr>
        <w:t xml:space="preserve">Tableau </w:t>
      </w:r>
      <w:r w:rsidR="002A2BA7" w:rsidRPr="003C5A92">
        <w:rPr>
          <w:sz w:val="20"/>
          <w:lang w:val="fr-FR"/>
        </w:rPr>
        <w:t>126</w:t>
      </w:r>
      <w:r w:rsidRPr="003C5A92">
        <w:rPr>
          <w:sz w:val="20"/>
          <w:lang w:val="fr-FR"/>
        </w:rPr>
        <w:t>. État d'avancement de l'élaboration d'un inventaire des dibenzo-p-dioxines et dibenzofuranes polychlorés (PCDD/PCDF)</w:t>
      </w:r>
      <w:r w:rsidR="00041D59" w:rsidRPr="003C5A92">
        <w:rPr>
          <w:sz w:val="20"/>
          <w:lang w:val="fr-FR"/>
        </w:rPr>
        <w:t>, conformément au paragraphe (a) (i) de l'article 5 de la Convention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785"/>
        <w:gridCol w:w="1219"/>
        <w:gridCol w:w="1798"/>
        <w:gridCol w:w="2178"/>
        <w:gridCol w:w="1675"/>
      </w:tblGrid>
      <w:tr w:rsidR="00A7253D" w:rsidRPr="003C5A92" w14:paraId="399F3A70" w14:textId="77777777" w:rsidTr="00A7253D">
        <w:trPr>
          <w:trHeight w:val="300"/>
        </w:trPr>
        <w:tc>
          <w:tcPr>
            <w:tcW w:w="910" w:type="pct"/>
            <w:shd w:val="clear" w:color="auto" w:fill="auto"/>
            <w:noWrap/>
            <w:vAlign w:val="bottom"/>
            <w:hideMark/>
          </w:tcPr>
          <w:p w14:paraId="2A7A5924" w14:textId="77777777" w:rsidR="005A181C" w:rsidRPr="003C5A92" w:rsidRDefault="00144174">
            <w:pPr>
              <w:spacing w:after="0" w:line="240" w:lineRule="auto"/>
              <w:rPr>
                <w:rFonts w:ascii="Calibri" w:eastAsia="Times New Roman" w:hAnsi="Calibri" w:cs="Calibri"/>
                <w:b/>
                <w:bCs/>
                <w:sz w:val="18"/>
                <w:szCs w:val="20"/>
                <w:lang w:val="fr-FR"/>
              </w:rPr>
            </w:pPr>
            <w:r w:rsidRPr="003C5A92">
              <w:rPr>
                <w:rFonts w:ascii="Calibri" w:eastAsia="Times New Roman" w:hAnsi="Calibri" w:cs="Calibri"/>
                <w:b/>
                <w:bCs/>
                <w:sz w:val="18"/>
                <w:szCs w:val="20"/>
                <w:lang w:val="fr-FR"/>
              </w:rPr>
              <w:t>Action</w:t>
            </w:r>
          </w:p>
        </w:tc>
        <w:tc>
          <w:tcPr>
            <w:tcW w:w="423" w:type="pct"/>
            <w:shd w:val="clear" w:color="auto" w:fill="auto"/>
            <w:vAlign w:val="bottom"/>
            <w:hideMark/>
          </w:tcPr>
          <w:p w14:paraId="32BA7B31" w14:textId="77777777" w:rsidR="005A181C" w:rsidRPr="003C5A92" w:rsidRDefault="00144174">
            <w:pPr>
              <w:spacing w:after="0" w:line="240" w:lineRule="auto"/>
              <w:jc w:val="center"/>
              <w:rPr>
                <w:rFonts w:ascii="Calibri" w:eastAsia="Times New Roman" w:hAnsi="Calibri" w:cs="Calibri"/>
                <w:b/>
                <w:bCs/>
                <w:sz w:val="18"/>
                <w:szCs w:val="20"/>
                <w:lang w:val="fr-FR"/>
              </w:rPr>
            </w:pPr>
            <w:r w:rsidRPr="003C5A92">
              <w:rPr>
                <w:rFonts w:ascii="Calibri" w:eastAsia="Times New Roman" w:hAnsi="Calibri" w:cs="Calibri"/>
                <w:b/>
                <w:bCs/>
                <w:sz w:val="18"/>
                <w:szCs w:val="20"/>
                <w:lang w:val="fr-FR"/>
              </w:rPr>
              <w:t>Statut</w:t>
            </w:r>
          </w:p>
        </w:tc>
        <w:tc>
          <w:tcPr>
            <w:tcW w:w="655" w:type="pct"/>
            <w:shd w:val="clear" w:color="auto" w:fill="auto"/>
            <w:vAlign w:val="bottom"/>
            <w:hideMark/>
          </w:tcPr>
          <w:p w14:paraId="3714DAB9" w14:textId="77777777" w:rsidR="005A181C" w:rsidRPr="003C5A92" w:rsidRDefault="00144174">
            <w:pPr>
              <w:spacing w:after="0" w:line="240" w:lineRule="auto"/>
              <w:jc w:val="center"/>
              <w:rPr>
                <w:rFonts w:ascii="Calibri" w:eastAsia="Times New Roman" w:hAnsi="Calibri" w:cs="Calibri"/>
                <w:b/>
                <w:bCs/>
                <w:sz w:val="18"/>
                <w:szCs w:val="20"/>
                <w:lang w:val="fr-FR"/>
              </w:rPr>
            </w:pPr>
            <w:r w:rsidRPr="003C5A92">
              <w:rPr>
                <w:rFonts w:ascii="Calibri" w:eastAsia="Times New Roman" w:hAnsi="Calibri" w:cs="Calibri"/>
                <w:b/>
                <w:bCs/>
                <w:sz w:val="18"/>
                <w:szCs w:val="20"/>
                <w:lang w:val="fr-FR"/>
              </w:rPr>
              <w:t>Année de référence</w:t>
            </w:r>
          </w:p>
        </w:tc>
        <w:tc>
          <w:tcPr>
            <w:tcW w:w="945" w:type="pct"/>
            <w:shd w:val="clear" w:color="auto" w:fill="auto"/>
            <w:noWrap/>
            <w:vAlign w:val="bottom"/>
            <w:hideMark/>
          </w:tcPr>
          <w:p w14:paraId="3617AF78"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Source d'information</w:t>
            </w:r>
          </w:p>
        </w:tc>
        <w:tc>
          <w:tcPr>
            <w:tcW w:w="1168" w:type="pct"/>
            <w:shd w:val="clear" w:color="auto" w:fill="auto"/>
            <w:noWrap/>
            <w:vAlign w:val="bottom"/>
            <w:hideMark/>
          </w:tcPr>
          <w:p w14:paraId="45B35447" w14:textId="77777777" w:rsidR="005A181C" w:rsidRPr="003C5A92" w:rsidRDefault="00144174">
            <w:pPr>
              <w:spacing w:after="0" w:line="240" w:lineRule="auto"/>
              <w:rPr>
                <w:rFonts w:ascii="Calibri" w:eastAsia="Times New Roman" w:hAnsi="Calibri" w:cs="Calibri"/>
                <w:b/>
                <w:bCs/>
                <w:sz w:val="18"/>
                <w:szCs w:val="20"/>
                <w:lang w:val="fr-FR"/>
              </w:rPr>
            </w:pPr>
            <w:r w:rsidRPr="003C5A92">
              <w:rPr>
                <w:rFonts w:ascii="Calibri" w:eastAsia="Times New Roman" w:hAnsi="Calibri" w:cs="Calibri"/>
                <w:b/>
                <w:bCs/>
                <w:sz w:val="18"/>
                <w:szCs w:val="20"/>
                <w:lang w:val="fr-FR"/>
              </w:rPr>
              <w:t>Autres sources publiées</w:t>
            </w:r>
          </w:p>
        </w:tc>
        <w:tc>
          <w:tcPr>
            <w:tcW w:w="900" w:type="pct"/>
          </w:tcPr>
          <w:p w14:paraId="0BB4FECA" w14:textId="77777777" w:rsidR="005A181C" w:rsidRPr="003C5A92" w:rsidRDefault="00144174">
            <w:pPr>
              <w:spacing w:after="0" w:line="240" w:lineRule="auto"/>
              <w:rPr>
                <w:rFonts w:ascii="Calibri" w:eastAsia="Times New Roman" w:hAnsi="Calibri" w:cs="Calibri"/>
                <w:b/>
                <w:bCs/>
                <w:sz w:val="18"/>
                <w:szCs w:val="20"/>
                <w:lang w:val="fr-FR"/>
              </w:rPr>
            </w:pPr>
            <w:r w:rsidRPr="003C5A92">
              <w:rPr>
                <w:rFonts w:ascii="Calibri" w:eastAsia="Times New Roman" w:hAnsi="Calibri" w:cs="Calibri"/>
                <w:b/>
                <w:bCs/>
                <w:sz w:val="18"/>
                <w:szCs w:val="20"/>
                <w:lang w:val="fr-FR"/>
              </w:rPr>
              <w:t>Remarques</w:t>
            </w:r>
          </w:p>
        </w:tc>
      </w:tr>
      <w:tr w:rsidR="00A7253D" w:rsidRPr="003C5A92" w14:paraId="3764C8F5" w14:textId="77777777" w:rsidTr="00A7253D">
        <w:trPr>
          <w:trHeight w:val="1035"/>
        </w:trPr>
        <w:tc>
          <w:tcPr>
            <w:tcW w:w="910" w:type="pct"/>
            <w:shd w:val="clear" w:color="auto" w:fill="auto"/>
            <w:vAlign w:val="bottom"/>
            <w:hideMark/>
          </w:tcPr>
          <w:p w14:paraId="2C91B73A" w14:textId="77777777" w:rsidR="005A181C" w:rsidRPr="003C5A92" w:rsidRDefault="00144174">
            <w:pPr>
              <w:spacing w:after="0" w:line="240" w:lineRule="auto"/>
              <w:rPr>
                <w:rFonts w:ascii="Calibri" w:eastAsia="Times New Roman" w:hAnsi="Calibri" w:cs="Calibri"/>
                <w:sz w:val="18"/>
                <w:szCs w:val="20"/>
                <w:lang w:val="fr-FR"/>
              </w:rPr>
            </w:pPr>
            <w:r w:rsidRPr="003C5A92">
              <w:rPr>
                <w:rFonts w:ascii="Calibri" w:eastAsia="Times New Roman" w:hAnsi="Calibri" w:cs="Calibri"/>
                <w:sz w:val="18"/>
                <w:szCs w:val="20"/>
                <w:lang w:val="fr-FR"/>
              </w:rPr>
              <w:t>l'élaboration d'un inventaire des dibenzo-p-dioxines et dibenzofuranes polychlorés (PCDD/PCDF)</w:t>
            </w:r>
          </w:p>
        </w:tc>
        <w:tc>
          <w:tcPr>
            <w:tcW w:w="423" w:type="pct"/>
            <w:shd w:val="clear" w:color="auto" w:fill="auto"/>
            <w:vAlign w:val="bottom"/>
            <w:hideMark/>
          </w:tcPr>
          <w:p w14:paraId="6D2EEC0F" w14:textId="77777777" w:rsidR="005A181C" w:rsidRPr="003C5A92" w:rsidRDefault="00144174">
            <w:pPr>
              <w:spacing w:after="24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 [] Non</w:t>
            </w:r>
          </w:p>
        </w:tc>
        <w:tc>
          <w:tcPr>
            <w:tcW w:w="655" w:type="pct"/>
            <w:shd w:val="clear" w:color="auto" w:fill="auto"/>
            <w:noWrap/>
            <w:vAlign w:val="bottom"/>
            <w:hideMark/>
          </w:tcPr>
          <w:p w14:paraId="3C22D9EF" w14:textId="77777777" w:rsidR="00A7253D" w:rsidRPr="003C5A92" w:rsidRDefault="00A7253D" w:rsidP="007A36A6">
            <w:pPr>
              <w:spacing w:after="0" w:line="240" w:lineRule="auto"/>
              <w:rPr>
                <w:rFonts w:ascii="Calibri" w:eastAsia="Times New Roman" w:hAnsi="Calibri" w:cs="Calibri"/>
                <w:color w:val="000000"/>
                <w:sz w:val="20"/>
                <w:lang w:val="fr-FR"/>
              </w:rPr>
            </w:pPr>
            <w:r w:rsidRPr="003C5A92">
              <w:rPr>
                <w:rFonts w:ascii="Calibri" w:eastAsia="Times New Roman" w:hAnsi="Calibri" w:cs="Calibri"/>
                <w:color w:val="000000"/>
                <w:sz w:val="20"/>
                <w:lang w:val="fr-FR"/>
              </w:rPr>
              <w:t> </w:t>
            </w:r>
          </w:p>
        </w:tc>
        <w:tc>
          <w:tcPr>
            <w:tcW w:w="945" w:type="pct"/>
            <w:shd w:val="clear" w:color="auto" w:fill="auto"/>
            <w:noWrap/>
            <w:vAlign w:val="bottom"/>
            <w:hideMark/>
          </w:tcPr>
          <w:p w14:paraId="200F819D" w14:textId="77777777" w:rsidR="00A7253D" w:rsidRPr="003C5A92" w:rsidRDefault="00A7253D" w:rsidP="007A36A6">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w:t>
            </w:r>
          </w:p>
        </w:tc>
        <w:tc>
          <w:tcPr>
            <w:tcW w:w="1168" w:type="pct"/>
            <w:shd w:val="clear" w:color="auto" w:fill="auto"/>
            <w:noWrap/>
            <w:vAlign w:val="bottom"/>
            <w:hideMark/>
          </w:tcPr>
          <w:p w14:paraId="0DEC2B12" w14:textId="77777777" w:rsidR="00A7253D" w:rsidRPr="003C5A92" w:rsidRDefault="00A7253D" w:rsidP="007A36A6">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w:t>
            </w:r>
          </w:p>
          <w:p w14:paraId="383D0C82" w14:textId="77777777" w:rsidR="00A7253D" w:rsidRPr="003C5A92" w:rsidRDefault="00A7253D" w:rsidP="007A36A6">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w:t>
            </w:r>
          </w:p>
          <w:p w14:paraId="1915AF32" w14:textId="77777777" w:rsidR="00A7253D" w:rsidRPr="003C5A92" w:rsidRDefault="00A7253D" w:rsidP="007A36A6">
            <w:pPr>
              <w:spacing w:after="0" w:line="240" w:lineRule="auto"/>
              <w:rPr>
                <w:rFonts w:ascii="Calibri" w:eastAsia="Times New Roman" w:hAnsi="Calibri" w:cs="Calibri"/>
                <w:color w:val="000000"/>
                <w:sz w:val="20"/>
                <w:lang w:val="fr-FR"/>
              </w:rPr>
            </w:pPr>
            <w:r w:rsidRPr="003C5A92">
              <w:rPr>
                <w:rFonts w:ascii="Calibri" w:eastAsia="Times New Roman" w:hAnsi="Calibri" w:cs="Calibri"/>
                <w:color w:val="000000"/>
                <w:sz w:val="20"/>
                <w:lang w:val="fr-FR"/>
              </w:rPr>
              <w:t> </w:t>
            </w:r>
          </w:p>
        </w:tc>
        <w:tc>
          <w:tcPr>
            <w:tcW w:w="900" w:type="pct"/>
          </w:tcPr>
          <w:p w14:paraId="6FEECE14" w14:textId="77777777" w:rsidR="00A7253D" w:rsidRPr="003C5A92" w:rsidRDefault="00A7253D" w:rsidP="007A36A6">
            <w:pPr>
              <w:spacing w:after="0" w:line="240" w:lineRule="auto"/>
              <w:rPr>
                <w:rFonts w:ascii="Calibri" w:eastAsia="Times New Roman" w:hAnsi="Calibri" w:cs="Calibri"/>
                <w:color w:val="000000"/>
                <w:sz w:val="18"/>
                <w:szCs w:val="20"/>
                <w:lang w:val="fr-FR"/>
              </w:rPr>
            </w:pPr>
          </w:p>
        </w:tc>
      </w:tr>
    </w:tbl>
    <w:p w14:paraId="307E23DD" w14:textId="77777777" w:rsidR="007A36A6" w:rsidRPr="003C5A92" w:rsidRDefault="007A36A6" w:rsidP="005F32EC">
      <w:pPr>
        <w:rPr>
          <w:sz w:val="20"/>
          <w:lang w:val="fr-FR"/>
        </w:rPr>
      </w:pPr>
    </w:p>
    <w:p w14:paraId="7232AC59" w14:textId="77777777" w:rsidR="005A181C" w:rsidRPr="003C5A92" w:rsidRDefault="00144174">
      <w:pPr>
        <w:rPr>
          <w:sz w:val="20"/>
          <w:lang w:val="fr-FR"/>
        </w:rPr>
      </w:pPr>
      <w:r w:rsidRPr="003C5A92">
        <w:rPr>
          <w:sz w:val="20"/>
          <w:lang w:val="fr-FR"/>
        </w:rPr>
        <w:t xml:space="preserve">Tableau </w:t>
      </w:r>
      <w:r w:rsidR="002A2BA7" w:rsidRPr="003C5A92">
        <w:rPr>
          <w:sz w:val="20"/>
          <w:lang w:val="fr-FR"/>
        </w:rPr>
        <w:t>127</w:t>
      </w:r>
      <w:r w:rsidRPr="003C5A92">
        <w:rPr>
          <w:sz w:val="20"/>
          <w:lang w:val="fr-FR"/>
        </w:rPr>
        <w:t xml:space="preserve">. </w:t>
      </w:r>
      <w:r w:rsidR="002209B6" w:rsidRPr="003C5A92">
        <w:rPr>
          <w:sz w:val="20"/>
          <w:lang w:val="fr-FR"/>
        </w:rPr>
        <w:t>Informations sur les</w:t>
      </w:r>
      <w:r w:rsidRPr="003C5A92">
        <w:rPr>
          <w:sz w:val="20"/>
          <w:lang w:val="fr-FR"/>
        </w:rPr>
        <w:t xml:space="preserve"> estimations des rejets de PCDD/PCDF </w:t>
      </w:r>
    </w:p>
    <w:tbl>
      <w:tblPr>
        <w:tblStyle w:val="TableGrid"/>
        <w:tblW w:w="0" w:type="auto"/>
        <w:tblLook w:val="04A0" w:firstRow="1" w:lastRow="0" w:firstColumn="1" w:lastColumn="0" w:noHBand="0" w:noVBand="1"/>
      </w:tblPr>
      <w:tblGrid>
        <w:gridCol w:w="1422"/>
        <w:gridCol w:w="958"/>
        <w:gridCol w:w="1523"/>
        <w:gridCol w:w="872"/>
        <w:gridCol w:w="730"/>
        <w:gridCol w:w="625"/>
        <w:gridCol w:w="863"/>
        <w:gridCol w:w="869"/>
        <w:gridCol w:w="1488"/>
      </w:tblGrid>
      <w:tr w:rsidR="002E6DE2" w:rsidRPr="003C5A92" w14:paraId="03283A4C" w14:textId="77777777" w:rsidTr="002E6DE2">
        <w:tc>
          <w:tcPr>
            <w:tcW w:w="1439" w:type="dxa"/>
          </w:tcPr>
          <w:p w14:paraId="1D0AD516" w14:textId="77777777" w:rsidR="005A181C" w:rsidRPr="003C5A92" w:rsidRDefault="00144174">
            <w:pPr>
              <w:rPr>
                <w:rFonts w:cstheme="minorHAnsi"/>
                <w:b/>
                <w:bCs/>
                <w:sz w:val="18"/>
                <w:szCs w:val="20"/>
                <w:lang w:val="fr-FR"/>
              </w:rPr>
            </w:pPr>
            <w:r w:rsidRPr="003C5A92">
              <w:rPr>
                <w:rFonts w:cstheme="minorHAnsi"/>
                <w:b/>
                <w:bCs/>
                <w:sz w:val="18"/>
                <w:szCs w:val="20"/>
                <w:lang w:val="fr-FR"/>
              </w:rPr>
              <w:t>Groupe source</w:t>
            </w:r>
          </w:p>
        </w:tc>
        <w:tc>
          <w:tcPr>
            <w:tcW w:w="928" w:type="dxa"/>
          </w:tcPr>
          <w:p w14:paraId="439D5F1F" w14:textId="77777777" w:rsidR="005A181C" w:rsidRPr="003C5A92" w:rsidRDefault="00144174">
            <w:pPr>
              <w:jc w:val="center"/>
              <w:rPr>
                <w:rFonts w:cstheme="minorHAnsi"/>
                <w:b/>
                <w:bCs/>
                <w:sz w:val="18"/>
                <w:szCs w:val="20"/>
                <w:lang w:val="fr-FR"/>
              </w:rPr>
            </w:pPr>
            <w:r w:rsidRPr="003C5A92">
              <w:rPr>
                <w:rFonts w:cstheme="minorHAnsi"/>
                <w:b/>
                <w:bCs/>
                <w:sz w:val="18"/>
                <w:szCs w:val="20"/>
                <w:lang w:val="fr-FR"/>
              </w:rPr>
              <w:t>Statut</w:t>
            </w:r>
          </w:p>
        </w:tc>
        <w:tc>
          <w:tcPr>
            <w:tcW w:w="5657" w:type="dxa"/>
            <w:gridSpan w:val="6"/>
          </w:tcPr>
          <w:p w14:paraId="0756EF99" w14:textId="77777777" w:rsidR="005A181C" w:rsidRPr="003C5A92" w:rsidRDefault="00144174">
            <w:pPr>
              <w:jc w:val="center"/>
              <w:rPr>
                <w:rFonts w:cstheme="minorHAnsi"/>
                <w:b/>
                <w:bCs/>
                <w:sz w:val="18"/>
                <w:szCs w:val="20"/>
                <w:lang w:val="fr-FR"/>
              </w:rPr>
            </w:pPr>
            <w:r w:rsidRPr="003C5A92">
              <w:rPr>
                <w:rFonts w:cstheme="minorHAnsi"/>
                <w:b/>
                <w:bCs/>
                <w:sz w:val="18"/>
                <w:szCs w:val="20"/>
                <w:lang w:val="fr-FR"/>
              </w:rPr>
              <w:t>Inventaire</w:t>
            </w:r>
          </w:p>
        </w:tc>
        <w:tc>
          <w:tcPr>
            <w:tcW w:w="1552" w:type="dxa"/>
          </w:tcPr>
          <w:p w14:paraId="2D327110" w14:textId="77777777" w:rsidR="005A181C" w:rsidRPr="003C5A92" w:rsidRDefault="00144174">
            <w:pPr>
              <w:jc w:val="center"/>
              <w:rPr>
                <w:rFonts w:cstheme="minorHAnsi"/>
                <w:b/>
                <w:bCs/>
                <w:sz w:val="18"/>
                <w:szCs w:val="20"/>
                <w:lang w:val="fr-FR"/>
              </w:rPr>
            </w:pPr>
            <w:r w:rsidRPr="003C5A92">
              <w:rPr>
                <w:rFonts w:cstheme="minorHAnsi"/>
                <w:b/>
                <w:bCs/>
                <w:sz w:val="18"/>
                <w:szCs w:val="20"/>
                <w:lang w:val="fr-FR"/>
              </w:rPr>
              <w:t>Remarques</w:t>
            </w:r>
          </w:p>
        </w:tc>
      </w:tr>
      <w:tr w:rsidR="002E6DE2" w:rsidRPr="003C5A92" w14:paraId="30CCB79D" w14:textId="77777777" w:rsidTr="00144174">
        <w:tc>
          <w:tcPr>
            <w:tcW w:w="1439" w:type="dxa"/>
            <w:vMerge w:val="restart"/>
          </w:tcPr>
          <w:p w14:paraId="39513406" w14:textId="77777777" w:rsidR="005A181C" w:rsidRPr="003C5A92" w:rsidRDefault="00144174">
            <w:pPr>
              <w:rPr>
                <w:rFonts w:cstheme="minorHAnsi"/>
                <w:sz w:val="18"/>
                <w:szCs w:val="20"/>
                <w:lang w:val="fr-FR"/>
              </w:rPr>
            </w:pPr>
            <w:r w:rsidRPr="003C5A92">
              <w:rPr>
                <w:rFonts w:cstheme="minorHAnsi"/>
                <w:sz w:val="18"/>
                <w:szCs w:val="20"/>
                <w:lang w:val="fr-FR"/>
              </w:rPr>
              <w:t>1 - Incinération des déchets</w:t>
            </w:r>
          </w:p>
        </w:tc>
        <w:tc>
          <w:tcPr>
            <w:tcW w:w="928" w:type="dxa"/>
            <w:vMerge w:val="restart"/>
          </w:tcPr>
          <w:p w14:paraId="7B45AFC8" w14:textId="77777777" w:rsidR="005A181C" w:rsidRPr="003C5A92" w:rsidRDefault="00144174">
            <w:pPr>
              <w:rPr>
                <w:rFonts w:cstheme="minorHAnsi"/>
                <w:sz w:val="18"/>
                <w:szCs w:val="20"/>
                <w:lang w:val="fr-FR"/>
              </w:rPr>
            </w:pPr>
            <w:r w:rsidRPr="003C5A92">
              <w:rPr>
                <w:rFonts w:cstheme="minorHAnsi"/>
                <w:sz w:val="18"/>
                <w:szCs w:val="20"/>
                <w:lang w:val="fr-FR"/>
              </w:rPr>
              <w:t>[Pertinent</w:t>
            </w:r>
          </w:p>
          <w:p w14:paraId="3B758830" w14:textId="77777777" w:rsidR="005A181C" w:rsidRPr="003C5A92" w:rsidRDefault="00144174">
            <w:pPr>
              <w:rPr>
                <w:rFonts w:cstheme="minorHAnsi"/>
                <w:b/>
                <w:bCs/>
                <w:sz w:val="18"/>
                <w:szCs w:val="20"/>
                <w:lang w:val="fr-FR"/>
              </w:rPr>
            </w:pPr>
            <w:r w:rsidRPr="003C5A92">
              <w:rPr>
                <w:rFonts w:cstheme="minorHAnsi"/>
                <w:sz w:val="18"/>
                <w:szCs w:val="20"/>
                <w:lang w:val="fr-FR"/>
              </w:rPr>
              <w:t>[Sans objet</w:t>
            </w:r>
          </w:p>
        </w:tc>
        <w:tc>
          <w:tcPr>
            <w:tcW w:w="1588" w:type="dxa"/>
          </w:tcPr>
          <w:p w14:paraId="26F66F15" w14:textId="77777777" w:rsidR="005A181C" w:rsidRPr="003C5A92" w:rsidRDefault="00144174">
            <w:pPr>
              <w:rPr>
                <w:rFonts w:cstheme="minorHAnsi"/>
                <w:b/>
                <w:bCs/>
                <w:sz w:val="18"/>
                <w:szCs w:val="20"/>
                <w:lang w:val="fr-FR"/>
              </w:rPr>
            </w:pPr>
            <w:r w:rsidRPr="003C5A92">
              <w:rPr>
                <w:rFonts w:cstheme="minorHAnsi"/>
                <w:b/>
                <w:bCs/>
                <w:sz w:val="18"/>
                <w:szCs w:val="20"/>
                <w:lang w:val="fr-FR"/>
              </w:rPr>
              <w:t>Année</w:t>
            </w:r>
          </w:p>
        </w:tc>
        <w:tc>
          <w:tcPr>
            <w:tcW w:w="938" w:type="dxa"/>
          </w:tcPr>
          <w:p w14:paraId="571043B5" w14:textId="77777777" w:rsidR="005A181C" w:rsidRPr="003C5A92" w:rsidRDefault="00144174">
            <w:pPr>
              <w:jc w:val="center"/>
              <w:rPr>
                <w:rFonts w:cstheme="minorHAnsi"/>
                <w:b/>
                <w:bCs/>
                <w:sz w:val="18"/>
                <w:szCs w:val="20"/>
                <w:lang w:val="fr-FR"/>
              </w:rPr>
            </w:pPr>
            <w:r w:rsidRPr="003C5A92">
              <w:rPr>
                <w:rFonts w:cstheme="minorHAnsi"/>
                <w:b/>
                <w:bCs/>
                <w:sz w:val="18"/>
                <w:szCs w:val="20"/>
                <w:lang w:val="fr-FR"/>
              </w:rPr>
              <w:t>Air</w:t>
            </w:r>
          </w:p>
        </w:tc>
        <w:tc>
          <w:tcPr>
            <w:tcW w:w="748" w:type="dxa"/>
          </w:tcPr>
          <w:p w14:paraId="260250BF" w14:textId="77777777" w:rsidR="005A181C" w:rsidRPr="003C5A92" w:rsidRDefault="00144174">
            <w:pPr>
              <w:jc w:val="center"/>
              <w:rPr>
                <w:rFonts w:cstheme="minorHAnsi"/>
                <w:b/>
                <w:bCs/>
                <w:sz w:val="18"/>
                <w:szCs w:val="20"/>
                <w:lang w:val="fr-FR"/>
              </w:rPr>
            </w:pPr>
            <w:r w:rsidRPr="003C5A92">
              <w:rPr>
                <w:rFonts w:cstheme="minorHAnsi"/>
                <w:b/>
                <w:bCs/>
                <w:sz w:val="18"/>
                <w:szCs w:val="20"/>
                <w:lang w:val="fr-FR"/>
              </w:rPr>
              <w:t>L'eau</w:t>
            </w:r>
          </w:p>
        </w:tc>
        <w:tc>
          <w:tcPr>
            <w:tcW w:w="626" w:type="dxa"/>
          </w:tcPr>
          <w:p w14:paraId="41E068A2" w14:textId="77777777" w:rsidR="005A181C" w:rsidRPr="003C5A92" w:rsidRDefault="00144174">
            <w:pPr>
              <w:jc w:val="center"/>
              <w:rPr>
                <w:rFonts w:cstheme="minorHAnsi"/>
                <w:b/>
                <w:bCs/>
                <w:sz w:val="18"/>
                <w:szCs w:val="20"/>
                <w:lang w:val="fr-FR"/>
              </w:rPr>
            </w:pPr>
            <w:r w:rsidRPr="003C5A92">
              <w:rPr>
                <w:rFonts w:cstheme="minorHAnsi"/>
                <w:b/>
                <w:bCs/>
                <w:sz w:val="18"/>
                <w:szCs w:val="20"/>
                <w:lang w:val="fr-FR"/>
              </w:rPr>
              <w:t>Terre</w:t>
            </w:r>
          </w:p>
        </w:tc>
        <w:tc>
          <w:tcPr>
            <w:tcW w:w="876" w:type="dxa"/>
          </w:tcPr>
          <w:p w14:paraId="591ADFFF" w14:textId="77777777" w:rsidR="005A181C" w:rsidRPr="003C5A92" w:rsidRDefault="00144174">
            <w:pPr>
              <w:jc w:val="center"/>
              <w:rPr>
                <w:rFonts w:cstheme="minorHAnsi"/>
                <w:b/>
                <w:bCs/>
                <w:sz w:val="18"/>
                <w:szCs w:val="20"/>
                <w:lang w:val="fr-FR"/>
              </w:rPr>
            </w:pPr>
            <w:r w:rsidRPr="003C5A92">
              <w:rPr>
                <w:rFonts w:cstheme="minorHAnsi"/>
                <w:b/>
                <w:bCs/>
                <w:sz w:val="18"/>
                <w:szCs w:val="20"/>
                <w:lang w:val="fr-FR"/>
              </w:rPr>
              <w:t>Produit</w:t>
            </w:r>
          </w:p>
        </w:tc>
        <w:tc>
          <w:tcPr>
            <w:tcW w:w="881" w:type="dxa"/>
          </w:tcPr>
          <w:p w14:paraId="77102EF9" w14:textId="77777777" w:rsidR="005A181C" w:rsidRPr="003C5A92" w:rsidRDefault="00144174">
            <w:pPr>
              <w:jc w:val="center"/>
              <w:rPr>
                <w:rFonts w:cstheme="minorHAnsi"/>
                <w:b/>
                <w:bCs/>
                <w:sz w:val="18"/>
                <w:szCs w:val="20"/>
                <w:lang w:val="fr-FR"/>
              </w:rPr>
            </w:pPr>
            <w:r w:rsidRPr="003C5A92">
              <w:rPr>
                <w:rFonts w:cstheme="minorHAnsi"/>
                <w:b/>
                <w:bCs/>
                <w:sz w:val="18"/>
                <w:szCs w:val="20"/>
                <w:lang w:val="fr-FR"/>
              </w:rPr>
              <w:t>Résidus</w:t>
            </w:r>
          </w:p>
        </w:tc>
        <w:tc>
          <w:tcPr>
            <w:tcW w:w="1552" w:type="dxa"/>
          </w:tcPr>
          <w:p w14:paraId="42E6F188" w14:textId="77777777" w:rsidR="002E6DE2" w:rsidRPr="003C5A92" w:rsidRDefault="002E6DE2" w:rsidP="0057102C">
            <w:pPr>
              <w:rPr>
                <w:rFonts w:cstheme="minorHAnsi"/>
                <w:b/>
                <w:bCs/>
                <w:sz w:val="18"/>
                <w:szCs w:val="20"/>
                <w:lang w:val="fr-FR"/>
              </w:rPr>
            </w:pPr>
          </w:p>
        </w:tc>
      </w:tr>
      <w:tr w:rsidR="002E6DE2" w:rsidRPr="003C5A92" w14:paraId="5342241C" w14:textId="77777777" w:rsidTr="002E6DE2">
        <w:tc>
          <w:tcPr>
            <w:tcW w:w="1439" w:type="dxa"/>
            <w:vMerge/>
          </w:tcPr>
          <w:p w14:paraId="38ACC745" w14:textId="77777777" w:rsidR="002E6DE2" w:rsidRPr="003C5A92" w:rsidRDefault="002E6DE2" w:rsidP="0057102C">
            <w:pPr>
              <w:rPr>
                <w:rFonts w:cstheme="minorHAnsi"/>
                <w:sz w:val="18"/>
                <w:szCs w:val="20"/>
                <w:lang w:val="fr-FR"/>
              </w:rPr>
            </w:pPr>
          </w:p>
        </w:tc>
        <w:tc>
          <w:tcPr>
            <w:tcW w:w="928" w:type="dxa"/>
            <w:vMerge/>
          </w:tcPr>
          <w:p w14:paraId="5765759C" w14:textId="77777777" w:rsidR="002E6DE2" w:rsidRPr="003C5A92" w:rsidRDefault="002E6DE2" w:rsidP="0057102C">
            <w:pPr>
              <w:rPr>
                <w:rFonts w:cstheme="minorHAnsi"/>
                <w:sz w:val="18"/>
                <w:szCs w:val="20"/>
                <w:lang w:val="fr-FR"/>
              </w:rPr>
            </w:pPr>
          </w:p>
        </w:tc>
        <w:tc>
          <w:tcPr>
            <w:tcW w:w="1588" w:type="dxa"/>
          </w:tcPr>
          <w:p w14:paraId="6A5DCFD0" w14:textId="77777777" w:rsidR="005A181C" w:rsidRPr="003C5A92" w:rsidRDefault="00144174">
            <w:pPr>
              <w:rPr>
                <w:rFonts w:cstheme="minorHAnsi"/>
                <w:sz w:val="18"/>
                <w:szCs w:val="20"/>
                <w:lang w:val="fr-FR"/>
              </w:rPr>
            </w:pPr>
            <w:r w:rsidRPr="003C5A92">
              <w:rPr>
                <w:rFonts w:cstheme="minorHAnsi"/>
                <w:sz w:val="18"/>
                <w:szCs w:val="20"/>
                <w:lang w:val="fr-FR"/>
              </w:rPr>
              <w:t>Année d'inventaire</w:t>
            </w:r>
          </w:p>
        </w:tc>
        <w:tc>
          <w:tcPr>
            <w:tcW w:w="4069" w:type="dxa"/>
            <w:gridSpan w:val="5"/>
          </w:tcPr>
          <w:p w14:paraId="2BFA5F37" w14:textId="77777777" w:rsidR="002E6DE2" w:rsidRPr="003C5A92" w:rsidRDefault="002E6DE2" w:rsidP="002E6DE2">
            <w:pPr>
              <w:jc w:val="center"/>
              <w:rPr>
                <w:rFonts w:cstheme="minorHAnsi"/>
                <w:sz w:val="18"/>
                <w:szCs w:val="20"/>
                <w:lang w:val="fr-FR"/>
              </w:rPr>
            </w:pPr>
          </w:p>
        </w:tc>
        <w:tc>
          <w:tcPr>
            <w:tcW w:w="1552" w:type="dxa"/>
          </w:tcPr>
          <w:p w14:paraId="3F239619" w14:textId="77777777" w:rsidR="002E6DE2" w:rsidRPr="003C5A92" w:rsidRDefault="002E6DE2" w:rsidP="0057102C">
            <w:pPr>
              <w:rPr>
                <w:rFonts w:cstheme="minorHAnsi"/>
                <w:sz w:val="18"/>
                <w:szCs w:val="20"/>
                <w:lang w:val="fr-FR"/>
              </w:rPr>
            </w:pPr>
          </w:p>
        </w:tc>
      </w:tr>
      <w:tr w:rsidR="002E6DE2" w:rsidRPr="003C5A92" w14:paraId="01F0C697" w14:textId="77777777" w:rsidTr="00144174">
        <w:tc>
          <w:tcPr>
            <w:tcW w:w="1439" w:type="dxa"/>
            <w:vMerge/>
          </w:tcPr>
          <w:p w14:paraId="2B7016A5" w14:textId="77777777" w:rsidR="002E6DE2" w:rsidRPr="003C5A92" w:rsidRDefault="002E6DE2" w:rsidP="0057102C">
            <w:pPr>
              <w:rPr>
                <w:rFonts w:cstheme="minorHAnsi"/>
                <w:sz w:val="18"/>
                <w:szCs w:val="20"/>
                <w:lang w:val="fr-FR"/>
              </w:rPr>
            </w:pPr>
          </w:p>
        </w:tc>
        <w:tc>
          <w:tcPr>
            <w:tcW w:w="928" w:type="dxa"/>
            <w:vMerge/>
          </w:tcPr>
          <w:p w14:paraId="062194EE" w14:textId="77777777" w:rsidR="002E6DE2" w:rsidRPr="003C5A92" w:rsidRDefault="002E6DE2" w:rsidP="0057102C">
            <w:pPr>
              <w:rPr>
                <w:rFonts w:cstheme="minorHAnsi"/>
                <w:sz w:val="18"/>
                <w:szCs w:val="20"/>
                <w:lang w:val="fr-FR"/>
              </w:rPr>
            </w:pPr>
          </w:p>
        </w:tc>
        <w:tc>
          <w:tcPr>
            <w:tcW w:w="1588" w:type="dxa"/>
          </w:tcPr>
          <w:p w14:paraId="515B31E5" w14:textId="77777777" w:rsidR="005A181C" w:rsidRPr="003C5A92" w:rsidRDefault="00144174">
            <w:pPr>
              <w:rPr>
                <w:rFonts w:cstheme="minorHAnsi"/>
                <w:sz w:val="18"/>
                <w:szCs w:val="20"/>
                <w:lang w:val="fr-FR"/>
              </w:rPr>
            </w:pPr>
            <w:r w:rsidRPr="003C5A92">
              <w:rPr>
                <w:rFonts w:cstheme="minorHAnsi"/>
                <w:sz w:val="18"/>
                <w:szCs w:val="20"/>
                <w:lang w:val="fr-FR"/>
              </w:rPr>
              <w:t>Rejets annuels (g TEQ/a)</w:t>
            </w:r>
          </w:p>
        </w:tc>
        <w:tc>
          <w:tcPr>
            <w:tcW w:w="938" w:type="dxa"/>
          </w:tcPr>
          <w:p w14:paraId="32960A50" w14:textId="77777777" w:rsidR="002E6DE2" w:rsidRPr="003C5A92" w:rsidRDefault="002E6DE2" w:rsidP="002E6DE2">
            <w:pPr>
              <w:jc w:val="center"/>
              <w:rPr>
                <w:rFonts w:cstheme="minorHAnsi"/>
                <w:sz w:val="18"/>
                <w:szCs w:val="20"/>
                <w:lang w:val="fr-FR"/>
              </w:rPr>
            </w:pPr>
          </w:p>
        </w:tc>
        <w:tc>
          <w:tcPr>
            <w:tcW w:w="748" w:type="dxa"/>
          </w:tcPr>
          <w:p w14:paraId="41167D06" w14:textId="77777777" w:rsidR="002E6DE2" w:rsidRPr="003C5A92" w:rsidRDefault="002E6DE2" w:rsidP="002E6DE2">
            <w:pPr>
              <w:jc w:val="center"/>
              <w:rPr>
                <w:rFonts w:cstheme="minorHAnsi"/>
                <w:sz w:val="18"/>
                <w:szCs w:val="20"/>
                <w:lang w:val="fr-FR"/>
              </w:rPr>
            </w:pPr>
          </w:p>
        </w:tc>
        <w:tc>
          <w:tcPr>
            <w:tcW w:w="626" w:type="dxa"/>
          </w:tcPr>
          <w:p w14:paraId="16C7207B" w14:textId="77777777" w:rsidR="002E6DE2" w:rsidRPr="003C5A92" w:rsidRDefault="002E6DE2" w:rsidP="002E6DE2">
            <w:pPr>
              <w:jc w:val="center"/>
              <w:rPr>
                <w:rFonts w:cstheme="minorHAnsi"/>
                <w:sz w:val="18"/>
                <w:szCs w:val="20"/>
                <w:lang w:val="fr-FR"/>
              </w:rPr>
            </w:pPr>
          </w:p>
        </w:tc>
        <w:tc>
          <w:tcPr>
            <w:tcW w:w="876" w:type="dxa"/>
          </w:tcPr>
          <w:p w14:paraId="7035C53B" w14:textId="77777777" w:rsidR="002E6DE2" w:rsidRPr="003C5A92" w:rsidRDefault="002E6DE2" w:rsidP="002E6DE2">
            <w:pPr>
              <w:jc w:val="center"/>
              <w:rPr>
                <w:rFonts w:cstheme="minorHAnsi"/>
                <w:sz w:val="18"/>
                <w:szCs w:val="20"/>
                <w:lang w:val="fr-FR"/>
              </w:rPr>
            </w:pPr>
          </w:p>
        </w:tc>
        <w:tc>
          <w:tcPr>
            <w:tcW w:w="881" w:type="dxa"/>
          </w:tcPr>
          <w:p w14:paraId="59DC4B43" w14:textId="77777777" w:rsidR="002E6DE2" w:rsidRPr="003C5A92" w:rsidRDefault="002E6DE2" w:rsidP="002E6DE2">
            <w:pPr>
              <w:jc w:val="center"/>
              <w:rPr>
                <w:rFonts w:cstheme="minorHAnsi"/>
                <w:sz w:val="18"/>
                <w:szCs w:val="20"/>
                <w:lang w:val="fr-FR"/>
              </w:rPr>
            </w:pPr>
          </w:p>
        </w:tc>
        <w:tc>
          <w:tcPr>
            <w:tcW w:w="1552" w:type="dxa"/>
          </w:tcPr>
          <w:p w14:paraId="734039A8" w14:textId="77777777" w:rsidR="002E6DE2" w:rsidRPr="003C5A92" w:rsidRDefault="002E6DE2" w:rsidP="0057102C">
            <w:pPr>
              <w:rPr>
                <w:rFonts w:cstheme="minorHAnsi"/>
                <w:sz w:val="18"/>
                <w:szCs w:val="20"/>
                <w:lang w:val="fr-FR"/>
              </w:rPr>
            </w:pPr>
          </w:p>
        </w:tc>
      </w:tr>
      <w:tr w:rsidR="002E6DE2" w:rsidRPr="003C5A92" w14:paraId="733EFB37" w14:textId="77777777" w:rsidTr="00144174">
        <w:tc>
          <w:tcPr>
            <w:tcW w:w="1439" w:type="dxa"/>
            <w:vMerge w:val="restart"/>
          </w:tcPr>
          <w:p w14:paraId="0CFF3958" w14:textId="77777777" w:rsidR="005A181C" w:rsidRPr="003C5A92" w:rsidRDefault="00144174">
            <w:pPr>
              <w:rPr>
                <w:rFonts w:cstheme="minorHAnsi"/>
                <w:sz w:val="18"/>
                <w:szCs w:val="20"/>
                <w:lang w:val="fr-FR"/>
              </w:rPr>
            </w:pPr>
            <w:r w:rsidRPr="003C5A92">
              <w:rPr>
                <w:rFonts w:cstheme="minorHAnsi"/>
                <w:sz w:val="18"/>
                <w:szCs w:val="20"/>
                <w:lang w:val="fr-FR"/>
              </w:rPr>
              <w:t>2 - Production de métaux ferreux et non ferreux</w:t>
            </w:r>
          </w:p>
        </w:tc>
        <w:tc>
          <w:tcPr>
            <w:tcW w:w="928" w:type="dxa"/>
            <w:vMerge w:val="restart"/>
          </w:tcPr>
          <w:p w14:paraId="36479813" w14:textId="77777777" w:rsidR="005A181C" w:rsidRPr="003C5A92" w:rsidRDefault="00144174">
            <w:pPr>
              <w:rPr>
                <w:rFonts w:cstheme="minorHAnsi"/>
                <w:sz w:val="18"/>
                <w:szCs w:val="20"/>
                <w:lang w:val="fr-FR"/>
              </w:rPr>
            </w:pPr>
            <w:r w:rsidRPr="003C5A92">
              <w:rPr>
                <w:rFonts w:cstheme="minorHAnsi"/>
                <w:sz w:val="18"/>
                <w:szCs w:val="20"/>
                <w:lang w:val="fr-FR"/>
              </w:rPr>
              <w:t>[Pertinent</w:t>
            </w:r>
          </w:p>
          <w:p w14:paraId="73A1D6B9" w14:textId="77777777" w:rsidR="005A181C" w:rsidRPr="003C5A92" w:rsidRDefault="00144174">
            <w:pPr>
              <w:rPr>
                <w:rFonts w:cstheme="minorHAnsi"/>
                <w:b/>
                <w:bCs/>
                <w:sz w:val="18"/>
                <w:szCs w:val="20"/>
                <w:lang w:val="fr-FR"/>
              </w:rPr>
            </w:pPr>
            <w:r w:rsidRPr="003C5A92">
              <w:rPr>
                <w:rFonts w:cstheme="minorHAnsi"/>
                <w:sz w:val="18"/>
                <w:szCs w:val="20"/>
                <w:lang w:val="fr-FR"/>
              </w:rPr>
              <w:t>[Sans objet</w:t>
            </w:r>
          </w:p>
        </w:tc>
        <w:tc>
          <w:tcPr>
            <w:tcW w:w="1588" w:type="dxa"/>
          </w:tcPr>
          <w:p w14:paraId="22B77337" w14:textId="77777777" w:rsidR="005A181C" w:rsidRPr="003C5A92" w:rsidRDefault="00144174">
            <w:pPr>
              <w:rPr>
                <w:rFonts w:cstheme="minorHAnsi"/>
                <w:sz w:val="18"/>
                <w:szCs w:val="20"/>
                <w:lang w:val="fr-FR"/>
              </w:rPr>
            </w:pPr>
            <w:r w:rsidRPr="003C5A92">
              <w:rPr>
                <w:rFonts w:cstheme="minorHAnsi"/>
                <w:b/>
                <w:bCs/>
                <w:sz w:val="18"/>
                <w:szCs w:val="20"/>
                <w:lang w:val="fr-FR"/>
              </w:rPr>
              <w:t>Année</w:t>
            </w:r>
          </w:p>
        </w:tc>
        <w:tc>
          <w:tcPr>
            <w:tcW w:w="938" w:type="dxa"/>
          </w:tcPr>
          <w:p w14:paraId="72CBD021"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Air</w:t>
            </w:r>
          </w:p>
        </w:tc>
        <w:tc>
          <w:tcPr>
            <w:tcW w:w="748" w:type="dxa"/>
          </w:tcPr>
          <w:p w14:paraId="0FFC8950"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L'eau</w:t>
            </w:r>
          </w:p>
        </w:tc>
        <w:tc>
          <w:tcPr>
            <w:tcW w:w="626" w:type="dxa"/>
          </w:tcPr>
          <w:p w14:paraId="662C7756"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Terre</w:t>
            </w:r>
          </w:p>
        </w:tc>
        <w:tc>
          <w:tcPr>
            <w:tcW w:w="876" w:type="dxa"/>
          </w:tcPr>
          <w:p w14:paraId="52EAFDB3"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Produit</w:t>
            </w:r>
          </w:p>
        </w:tc>
        <w:tc>
          <w:tcPr>
            <w:tcW w:w="881" w:type="dxa"/>
          </w:tcPr>
          <w:p w14:paraId="1C13A59B"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Résidus</w:t>
            </w:r>
          </w:p>
        </w:tc>
        <w:tc>
          <w:tcPr>
            <w:tcW w:w="1552" w:type="dxa"/>
          </w:tcPr>
          <w:p w14:paraId="38C4DC2A" w14:textId="77777777" w:rsidR="002E6DE2" w:rsidRPr="003C5A92" w:rsidRDefault="002E6DE2" w:rsidP="0057102C">
            <w:pPr>
              <w:rPr>
                <w:rFonts w:cstheme="minorHAnsi"/>
                <w:b/>
                <w:bCs/>
                <w:sz w:val="18"/>
                <w:szCs w:val="20"/>
                <w:lang w:val="fr-FR"/>
              </w:rPr>
            </w:pPr>
          </w:p>
        </w:tc>
      </w:tr>
      <w:tr w:rsidR="002E6DE2" w:rsidRPr="003C5A92" w14:paraId="22738553" w14:textId="77777777" w:rsidTr="002E6DE2">
        <w:tc>
          <w:tcPr>
            <w:tcW w:w="1439" w:type="dxa"/>
            <w:vMerge/>
          </w:tcPr>
          <w:p w14:paraId="52386384" w14:textId="77777777" w:rsidR="002E6DE2" w:rsidRPr="003C5A92" w:rsidRDefault="002E6DE2" w:rsidP="0057102C">
            <w:pPr>
              <w:rPr>
                <w:rFonts w:cstheme="minorHAnsi"/>
                <w:sz w:val="18"/>
                <w:szCs w:val="20"/>
                <w:lang w:val="fr-FR"/>
              </w:rPr>
            </w:pPr>
          </w:p>
        </w:tc>
        <w:tc>
          <w:tcPr>
            <w:tcW w:w="928" w:type="dxa"/>
            <w:vMerge/>
          </w:tcPr>
          <w:p w14:paraId="584EA694" w14:textId="77777777" w:rsidR="002E6DE2" w:rsidRPr="003C5A92" w:rsidRDefault="002E6DE2" w:rsidP="0057102C">
            <w:pPr>
              <w:rPr>
                <w:rFonts w:cstheme="minorHAnsi"/>
                <w:sz w:val="18"/>
                <w:szCs w:val="20"/>
                <w:lang w:val="fr-FR"/>
              </w:rPr>
            </w:pPr>
          </w:p>
        </w:tc>
        <w:tc>
          <w:tcPr>
            <w:tcW w:w="1588" w:type="dxa"/>
          </w:tcPr>
          <w:p w14:paraId="5C595D9F" w14:textId="77777777" w:rsidR="005A181C" w:rsidRPr="003C5A92" w:rsidRDefault="00144174">
            <w:pPr>
              <w:rPr>
                <w:rFonts w:cstheme="minorHAnsi"/>
                <w:sz w:val="18"/>
                <w:szCs w:val="20"/>
                <w:lang w:val="fr-FR"/>
              </w:rPr>
            </w:pPr>
            <w:r w:rsidRPr="003C5A92">
              <w:rPr>
                <w:rFonts w:cstheme="minorHAnsi"/>
                <w:sz w:val="18"/>
                <w:szCs w:val="20"/>
                <w:lang w:val="fr-FR"/>
              </w:rPr>
              <w:t>Année d'inventaire</w:t>
            </w:r>
          </w:p>
        </w:tc>
        <w:tc>
          <w:tcPr>
            <w:tcW w:w="4069" w:type="dxa"/>
            <w:gridSpan w:val="5"/>
          </w:tcPr>
          <w:p w14:paraId="6B697F24" w14:textId="77777777" w:rsidR="002E6DE2" w:rsidRPr="003C5A92" w:rsidRDefault="002E6DE2" w:rsidP="002E6DE2">
            <w:pPr>
              <w:jc w:val="center"/>
              <w:rPr>
                <w:rFonts w:cstheme="minorHAnsi"/>
                <w:sz w:val="18"/>
                <w:szCs w:val="20"/>
                <w:lang w:val="fr-FR"/>
              </w:rPr>
            </w:pPr>
          </w:p>
        </w:tc>
        <w:tc>
          <w:tcPr>
            <w:tcW w:w="1552" w:type="dxa"/>
          </w:tcPr>
          <w:p w14:paraId="493F74E0" w14:textId="77777777" w:rsidR="002E6DE2" w:rsidRPr="003C5A92" w:rsidRDefault="002E6DE2" w:rsidP="0057102C">
            <w:pPr>
              <w:rPr>
                <w:rFonts w:cstheme="minorHAnsi"/>
                <w:sz w:val="18"/>
                <w:szCs w:val="20"/>
                <w:lang w:val="fr-FR"/>
              </w:rPr>
            </w:pPr>
          </w:p>
        </w:tc>
      </w:tr>
      <w:tr w:rsidR="002E6DE2" w:rsidRPr="003C5A92" w14:paraId="5F6A0752" w14:textId="77777777" w:rsidTr="00144174">
        <w:tc>
          <w:tcPr>
            <w:tcW w:w="1439" w:type="dxa"/>
            <w:vMerge/>
          </w:tcPr>
          <w:p w14:paraId="44CE93B9" w14:textId="77777777" w:rsidR="002E6DE2" w:rsidRPr="003C5A92" w:rsidRDefault="002E6DE2" w:rsidP="0057102C">
            <w:pPr>
              <w:rPr>
                <w:rFonts w:cstheme="minorHAnsi"/>
                <w:sz w:val="18"/>
                <w:szCs w:val="20"/>
                <w:lang w:val="fr-FR"/>
              </w:rPr>
            </w:pPr>
          </w:p>
        </w:tc>
        <w:tc>
          <w:tcPr>
            <w:tcW w:w="928" w:type="dxa"/>
            <w:vMerge/>
          </w:tcPr>
          <w:p w14:paraId="4406007D" w14:textId="77777777" w:rsidR="002E6DE2" w:rsidRPr="003C5A92" w:rsidRDefault="002E6DE2" w:rsidP="0057102C">
            <w:pPr>
              <w:rPr>
                <w:rFonts w:cstheme="minorHAnsi"/>
                <w:sz w:val="18"/>
                <w:szCs w:val="20"/>
                <w:lang w:val="fr-FR"/>
              </w:rPr>
            </w:pPr>
          </w:p>
        </w:tc>
        <w:tc>
          <w:tcPr>
            <w:tcW w:w="1588" w:type="dxa"/>
          </w:tcPr>
          <w:p w14:paraId="354DA4E9" w14:textId="77777777" w:rsidR="005A181C" w:rsidRPr="003C5A92" w:rsidRDefault="00144174">
            <w:pPr>
              <w:rPr>
                <w:rFonts w:cstheme="minorHAnsi"/>
                <w:sz w:val="18"/>
                <w:szCs w:val="20"/>
                <w:lang w:val="fr-FR"/>
              </w:rPr>
            </w:pPr>
            <w:r w:rsidRPr="003C5A92">
              <w:rPr>
                <w:rFonts w:cstheme="minorHAnsi"/>
                <w:sz w:val="18"/>
                <w:szCs w:val="20"/>
                <w:lang w:val="fr-FR"/>
              </w:rPr>
              <w:t>Rejets annuels (g TEQ/a)</w:t>
            </w:r>
          </w:p>
        </w:tc>
        <w:tc>
          <w:tcPr>
            <w:tcW w:w="938" w:type="dxa"/>
          </w:tcPr>
          <w:p w14:paraId="7EBC4EE4" w14:textId="77777777" w:rsidR="002E6DE2" w:rsidRPr="003C5A92" w:rsidRDefault="002E6DE2" w:rsidP="002E6DE2">
            <w:pPr>
              <w:jc w:val="center"/>
              <w:rPr>
                <w:rFonts w:cstheme="minorHAnsi"/>
                <w:sz w:val="18"/>
                <w:szCs w:val="20"/>
                <w:lang w:val="fr-FR"/>
              </w:rPr>
            </w:pPr>
          </w:p>
        </w:tc>
        <w:tc>
          <w:tcPr>
            <w:tcW w:w="748" w:type="dxa"/>
          </w:tcPr>
          <w:p w14:paraId="192B6F46" w14:textId="77777777" w:rsidR="002E6DE2" w:rsidRPr="003C5A92" w:rsidRDefault="002E6DE2" w:rsidP="002E6DE2">
            <w:pPr>
              <w:jc w:val="center"/>
              <w:rPr>
                <w:rFonts w:cstheme="minorHAnsi"/>
                <w:sz w:val="18"/>
                <w:szCs w:val="20"/>
                <w:lang w:val="fr-FR"/>
              </w:rPr>
            </w:pPr>
          </w:p>
        </w:tc>
        <w:tc>
          <w:tcPr>
            <w:tcW w:w="626" w:type="dxa"/>
          </w:tcPr>
          <w:p w14:paraId="3258A061" w14:textId="77777777" w:rsidR="002E6DE2" w:rsidRPr="003C5A92" w:rsidRDefault="002E6DE2" w:rsidP="002E6DE2">
            <w:pPr>
              <w:jc w:val="center"/>
              <w:rPr>
                <w:rFonts w:cstheme="minorHAnsi"/>
                <w:sz w:val="18"/>
                <w:szCs w:val="20"/>
                <w:lang w:val="fr-FR"/>
              </w:rPr>
            </w:pPr>
          </w:p>
        </w:tc>
        <w:tc>
          <w:tcPr>
            <w:tcW w:w="876" w:type="dxa"/>
          </w:tcPr>
          <w:p w14:paraId="0D0D7BD0" w14:textId="77777777" w:rsidR="002E6DE2" w:rsidRPr="003C5A92" w:rsidRDefault="002E6DE2" w:rsidP="002E6DE2">
            <w:pPr>
              <w:jc w:val="center"/>
              <w:rPr>
                <w:rFonts w:cstheme="minorHAnsi"/>
                <w:sz w:val="18"/>
                <w:szCs w:val="20"/>
                <w:lang w:val="fr-FR"/>
              </w:rPr>
            </w:pPr>
          </w:p>
        </w:tc>
        <w:tc>
          <w:tcPr>
            <w:tcW w:w="881" w:type="dxa"/>
          </w:tcPr>
          <w:p w14:paraId="5953947B" w14:textId="77777777" w:rsidR="002E6DE2" w:rsidRPr="003C5A92" w:rsidRDefault="002E6DE2" w:rsidP="002E6DE2">
            <w:pPr>
              <w:jc w:val="center"/>
              <w:rPr>
                <w:rFonts w:cstheme="minorHAnsi"/>
                <w:sz w:val="18"/>
                <w:szCs w:val="20"/>
                <w:lang w:val="fr-FR"/>
              </w:rPr>
            </w:pPr>
          </w:p>
        </w:tc>
        <w:tc>
          <w:tcPr>
            <w:tcW w:w="1552" w:type="dxa"/>
          </w:tcPr>
          <w:p w14:paraId="76741C2E" w14:textId="77777777" w:rsidR="002E6DE2" w:rsidRPr="003C5A92" w:rsidRDefault="002E6DE2" w:rsidP="0057102C">
            <w:pPr>
              <w:rPr>
                <w:rFonts w:cstheme="minorHAnsi"/>
                <w:sz w:val="18"/>
                <w:szCs w:val="20"/>
                <w:lang w:val="fr-FR"/>
              </w:rPr>
            </w:pPr>
          </w:p>
        </w:tc>
      </w:tr>
      <w:tr w:rsidR="002E6DE2" w:rsidRPr="003C5A92" w14:paraId="438242ED" w14:textId="77777777" w:rsidTr="00144174">
        <w:tc>
          <w:tcPr>
            <w:tcW w:w="1439" w:type="dxa"/>
            <w:vMerge w:val="restart"/>
          </w:tcPr>
          <w:p w14:paraId="01A7C350" w14:textId="77777777" w:rsidR="005A181C" w:rsidRPr="003C5A92" w:rsidRDefault="00144174">
            <w:pPr>
              <w:rPr>
                <w:rFonts w:cstheme="minorHAnsi"/>
                <w:sz w:val="18"/>
                <w:szCs w:val="20"/>
                <w:lang w:val="fr-FR"/>
              </w:rPr>
            </w:pPr>
            <w:r w:rsidRPr="003C5A92">
              <w:rPr>
                <w:rFonts w:cstheme="minorHAnsi"/>
                <w:sz w:val="18"/>
                <w:szCs w:val="20"/>
                <w:lang w:val="fr-FR"/>
              </w:rPr>
              <w:t>3 - Production de chaleur et d'électricité</w:t>
            </w:r>
          </w:p>
        </w:tc>
        <w:tc>
          <w:tcPr>
            <w:tcW w:w="928" w:type="dxa"/>
            <w:vMerge w:val="restart"/>
          </w:tcPr>
          <w:p w14:paraId="1BFC8478" w14:textId="77777777" w:rsidR="005A181C" w:rsidRPr="003C5A92" w:rsidRDefault="00144174">
            <w:pPr>
              <w:rPr>
                <w:rFonts w:cstheme="minorHAnsi"/>
                <w:sz w:val="18"/>
                <w:szCs w:val="20"/>
                <w:lang w:val="fr-FR"/>
              </w:rPr>
            </w:pPr>
            <w:r w:rsidRPr="003C5A92">
              <w:rPr>
                <w:rFonts w:cstheme="minorHAnsi"/>
                <w:sz w:val="18"/>
                <w:szCs w:val="20"/>
                <w:lang w:val="fr-FR"/>
              </w:rPr>
              <w:t>[Pertinent</w:t>
            </w:r>
          </w:p>
          <w:p w14:paraId="4172B01C" w14:textId="77777777" w:rsidR="005A181C" w:rsidRPr="003C5A92" w:rsidRDefault="00144174">
            <w:pPr>
              <w:rPr>
                <w:rFonts w:cstheme="minorHAnsi"/>
                <w:b/>
                <w:bCs/>
                <w:sz w:val="18"/>
                <w:szCs w:val="20"/>
                <w:lang w:val="fr-FR"/>
              </w:rPr>
            </w:pPr>
            <w:r w:rsidRPr="003C5A92">
              <w:rPr>
                <w:rFonts w:cstheme="minorHAnsi"/>
                <w:sz w:val="18"/>
                <w:szCs w:val="20"/>
                <w:lang w:val="fr-FR"/>
              </w:rPr>
              <w:t>[Sans objet</w:t>
            </w:r>
          </w:p>
        </w:tc>
        <w:tc>
          <w:tcPr>
            <w:tcW w:w="1588" w:type="dxa"/>
          </w:tcPr>
          <w:p w14:paraId="67DAF035" w14:textId="77777777" w:rsidR="005A181C" w:rsidRPr="003C5A92" w:rsidRDefault="00144174">
            <w:pPr>
              <w:rPr>
                <w:rFonts w:cstheme="minorHAnsi"/>
                <w:sz w:val="18"/>
                <w:szCs w:val="20"/>
                <w:lang w:val="fr-FR"/>
              </w:rPr>
            </w:pPr>
            <w:r w:rsidRPr="003C5A92">
              <w:rPr>
                <w:rFonts w:cstheme="minorHAnsi"/>
                <w:b/>
                <w:bCs/>
                <w:sz w:val="18"/>
                <w:szCs w:val="20"/>
                <w:lang w:val="fr-FR"/>
              </w:rPr>
              <w:t>Année</w:t>
            </w:r>
          </w:p>
        </w:tc>
        <w:tc>
          <w:tcPr>
            <w:tcW w:w="938" w:type="dxa"/>
          </w:tcPr>
          <w:p w14:paraId="553E1518"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Air</w:t>
            </w:r>
          </w:p>
        </w:tc>
        <w:tc>
          <w:tcPr>
            <w:tcW w:w="748" w:type="dxa"/>
          </w:tcPr>
          <w:p w14:paraId="49BC0C84"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L'eau</w:t>
            </w:r>
          </w:p>
        </w:tc>
        <w:tc>
          <w:tcPr>
            <w:tcW w:w="626" w:type="dxa"/>
          </w:tcPr>
          <w:p w14:paraId="4E38F2C7"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Terre</w:t>
            </w:r>
          </w:p>
        </w:tc>
        <w:tc>
          <w:tcPr>
            <w:tcW w:w="876" w:type="dxa"/>
          </w:tcPr>
          <w:p w14:paraId="79C6996D"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Produit</w:t>
            </w:r>
          </w:p>
        </w:tc>
        <w:tc>
          <w:tcPr>
            <w:tcW w:w="881" w:type="dxa"/>
          </w:tcPr>
          <w:p w14:paraId="52F8E255"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Résidus</w:t>
            </w:r>
          </w:p>
        </w:tc>
        <w:tc>
          <w:tcPr>
            <w:tcW w:w="1552" w:type="dxa"/>
          </w:tcPr>
          <w:p w14:paraId="310FBAE9" w14:textId="77777777" w:rsidR="002E6DE2" w:rsidRPr="003C5A92" w:rsidRDefault="002E6DE2" w:rsidP="0057102C">
            <w:pPr>
              <w:rPr>
                <w:rFonts w:cstheme="minorHAnsi"/>
                <w:b/>
                <w:bCs/>
                <w:sz w:val="18"/>
                <w:szCs w:val="20"/>
                <w:lang w:val="fr-FR"/>
              </w:rPr>
            </w:pPr>
          </w:p>
        </w:tc>
      </w:tr>
      <w:tr w:rsidR="002E6DE2" w:rsidRPr="003C5A92" w14:paraId="6C16520A" w14:textId="77777777" w:rsidTr="002E6DE2">
        <w:tc>
          <w:tcPr>
            <w:tcW w:w="1439" w:type="dxa"/>
            <w:vMerge/>
          </w:tcPr>
          <w:p w14:paraId="774E6678" w14:textId="77777777" w:rsidR="002E6DE2" w:rsidRPr="003C5A92" w:rsidRDefault="002E6DE2" w:rsidP="0057102C">
            <w:pPr>
              <w:rPr>
                <w:rFonts w:cstheme="minorHAnsi"/>
                <w:sz w:val="18"/>
                <w:szCs w:val="20"/>
                <w:lang w:val="fr-FR"/>
              </w:rPr>
            </w:pPr>
          </w:p>
        </w:tc>
        <w:tc>
          <w:tcPr>
            <w:tcW w:w="928" w:type="dxa"/>
            <w:vMerge/>
          </w:tcPr>
          <w:p w14:paraId="15BE0AC6" w14:textId="77777777" w:rsidR="002E6DE2" w:rsidRPr="003C5A92" w:rsidRDefault="002E6DE2" w:rsidP="0057102C">
            <w:pPr>
              <w:rPr>
                <w:rFonts w:cstheme="minorHAnsi"/>
                <w:sz w:val="18"/>
                <w:szCs w:val="20"/>
                <w:lang w:val="fr-FR"/>
              </w:rPr>
            </w:pPr>
          </w:p>
        </w:tc>
        <w:tc>
          <w:tcPr>
            <w:tcW w:w="1588" w:type="dxa"/>
          </w:tcPr>
          <w:p w14:paraId="36B0071A" w14:textId="77777777" w:rsidR="005A181C" w:rsidRPr="003C5A92" w:rsidRDefault="00144174">
            <w:pPr>
              <w:rPr>
                <w:rFonts w:cstheme="minorHAnsi"/>
                <w:sz w:val="18"/>
                <w:szCs w:val="20"/>
                <w:lang w:val="fr-FR"/>
              </w:rPr>
            </w:pPr>
            <w:r w:rsidRPr="003C5A92">
              <w:rPr>
                <w:rFonts w:cstheme="minorHAnsi"/>
                <w:sz w:val="18"/>
                <w:szCs w:val="20"/>
                <w:lang w:val="fr-FR"/>
              </w:rPr>
              <w:t>Année d'inventaire</w:t>
            </w:r>
          </w:p>
        </w:tc>
        <w:tc>
          <w:tcPr>
            <w:tcW w:w="4069" w:type="dxa"/>
            <w:gridSpan w:val="5"/>
          </w:tcPr>
          <w:p w14:paraId="1A0D3AA1" w14:textId="77777777" w:rsidR="002E6DE2" w:rsidRPr="003C5A92" w:rsidRDefault="002E6DE2" w:rsidP="002E6DE2">
            <w:pPr>
              <w:jc w:val="center"/>
              <w:rPr>
                <w:rFonts w:cstheme="minorHAnsi"/>
                <w:sz w:val="18"/>
                <w:szCs w:val="20"/>
                <w:lang w:val="fr-FR"/>
              </w:rPr>
            </w:pPr>
          </w:p>
        </w:tc>
        <w:tc>
          <w:tcPr>
            <w:tcW w:w="1552" w:type="dxa"/>
          </w:tcPr>
          <w:p w14:paraId="088EDF39" w14:textId="77777777" w:rsidR="002E6DE2" w:rsidRPr="003C5A92" w:rsidRDefault="002E6DE2" w:rsidP="0057102C">
            <w:pPr>
              <w:rPr>
                <w:rFonts w:cstheme="minorHAnsi"/>
                <w:sz w:val="18"/>
                <w:szCs w:val="20"/>
                <w:lang w:val="fr-FR"/>
              </w:rPr>
            </w:pPr>
          </w:p>
        </w:tc>
      </w:tr>
      <w:tr w:rsidR="002E6DE2" w:rsidRPr="003C5A92" w14:paraId="2B0CA43E" w14:textId="77777777" w:rsidTr="00144174">
        <w:tc>
          <w:tcPr>
            <w:tcW w:w="1439" w:type="dxa"/>
            <w:vMerge/>
          </w:tcPr>
          <w:p w14:paraId="2F563CA6" w14:textId="77777777" w:rsidR="002E6DE2" w:rsidRPr="003C5A92" w:rsidRDefault="002E6DE2" w:rsidP="0057102C">
            <w:pPr>
              <w:rPr>
                <w:rFonts w:cstheme="minorHAnsi"/>
                <w:sz w:val="18"/>
                <w:szCs w:val="20"/>
                <w:lang w:val="fr-FR"/>
              </w:rPr>
            </w:pPr>
          </w:p>
        </w:tc>
        <w:tc>
          <w:tcPr>
            <w:tcW w:w="928" w:type="dxa"/>
            <w:vMerge/>
          </w:tcPr>
          <w:p w14:paraId="1A617F41" w14:textId="77777777" w:rsidR="002E6DE2" w:rsidRPr="003C5A92" w:rsidRDefault="002E6DE2" w:rsidP="0057102C">
            <w:pPr>
              <w:rPr>
                <w:rFonts w:cstheme="minorHAnsi"/>
                <w:sz w:val="18"/>
                <w:szCs w:val="20"/>
                <w:lang w:val="fr-FR"/>
              </w:rPr>
            </w:pPr>
          </w:p>
        </w:tc>
        <w:tc>
          <w:tcPr>
            <w:tcW w:w="1588" w:type="dxa"/>
          </w:tcPr>
          <w:p w14:paraId="295B9703" w14:textId="77777777" w:rsidR="005A181C" w:rsidRPr="003C5A92" w:rsidRDefault="00144174">
            <w:pPr>
              <w:rPr>
                <w:rFonts w:cstheme="minorHAnsi"/>
                <w:sz w:val="18"/>
                <w:szCs w:val="20"/>
                <w:lang w:val="fr-FR"/>
              </w:rPr>
            </w:pPr>
            <w:r w:rsidRPr="003C5A92">
              <w:rPr>
                <w:rFonts w:cstheme="minorHAnsi"/>
                <w:sz w:val="18"/>
                <w:szCs w:val="20"/>
                <w:lang w:val="fr-FR"/>
              </w:rPr>
              <w:t>Rejets annuels (g TEQ/a)</w:t>
            </w:r>
          </w:p>
        </w:tc>
        <w:tc>
          <w:tcPr>
            <w:tcW w:w="938" w:type="dxa"/>
          </w:tcPr>
          <w:p w14:paraId="39BD22FC" w14:textId="77777777" w:rsidR="002E6DE2" w:rsidRPr="003C5A92" w:rsidRDefault="002E6DE2" w:rsidP="002E6DE2">
            <w:pPr>
              <w:jc w:val="center"/>
              <w:rPr>
                <w:rFonts w:cstheme="minorHAnsi"/>
                <w:sz w:val="18"/>
                <w:szCs w:val="20"/>
                <w:lang w:val="fr-FR"/>
              </w:rPr>
            </w:pPr>
          </w:p>
        </w:tc>
        <w:tc>
          <w:tcPr>
            <w:tcW w:w="748" w:type="dxa"/>
          </w:tcPr>
          <w:p w14:paraId="27F3EFAC" w14:textId="77777777" w:rsidR="002E6DE2" w:rsidRPr="003C5A92" w:rsidRDefault="002E6DE2" w:rsidP="002E6DE2">
            <w:pPr>
              <w:jc w:val="center"/>
              <w:rPr>
                <w:rFonts w:cstheme="minorHAnsi"/>
                <w:sz w:val="18"/>
                <w:szCs w:val="20"/>
                <w:lang w:val="fr-FR"/>
              </w:rPr>
            </w:pPr>
          </w:p>
        </w:tc>
        <w:tc>
          <w:tcPr>
            <w:tcW w:w="626" w:type="dxa"/>
          </w:tcPr>
          <w:p w14:paraId="543E4FF5" w14:textId="77777777" w:rsidR="002E6DE2" w:rsidRPr="003C5A92" w:rsidRDefault="002E6DE2" w:rsidP="002E6DE2">
            <w:pPr>
              <w:jc w:val="center"/>
              <w:rPr>
                <w:rFonts w:cstheme="minorHAnsi"/>
                <w:sz w:val="18"/>
                <w:szCs w:val="20"/>
                <w:lang w:val="fr-FR"/>
              </w:rPr>
            </w:pPr>
          </w:p>
        </w:tc>
        <w:tc>
          <w:tcPr>
            <w:tcW w:w="876" w:type="dxa"/>
          </w:tcPr>
          <w:p w14:paraId="758E45DD" w14:textId="77777777" w:rsidR="002E6DE2" w:rsidRPr="003C5A92" w:rsidRDefault="002E6DE2" w:rsidP="002E6DE2">
            <w:pPr>
              <w:jc w:val="center"/>
              <w:rPr>
                <w:rFonts w:cstheme="minorHAnsi"/>
                <w:sz w:val="18"/>
                <w:szCs w:val="20"/>
                <w:lang w:val="fr-FR"/>
              </w:rPr>
            </w:pPr>
          </w:p>
        </w:tc>
        <w:tc>
          <w:tcPr>
            <w:tcW w:w="881" w:type="dxa"/>
          </w:tcPr>
          <w:p w14:paraId="6E1B23A5" w14:textId="77777777" w:rsidR="002E6DE2" w:rsidRPr="003C5A92" w:rsidRDefault="002E6DE2" w:rsidP="002E6DE2">
            <w:pPr>
              <w:jc w:val="center"/>
              <w:rPr>
                <w:rFonts w:cstheme="minorHAnsi"/>
                <w:sz w:val="18"/>
                <w:szCs w:val="20"/>
                <w:lang w:val="fr-FR"/>
              </w:rPr>
            </w:pPr>
          </w:p>
        </w:tc>
        <w:tc>
          <w:tcPr>
            <w:tcW w:w="1552" w:type="dxa"/>
          </w:tcPr>
          <w:p w14:paraId="22337498" w14:textId="77777777" w:rsidR="002E6DE2" w:rsidRPr="003C5A92" w:rsidRDefault="002E6DE2" w:rsidP="0057102C">
            <w:pPr>
              <w:rPr>
                <w:rFonts w:cstheme="minorHAnsi"/>
                <w:sz w:val="18"/>
                <w:szCs w:val="20"/>
                <w:lang w:val="fr-FR"/>
              </w:rPr>
            </w:pPr>
          </w:p>
        </w:tc>
      </w:tr>
      <w:tr w:rsidR="002E6DE2" w:rsidRPr="003C5A92" w14:paraId="03ECC1F2" w14:textId="77777777" w:rsidTr="00144174">
        <w:tc>
          <w:tcPr>
            <w:tcW w:w="1439" w:type="dxa"/>
            <w:vMerge w:val="restart"/>
          </w:tcPr>
          <w:p w14:paraId="1F059AC5" w14:textId="77777777" w:rsidR="005A181C" w:rsidRPr="003C5A92" w:rsidRDefault="00144174">
            <w:pPr>
              <w:rPr>
                <w:rFonts w:cstheme="minorHAnsi"/>
                <w:sz w:val="18"/>
                <w:szCs w:val="20"/>
                <w:lang w:val="fr-FR"/>
              </w:rPr>
            </w:pPr>
            <w:r w:rsidRPr="003C5A92">
              <w:rPr>
                <w:rFonts w:cstheme="minorHAnsi"/>
                <w:sz w:val="18"/>
                <w:szCs w:val="20"/>
                <w:lang w:val="fr-FR"/>
              </w:rPr>
              <w:t>4 - Production de produits minéraux</w:t>
            </w:r>
          </w:p>
        </w:tc>
        <w:tc>
          <w:tcPr>
            <w:tcW w:w="928" w:type="dxa"/>
            <w:vMerge w:val="restart"/>
          </w:tcPr>
          <w:p w14:paraId="350F2C8B" w14:textId="77777777" w:rsidR="005A181C" w:rsidRPr="003C5A92" w:rsidRDefault="00144174">
            <w:pPr>
              <w:rPr>
                <w:rFonts w:cstheme="minorHAnsi"/>
                <w:sz w:val="18"/>
                <w:szCs w:val="20"/>
                <w:lang w:val="fr-FR"/>
              </w:rPr>
            </w:pPr>
            <w:r w:rsidRPr="003C5A92">
              <w:rPr>
                <w:rFonts w:cstheme="minorHAnsi"/>
                <w:sz w:val="18"/>
                <w:szCs w:val="20"/>
                <w:lang w:val="fr-FR"/>
              </w:rPr>
              <w:t>[Pertinent</w:t>
            </w:r>
          </w:p>
          <w:p w14:paraId="222C9415" w14:textId="77777777" w:rsidR="005A181C" w:rsidRPr="003C5A92" w:rsidRDefault="00144174">
            <w:pPr>
              <w:rPr>
                <w:rFonts w:cstheme="minorHAnsi"/>
                <w:b/>
                <w:bCs/>
                <w:sz w:val="18"/>
                <w:szCs w:val="20"/>
                <w:lang w:val="fr-FR"/>
              </w:rPr>
            </w:pPr>
            <w:r w:rsidRPr="003C5A92">
              <w:rPr>
                <w:rFonts w:cstheme="minorHAnsi"/>
                <w:sz w:val="18"/>
                <w:szCs w:val="20"/>
                <w:lang w:val="fr-FR"/>
              </w:rPr>
              <w:t>[Sans objet</w:t>
            </w:r>
          </w:p>
        </w:tc>
        <w:tc>
          <w:tcPr>
            <w:tcW w:w="1588" w:type="dxa"/>
          </w:tcPr>
          <w:p w14:paraId="2339BD53" w14:textId="77777777" w:rsidR="005A181C" w:rsidRPr="003C5A92" w:rsidRDefault="00144174">
            <w:pPr>
              <w:rPr>
                <w:rFonts w:cstheme="minorHAnsi"/>
                <w:sz w:val="18"/>
                <w:szCs w:val="20"/>
                <w:lang w:val="fr-FR"/>
              </w:rPr>
            </w:pPr>
            <w:r w:rsidRPr="003C5A92">
              <w:rPr>
                <w:rFonts w:cstheme="minorHAnsi"/>
                <w:b/>
                <w:bCs/>
                <w:sz w:val="18"/>
                <w:szCs w:val="20"/>
                <w:lang w:val="fr-FR"/>
              </w:rPr>
              <w:t>Année</w:t>
            </w:r>
          </w:p>
        </w:tc>
        <w:tc>
          <w:tcPr>
            <w:tcW w:w="938" w:type="dxa"/>
          </w:tcPr>
          <w:p w14:paraId="7920EEDE"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Air</w:t>
            </w:r>
          </w:p>
        </w:tc>
        <w:tc>
          <w:tcPr>
            <w:tcW w:w="748" w:type="dxa"/>
          </w:tcPr>
          <w:p w14:paraId="7F78B30E"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L'eau</w:t>
            </w:r>
          </w:p>
        </w:tc>
        <w:tc>
          <w:tcPr>
            <w:tcW w:w="626" w:type="dxa"/>
          </w:tcPr>
          <w:p w14:paraId="547A1C64"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Terre</w:t>
            </w:r>
          </w:p>
        </w:tc>
        <w:tc>
          <w:tcPr>
            <w:tcW w:w="876" w:type="dxa"/>
          </w:tcPr>
          <w:p w14:paraId="6BA00F5A"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Produit</w:t>
            </w:r>
          </w:p>
        </w:tc>
        <w:tc>
          <w:tcPr>
            <w:tcW w:w="881" w:type="dxa"/>
          </w:tcPr>
          <w:p w14:paraId="7679E687"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Résidus</w:t>
            </w:r>
          </w:p>
        </w:tc>
        <w:tc>
          <w:tcPr>
            <w:tcW w:w="1552" w:type="dxa"/>
          </w:tcPr>
          <w:p w14:paraId="3D8DCC8B" w14:textId="77777777" w:rsidR="002E6DE2" w:rsidRPr="003C5A92" w:rsidRDefault="002E6DE2" w:rsidP="0057102C">
            <w:pPr>
              <w:rPr>
                <w:rFonts w:cstheme="minorHAnsi"/>
                <w:b/>
                <w:bCs/>
                <w:sz w:val="18"/>
                <w:szCs w:val="20"/>
                <w:lang w:val="fr-FR"/>
              </w:rPr>
            </w:pPr>
          </w:p>
        </w:tc>
      </w:tr>
      <w:tr w:rsidR="002E6DE2" w:rsidRPr="003C5A92" w14:paraId="3FF29958" w14:textId="77777777" w:rsidTr="002E6DE2">
        <w:tc>
          <w:tcPr>
            <w:tcW w:w="1439" w:type="dxa"/>
            <w:vMerge/>
          </w:tcPr>
          <w:p w14:paraId="2CD92566" w14:textId="77777777" w:rsidR="002E6DE2" w:rsidRPr="003C5A92" w:rsidRDefault="002E6DE2" w:rsidP="0057102C">
            <w:pPr>
              <w:rPr>
                <w:rFonts w:cstheme="minorHAnsi"/>
                <w:sz w:val="18"/>
                <w:szCs w:val="20"/>
                <w:lang w:val="fr-FR"/>
              </w:rPr>
            </w:pPr>
          </w:p>
        </w:tc>
        <w:tc>
          <w:tcPr>
            <w:tcW w:w="928" w:type="dxa"/>
            <w:vMerge/>
          </w:tcPr>
          <w:p w14:paraId="217C94A5" w14:textId="77777777" w:rsidR="002E6DE2" w:rsidRPr="003C5A92" w:rsidRDefault="002E6DE2" w:rsidP="0057102C">
            <w:pPr>
              <w:rPr>
                <w:rFonts w:cstheme="minorHAnsi"/>
                <w:sz w:val="18"/>
                <w:szCs w:val="20"/>
                <w:lang w:val="fr-FR"/>
              </w:rPr>
            </w:pPr>
          </w:p>
        </w:tc>
        <w:tc>
          <w:tcPr>
            <w:tcW w:w="1588" w:type="dxa"/>
          </w:tcPr>
          <w:p w14:paraId="435F4892" w14:textId="77777777" w:rsidR="005A181C" w:rsidRPr="003C5A92" w:rsidRDefault="00144174">
            <w:pPr>
              <w:rPr>
                <w:rFonts w:cstheme="minorHAnsi"/>
                <w:sz w:val="18"/>
                <w:szCs w:val="20"/>
                <w:lang w:val="fr-FR"/>
              </w:rPr>
            </w:pPr>
            <w:r w:rsidRPr="003C5A92">
              <w:rPr>
                <w:rFonts w:cstheme="minorHAnsi"/>
                <w:sz w:val="18"/>
                <w:szCs w:val="20"/>
                <w:lang w:val="fr-FR"/>
              </w:rPr>
              <w:t>Année d'inventaire</w:t>
            </w:r>
          </w:p>
        </w:tc>
        <w:tc>
          <w:tcPr>
            <w:tcW w:w="4069" w:type="dxa"/>
            <w:gridSpan w:val="5"/>
          </w:tcPr>
          <w:p w14:paraId="396FDF95" w14:textId="77777777" w:rsidR="002E6DE2" w:rsidRPr="003C5A92" w:rsidRDefault="002E6DE2" w:rsidP="002E6DE2">
            <w:pPr>
              <w:jc w:val="center"/>
              <w:rPr>
                <w:rFonts w:cstheme="minorHAnsi"/>
                <w:sz w:val="18"/>
                <w:szCs w:val="20"/>
                <w:lang w:val="fr-FR"/>
              </w:rPr>
            </w:pPr>
          </w:p>
        </w:tc>
        <w:tc>
          <w:tcPr>
            <w:tcW w:w="1552" w:type="dxa"/>
          </w:tcPr>
          <w:p w14:paraId="13E1291A" w14:textId="77777777" w:rsidR="002E6DE2" w:rsidRPr="003C5A92" w:rsidRDefault="002E6DE2" w:rsidP="0057102C">
            <w:pPr>
              <w:rPr>
                <w:rFonts w:cstheme="minorHAnsi"/>
                <w:sz w:val="18"/>
                <w:szCs w:val="20"/>
                <w:lang w:val="fr-FR"/>
              </w:rPr>
            </w:pPr>
          </w:p>
        </w:tc>
      </w:tr>
      <w:tr w:rsidR="002E6DE2" w:rsidRPr="003C5A92" w14:paraId="482942AB" w14:textId="77777777" w:rsidTr="00144174">
        <w:tc>
          <w:tcPr>
            <w:tcW w:w="1439" w:type="dxa"/>
            <w:vMerge/>
          </w:tcPr>
          <w:p w14:paraId="58F1A912" w14:textId="77777777" w:rsidR="002E6DE2" w:rsidRPr="003C5A92" w:rsidRDefault="002E6DE2" w:rsidP="0057102C">
            <w:pPr>
              <w:rPr>
                <w:rFonts w:cstheme="minorHAnsi"/>
                <w:sz w:val="18"/>
                <w:szCs w:val="20"/>
                <w:lang w:val="fr-FR"/>
              </w:rPr>
            </w:pPr>
          </w:p>
        </w:tc>
        <w:tc>
          <w:tcPr>
            <w:tcW w:w="928" w:type="dxa"/>
            <w:vMerge/>
          </w:tcPr>
          <w:p w14:paraId="49F00B27" w14:textId="77777777" w:rsidR="002E6DE2" w:rsidRPr="003C5A92" w:rsidRDefault="002E6DE2" w:rsidP="0057102C">
            <w:pPr>
              <w:rPr>
                <w:rFonts w:cstheme="minorHAnsi"/>
                <w:sz w:val="18"/>
                <w:szCs w:val="20"/>
                <w:lang w:val="fr-FR"/>
              </w:rPr>
            </w:pPr>
          </w:p>
        </w:tc>
        <w:tc>
          <w:tcPr>
            <w:tcW w:w="1588" w:type="dxa"/>
          </w:tcPr>
          <w:p w14:paraId="18E8BB6D" w14:textId="77777777" w:rsidR="005A181C" w:rsidRPr="003C5A92" w:rsidRDefault="00144174">
            <w:pPr>
              <w:rPr>
                <w:rFonts w:cstheme="minorHAnsi"/>
                <w:sz w:val="18"/>
                <w:szCs w:val="20"/>
                <w:lang w:val="fr-FR"/>
              </w:rPr>
            </w:pPr>
            <w:r w:rsidRPr="003C5A92">
              <w:rPr>
                <w:rFonts w:cstheme="minorHAnsi"/>
                <w:sz w:val="18"/>
                <w:szCs w:val="20"/>
                <w:lang w:val="fr-FR"/>
              </w:rPr>
              <w:t>Rejets annuels (g TEQ/a)</w:t>
            </w:r>
          </w:p>
        </w:tc>
        <w:tc>
          <w:tcPr>
            <w:tcW w:w="938" w:type="dxa"/>
          </w:tcPr>
          <w:p w14:paraId="336AF96C" w14:textId="77777777" w:rsidR="002E6DE2" w:rsidRPr="003C5A92" w:rsidRDefault="002E6DE2" w:rsidP="002E6DE2">
            <w:pPr>
              <w:jc w:val="center"/>
              <w:rPr>
                <w:rFonts w:cstheme="minorHAnsi"/>
                <w:sz w:val="18"/>
                <w:szCs w:val="20"/>
                <w:lang w:val="fr-FR"/>
              </w:rPr>
            </w:pPr>
          </w:p>
        </w:tc>
        <w:tc>
          <w:tcPr>
            <w:tcW w:w="748" w:type="dxa"/>
          </w:tcPr>
          <w:p w14:paraId="29EF803F" w14:textId="77777777" w:rsidR="002E6DE2" w:rsidRPr="003C5A92" w:rsidRDefault="002E6DE2" w:rsidP="002E6DE2">
            <w:pPr>
              <w:jc w:val="center"/>
              <w:rPr>
                <w:rFonts w:cstheme="minorHAnsi"/>
                <w:sz w:val="18"/>
                <w:szCs w:val="20"/>
                <w:lang w:val="fr-FR"/>
              </w:rPr>
            </w:pPr>
          </w:p>
        </w:tc>
        <w:tc>
          <w:tcPr>
            <w:tcW w:w="626" w:type="dxa"/>
          </w:tcPr>
          <w:p w14:paraId="6417CCD2" w14:textId="77777777" w:rsidR="002E6DE2" w:rsidRPr="003C5A92" w:rsidRDefault="002E6DE2" w:rsidP="002E6DE2">
            <w:pPr>
              <w:jc w:val="center"/>
              <w:rPr>
                <w:rFonts w:cstheme="minorHAnsi"/>
                <w:sz w:val="18"/>
                <w:szCs w:val="20"/>
                <w:lang w:val="fr-FR"/>
              </w:rPr>
            </w:pPr>
          </w:p>
        </w:tc>
        <w:tc>
          <w:tcPr>
            <w:tcW w:w="876" w:type="dxa"/>
          </w:tcPr>
          <w:p w14:paraId="00198FA0" w14:textId="77777777" w:rsidR="002E6DE2" w:rsidRPr="003C5A92" w:rsidRDefault="002E6DE2" w:rsidP="002E6DE2">
            <w:pPr>
              <w:jc w:val="center"/>
              <w:rPr>
                <w:rFonts w:cstheme="minorHAnsi"/>
                <w:sz w:val="18"/>
                <w:szCs w:val="20"/>
                <w:lang w:val="fr-FR"/>
              </w:rPr>
            </w:pPr>
          </w:p>
        </w:tc>
        <w:tc>
          <w:tcPr>
            <w:tcW w:w="881" w:type="dxa"/>
          </w:tcPr>
          <w:p w14:paraId="6FA79FD9" w14:textId="77777777" w:rsidR="002E6DE2" w:rsidRPr="003C5A92" w:rsidRDefault="002E6DE2" w:rsidP="002E6DE2">
            <w:pPr>
              <w:jc w:val="center"/>
              <w:rPr>
                <w:rFonts w:cstheme="minorHAnsi"/>
                <w:sz w:val="18"/>
                <w:szCs w:val="20"/>
                <w:lang w:val="fr-FR"/>
              </w:rPr>
            </w:pPr>
          </w:p>
        </w:tc>
        <w:tc>
          <w:tcPr>
            <w:tcW w:w="1552" w:type="dxa"/>
          </w:tcPr>
          <w:p w14:paraId="0CAC46EA" w14:textId="77777777" w:rsidR="002E6DE2" w:rsidRPr="003C5A92" w:rsidRDefault="002E6DE2" w:rsidP="0057102C">
            <w:pPr>
              <w:rPr>
                <w:rFonts w:cstheme="minorHAnsi"/>
                <w:sz w:val="18"/>
                <w:szCs w:val="20"/>
                <w:lang w:val="fr-FR"/>
              </w:rPr>
            </w:pPr>
          </w:p>
        </w:tc>
      </w:tr>
      <w:tr w:rsidR="002E6DE2" w:rsidRPr="003C5A92" w14:paraId="5E90F578" w14:textId="77777777" w:rsidTr="00144174">
        <w:tc>
          <w:tcPr>
            <w:tcW w:w="1439" w:type="dxa"/>
            <w:vMerge w:val="restart"/>
          </w:tcPr>
          <w:p w14:paraId="71EF74C8" w14:textId="77777777" w:rsidR="005A181C" w:rsidRPr="003C5A92" w:rsidRDefault="00144174">
            <w:pPr>
              <w:rPr>
                <w:rFonts w:cstheme="minorHAnsi"/>
                <w:sz w:val="18"/>
                <w:szCs w:val="20"/>
                <w:lang w:val="fr-FR"/>
              </w:rPr>
            </w:pPr>
            <w:r w:rsidRPr="003C5A92">
              <w:rPr>
                <w:rFonts w:cstheme="minorHAnsi"/>
                <w:sz w:val="18"/>
                <w:szCs w:val="20"/>
                <w:lang w:val="fr-FR"/>
              </w:rPr>
              <w:t>5 - Transport</w:t>
            </w:r>
          </w:p>
        </w:tc>
        <w:tc>
          <w:tcPr>
            <w:tcW w:w="928" w:type="dxa"/>
            <w:vMerge w:val="restart"/>
          </w:tcPr>
          <w:p w14:paraId="0A60149F" w14:textId="77777777" w:rsidR="005A181C" w:rsidRPr="003C5A92" w:rsidRDefault="00144174">
            <w:pPr>
              <w:rPr>
                <w:rFonts w:cstheme="minorHAnsi"/>
                <w:sz w:val="18"/>
                <w:szCs w:val="20"/>
                <w:lang w:val="fr-FR"/>
              </w:rPr>
            </w:pPr>
            <w:r w:rsidRPr="003C5A92">
              <w:rPr>
                <w:rFonts w:cstheme="minorHAnsi"/>
                <w:sz w:val="18"/>
                <w:szCs w:val="20"/>
                <w:lang w:val="fr-FR"/>
              </w:rPr>
              <w:t>[Pertinent</w:t>
            </w:r>
          </w:p>
          <w:p w14:paraId="2303C3E6" w14:textId="77777777" w:rsidR="005A181C" w:rsidRPr="003C5A92" w:rsidRDefault="00144174">
            <w:pPr>
              <w:rPr>
                <w:rFonts w:cstheme="minorHAnsi"/>
                <w:b/>
                <w:bCs/>
                <w:sz w:val="18"/>
                <w:szCs w:val="20"/>
                <w:lang w:val="fr-FR"/>
              </w:rPr>
            </w:pPr>
            <w:r w:rsidRPr="003C5A92">
              <w:rPr>
                <w:rFonts w:cstheme="minorHAnsi"/>
                <w:sz w:val="18"/>
                <w:szCs w:val="20"/>
                <w:lang w:val="fr-FR"/>
              </w:rPr>
              <w:t>[Sans objet</w:t>
            </w:r>
          </w:p>
        </w:tc>
        <w:tc>
          <w:tcPr>
            <w:tcW w:w="1588" w:type="dxa"/>
          </w:tcPr>
          <w:p w14:paraId="627F0181" w14:textId="77777777" w:rsidR="005A181C" w:rsidRPr="003C5A92" w:rsidRDefault="00144174">
            <w:pPr>
              <w:rPr>
                <w:rFonts w:cstheme="minorHAnsi"/>
                <w:sz w:val="18"/>
                <w:szCs w:val="20"/>
                <w:lang w:val="fr-FR"/>
              </w:rPr>
            </w:pPr>
            <w:r w:rsidRPr="003C5A92">
              <w:rPr>
                <w:rFonts w:cstheme="minorHAnsi"/>
                <w:b/>
                <w:bCs/>
                <w:sz w:val="18"/>
                <w:szCs w:val="20"/>
                <w:lang w:val="fr-FR"/>
              </w:rPr>
              <w:t>Année</w:t>
            </w:r>
          </w:p>
        </w:tc>
        <w:tc>
          <w:tcPr>
            <w:tcW w:w="938" w:type="dxa"/>
          </w:tcPr>
          <w:p w14:paraId="3D699F7C"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Air</w:t>
            </w:r>
          </w:p>
        </w:tc>
        <w:tc>
          <w:tcPr>
            <w:tcW w:w="748" w:type="dxa"/>
          </w:tcPr>
          <w:p w14:paraId="181827EC"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L'eau</w:t>
            </w:r>
          </w:p>
        </w:tc>
        <w:tc>
          <w:tcPr>
            <w:tcW w:w="626" w:type="dxa"/>
          </w:tcPr>
          <w:p w14:paraId="71C05456"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Terre</w:t>
            </w:r>
          </w:p>
        </w:tc>
        <w:tc>
          <w:tcPr>
            <w:tcW w:w="876" w:type="dxa"/>
          </w:tcPr>
          <w:p w14:paraId="7A704BA5"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Produit</w:t>
            </w:r>
          </w:p>
        </w:tc>
        <w:tc>
          <w:tcPr>
            <w:tcW w:w="881" w:type="dxa"/>
          </w:tcPr>
          <w:p w14:paraId="4112E211"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Résidus</w:t>
            </w:r>
          </w:p>
        </w:tc>
        <w:tc>
          <w:tcPr>
            <w:tcW w:w="1552" w:type="dxa"/>
          </w:tcPr>
          <w:p w14:paraId="0C777A06" w14:textId="77777777" w:rsidR="002E6DE2" w:rsidRPr="003C5A92" w:rsidRDefault="002E6DE2" w:rsidP="0008763A">
            <w:pPr>
              <w:rPr>
                <w:rFonts w:cstheme="minorHAnsi"/>
                <w:b/>
                <w:bCs/>
                <w:sz w:val="18"/>
                <w:szCs w:val="20"/>
                <w:lang w:val="fr-FR"/>
              </w:rPr>
            </w:pPr>
          </w:p>
        </w:tc>
      </w:tr>
      <w:tr w:rsidR="002E6DE2" w:rsidRPr="003C5A92" w14:paraId="7158DFE2" w14:textId="77777777" w:rsidTr="002E6DE2">
        <w:tc>
          <w:tcPr>
            <w:tcW w:w="1439" w:type="dxa"/>
            <w:vMerge/>
          </w:tcPr>
          <w:p w14:paraId="7A25ECC2" w14:textId="77777777" w:rsidR="002E6DE2" w:rsidRPr="003C5A92" w:rsidRDefault="002E6DE2" w:rsidP="0008763A">
            <w:pPr>
              <w:rPr>
                <w:rFonts w:cstheme="minorHAnsi"/>
                <w:sz w:val="18"/>
                <w:szCs w:val="20"/>
                <w:lang w:val="fr-FR"/>
              </w:rPr>
            </w:pPr>
          </w:p>
        </w:tc>
        <w:tc>
          <w:tcPr>
            <w:tcW w:w="928" w:type="dxa"/>
            <w:vMerge/>
          </w:tcPr>
          <w:p w14:paraId="1BF8CB76" w14:textId="77777777" w:rsidR="002E6DE2" w:rsidRPr="003C5A92" w:rsidRDefault="002E6DE2" w:rsidP="0008763A">
            <w:pPr>
              <w:rPr>
                <w:rFonts w:cstheme="minorHAnsi"/>
                <w:sz w:val="18"/>
                <w:szCs w:val="20"/>
                <w:lang w:val="fr-FR"/>
              </w:rPr>
            </w:pPr>
          </w:p>
        </w:tc>
        <w:tc>
          <w:tcPr>
            <w:tcW w:w="1588" w:type="dxa"/>
          </w:tcPr>
          <w:p w14:paraId="32A22072" w14:textId="77777777" w:rsidR="005A181C" w:rsidRPr="003C5A92" w:rsidRDefault="00144174">
            <w:pPr>
              <w:rPr>
                <w:rFonts w:cstheme="minorHAnsi"/>
                <w:sz w:val="18"/>
                <w:szCs w:val="20"/>
                <w:lang w:val="fr-FR"/>
              </w:rPr>
            </w:pPr>
            <w:r w:rsidRPr="003C5A92">
              <w:rPr>
                <w:rFonts w:cstheme="minorHAnsi"/>
                <w:sz w:val="18"/>
                <w:szCs w:val="20"/>
                <w:lang w:val="fr-FR"/>
              </w:rPr>
              <w:t>Année d'inventaire</w:t>
            </w:r>
          </w:p>
        </w:tc>
        <w:tc>
          <w:tcPr>
            <w:tcW w:w="4069" w:type="dxa"/>
            <w:gridSpan w:val="5"/>
          </w:tcPr>
          <w:p w14:paraId="10C38032" w14:textId="77777777" w:rsidR="002E6DE2" w:rsidRPr="003C5A92" w:rsidRDefault="002E6DE2" w:rsidP="002E6DE2">
            <w:pPr>
              <w:jc w:val="center"/>
              <w:rPr>
                <w:rFonts w:cstheme="minorHAnsi"/>
                <w:sz w:val="18"/>
                <w:szCs w:val="20"/>
                <w:lang w:val="fr-FR"/>
              </w:rPr>
            </w:pPr>
          </w:p>
        </w:tc>
        <w:tc>
          <w:tcPr>
            <w:tcW w:w="1552" w:type="dxa"/>
          </w:tcPr>
          <w:p w14:paraId="3719BC48" w14:textId="77777777" w:rsidR="002E6DE2" w:rsidRPr="003C5A92" w:rsidRDefault="002E6DE2" w:rsidP="0008763A">
            <w:pPr>
              <w:rPr>
                <w:rFonts w:cstheme="minorHAnsi"/>
                <w:sz w:val="18"/>
                <w:szCs w:val="20"/>
                <w:lang w:val="fr-FR"/>
              </w:rPr>
            </w:pPr>
          </w:p>
        </w:tc>
      </w:tr>
      <w:tr w:rsidR="002E6DE2" w:rsidRPr="003C5A92" w14:paraId="00B659FC" w14:textId="77777777" w:rsidTr="00144174">
        <w:tc>
          <w:tcPr>
            <w:tcW w:w="1439" w:type="dxa"/>
            <w:vMerge/>
          </w:tcPr>
          <w:p w14:paraId="7991D71C" w14:textId="77777777" w:rsidR="002E6DE2" w:rsidRPr="003C5A92" w:rsidRDefault="002E6DE2" w:rsidP="0008763A">
            <w:pPr>
              <w:rPr>
                <w:rFonts w:cstheme="minorHAnsi"/>
                <w:sz w:val="18"/>
                <w:szCs w:val="20"/>
                <w:lang w:val="fr-FR"/>
              </w:rPr>
            </w:pPr>
          </w:p>
        </w:tc>
        <w:tc>
          <w:tcPr>
            <w:tcW w:w="928" w:type="dxa"/>
            <w:vMerge/>
          </w:tcPr>
          <w:p w14:paraId="6AF650AB" w14:textId="77777777" w:rsidR="002E6DE2" w:rsidRPr="003C5A92" w:rsidRDefault="002E6DE2" w:rsidP="0008763A">
            <w:pPr>
              <w:rPr>
                <w:rFonts w:cstheme="minorHAnsi"/>
                <w:sz w:val="18"/>
                <w:szCs w:val="20"/>
                <w:lang w:val="fr-FR"/>
              </w:rPr>
            </w:pPr>
          </w:p>
        </w:tc>
        <w:tc>
          <w:tcPr>
            <w:tcW w:w="1588" w:type="dxa"/>
          </w:tcPr>
          <w:p w14:paraId="0681A7EF" w14:textId="77777777" w:rsidR="005A181C" w:rsidRPr="003C5A92" w:rsidRDefault="00144174">
            <w:pPr>
              <w:rPr>
                <w:rFonts w:cstheme="minorHAnsi"/>
                <w:sz w:val="18"/>
                <w:szCs w:val="20"/>
                <w:lang w:val="fr-FR"/>
              </w:rPr>
            </w:pPr>
            <w:r w:rsidRPr="003C5A92">
              <w:rPr>
                <w:rFonts w:cstheme="minorHAnsi"/>
                <w:sz w:val="18"/>
                <w:szCs w:val="20"/>
                <w:lang w:val="fr-FR"/>
              </w:rPr>
              <w:t>Rejets annuels (g TEQ/a)</w:t>
            </w:r>
          </w:p>
        </w:tc>
        <w:tc>
          <w:tcPr>
            <w:tcW w:w="938" w:type="dxa"/>
          </w:tcPr>
          <w:p w14:paraId="37144062" w14:textId="77777777" w:rsidR="002E6DE2" w:rsidRPr="003C5A92" w:rsidRDefault="002E6DE2" w:rsidP="002E6DE2">
            <w:pPr>
              <w:jc w:val="center"/>
              <w:rPr>
                <w:rFonts w:cstheme="minorHAnsi"/>
                <w:sz w:val="18"/>
                <w:szCs w:val="20"/>
                <w:lang w:val="fr-FR"/>
              </w:rPr>
            </w:pPr>
          </w:p>
        </w:tc>
        <w:tc>
          <w:tcPr>
            <w:tcW w:w="748" w:type="dxa"/>
          </w:tcPr>
          <w:p w14:paraId="1EF6D129" w14:textId="77777777" w:rsidR="002E6DE2" w:rsidRPr="003C5A92" w:rsidRDefault="002E6DE2" w:rsidP="002E6DE2">
            <w:pPr>
              <w:jc w:val="center"/>
              <w:rPr>
                <w:rFonts w:cstheme="minorHAnsi"/>
                <w:sz w:val="18"/>
                <w:szCs w:val="20"/>
                <w:lang w:val="fr-FR"/>
              </w:rPr>
            </w:pPr>
          </w:p>
        </w:tc>
        <w:tc>
          <w:tcPr>
            <w:tcW w:w="626" w:type="dxa"/>
          </w:tcPr>
          <w:p w14:paraId="7DC2D866" w14:textId="77777777" w:rsidR="002E6DE2" w:rsidRPr="003C5A92" w:rsidRDefault="002E6DE2" w:rsidP="002E6DE2">
            <w:pPr>
              <w:jc w:val="center"/>
              <w:rPr>
                <w:rFonts w:cstheme="minorHAnsi"/>
                <w:sz w:val="18"/>
                <w:szCs w:val="20"/>
                <w:lang w:val="fr-FR"/>
              </w:rPr>
            </w:pPr>
          </w:p>
        </w:tc>
        <w:tc>
          <w:tcPr>
            <w:tcW w:w="876" w:type="dxa"/>
          </w:tcPr>
          <w:p w14:paraId="36F4BE56" w14:textId="77777777" w:rsidR="002E6DE2" w:rsidRPr="003C5A92" w:rsidRDefault="002E6DE2" w:rsidP="002E6DE2">
            <w:pPr>
              <w:jc w:val="center"/>
              <w:rPr>
                <w:rFonts w:cstheme="minorHAnsi"/>
                <w:sz w:val="18"/>
                <w:szCs w:val="20"/>
                <w:lang w:val="fr-FR"/>
              </w:rPr>
            </w:pPr>
          </w:p>
        </w:tc>
        <w:tc>
          <w:tcPr>
            <w:tcW w:w="881" w:type="dxa"/>
          </w:tcPr>
          <w:p w14:paraId="6636B7B1" w14:textId="77777777" w:rsidR="002E6DE2" w:rsidRPr="003C5A92" w:rsidRDefault="002E6DE2" w:rsidP="002E6DE2">
            <w:pPr>
              <w:jc w:val="center"/>
              <w:rPr>
                <w:rFonts w:cstheme="minorHAnsi"/>
                <w:sz w:val="18"/>
                <w:szCs w:val="20"/>
                <w:lang w:val="fr-FR"/>
              </w:rPr>
            </w:pPr>
          </w:p>
        </w:tc>
        <w:tc>
          <w:tcPr>
            <w:tcW w:w="1552" w:type="dxa"/>
          </w:tcPr>
          <w:p w14:paraId="5C31E1F5" w14:textId="77777777" w:rsidR="002E6DE2" w:rsidRPr="003C5A92" w:rsidRDefault="002E6DE2" w:rsidP="0008763A">
            <w:pPr>
              <w:rPr>
                <w:rFonts w:cstheme="minorHAnsi"/>
                <w:sz w:val="18"/>
                <w:szCs w:val="20"/>
                <w:lang w:val="fr-FR"/>
              </w:rPr>
            </w:pPr>
          </w:p>
        </w:tc>
      </w:tr>
      <w:tr w:rsidR="002E6DE2" w:rsidRPr="003C5A92" w14:paraId="7162B3A1" w14:textId="77777777" w:rsidTr="00144174">
        <w:tc>
          <w:tcPr>
            <w:tcW w:w="1439" w:type="dxa"/>
            <w:vMerge w:val="restart"/>
          </w:tcPr>
          <w:p w14:paraId="6EA6D430" w14:textId="77777777" w:rsidR="005A181C" w:rsidRPr="003C5A92" w:rsidRDefault="00144174">
            <w:pPr>
              <w:rPr>
                <w:rFonts w:cstheme="minorHAnsi"/>
                <w:sz w:val="18"/>
                <w:szCs w:val="20"/>
                <w:lang w:val="fr-FR"/>
              </w:rPr>
            </w:pPr>
            <w:r w:rsidRPr="003C5A92">
              <w:rPr>
                <w:rFonts w:cstheme="minorHAnsi"/>
                <w:sz w:val="18"/>
                <w:szCs w:val="20"/>
                <w:lang w:val="fr-FR"/>
              </w:rPr>
              <w:t>6 - Procédures de brûlage à l'air libre</w:t>
            </w:r>
          </w:p>
        </w:tc>
        <w:tc>
          <w:tcPr>
            <w:tcW w:w="928" w:type="dxa"/>
            <w:vMerge w:val="restart"/>
          </w:tcPr>
          <w:p w14:paraId="112725C2" w14:textId="77777777" w:rsidR="005A181C" w:rsidRPr="003C5A92" w:rsidRDefault="00144174">
            <w:pPr>
              <w:rPr>
                <w:rFonts w:cstheme="minorHAnsi"/>
                <w:sz w:val="18"/>
                <w:szCs w:val="20"/>
                <w:lang w:val="fr-FR"/>
              </w:rPr>
            </w:pPr>
            <w:r w:rsidRPr="003C5A92">
              <w:rPr>
                <w:rFonts w:cstheme="minorHAnsi"/>
                <w:sz w:val="18"/>
                <w:szCs w:val="20"/>
                <w:lang w:val="fr-FR"/>
              </w:rPr>
              <w:t>[Pertinent</w:t>
            </w:r>
          </w:p>
          <w:p w14:paraId="25E04D48" w14:textId="77777777" w:rsidR="005A181C" w:rsidRPr="003C5A92" w:rsidRDefault="00144174">
            <w:pPr>
              <w:rPr>
                <w:rFonts w:cstheme="minorHAnsi"/>
                <w:b/>
                <w:bCs/>
                <w:sz w:val="18"/>
                <w:szCs w:val="20"/>
                <w:lang w:val="fr-FR"/>
              </w:rPr>
            </w:pPr>
            <w:r w:rsidRPr="003C5A92">
              <w:rPr>
                <w:rFonts w:cstheme="minorHAnsi"/>
                <w:sz w:val="18"/>
                <w:szCs w:val="20"/>
                <w:lang w:val="fr-FR"/>
              </w:rPr>
              <w:t>[Sans objet</w:t>
            </w:r>
          </w:p>
        </w:tc>
        <w:tc>
          <w:tcPr>
            <w:tcW w:w="1588" w:type="dxa"/>
          </w:tcPr>
          <w:p w14:paraId="290199C6" w14:textId="77777777" w:rsidR="005A181C" w:rsidRPr="003C5A92" w:rsidRDefault="00144174">
            <w:pPr>
              <w:rPr>
                <w:rFonts w:cstheme="minorHAnsi"/>
                <w:sz w:val="18"/>
                <w:szCs w:val="20"/>
                <w:lang w:val="fr-FR"/>
              </w:rPr>
            </w:pPr>
            <w:r w:rsidRPr="003C5A92">
              <w:rPr>
                <w:rFonts w:cstheme="minorHAnsi"/>
                <w:b/>
                <w:bCs/>
                <w:sz w:val="18"/>
                <w:szCs w:val="20"/>
                <w:lang w:val="fr-FR"/>
              </w:rPr>
              <w:t>Année</w:t>
            </w:r>
          </w:p>
        </w:tc>
        <w:tc>
          <w:tcPr>
            <w:tcW w:w="938" w:type="dxa"/>
          </w:tcPr>
          <w:p w14:paraId="3D7519DF"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Air</w:t>
            </w:r>
          </w:p>
        </w:tc>
        <w:tc>
          <w:tcPr>
            <w:tcW w:w="748" w:type="dxa"/>
          </w:tcPr>
          <w:p w14:paraId="506E4ACA"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L'eau</w:t>
            </w:r>
          </w:p>
        </w:tc>
        <w:tc>
          <w:tcPr>
            <w:tcW w:w="626" w:type="dxa"/>
          </w:tcPr>
          <w:p w14:paraId="32380BDD"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Terre</w:t>
            </w:r>
          </w:p>
        </w:tc>
        <w:tc>
          <w:tcPr>
            <w:tcW w:w="876" w:type="dxa"/>
          </w:tcPr>
          <w:p w14:paraId="2B2BE704"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Produit</w:t>
            </w:r>
          </w:p>
        </w:tc>
        <w:tc>
          <w:tcPr>
            <w:tcW w:w="881" w:type="dxa"/>
          </w:tcPr>
          <w:p w14:paraId="4E4A541A"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Résidus</w:t>
            </w:r>
          </w:p>
        </w:tc>
        <w:tc>
          <w:tcPr>
            <w:tcW w:w="1552" w:type="dxa"/>
          </w:tcPr>
          <w:p w14:paraId="14894682" w14:textId="77777777" w:rsidR="002E6DE2" w:rsidRPr="003C5A92" w:rsidRDefault="002E6DE2" w:rsidP="00894305">
            <w:pPr>
              <w:rPr>
                <w:rFonts w:cstheme="minorHAnsi"/>
                <w:b/>
                <w:bCs/>
                <w:sz w:val="18"/>
                <w:szCs w:val="20"/>
                <w:lang w:val="fr-FR"/>
              </w:rPr>
            </w:pPr>
          </w:p>
        </w:tc>
      </w:tr>
      <w:tr w:rsidR="002E6DE2" w:rsidRPr="003C5A92" w14:paraId="5964954A" w14:textId="77777777" w:rsidTr="002E6DE2">
        <w:tc>
          <w:tcPr>
            <w:tcW w:w="1439" w:type="dxa"/>
            <w:vMerge/>
          </w:tcPr>
          <w:p w14:paraId="72920F7C" w14:textId="77777777" w:rsidR="002E6DE2" w:rsidRPr="003C5A92" w:rsidRDefault="002E6DE2" w:rsidP="00894305">
            <w:pPr>
              <w:rPr>
                <w:rFonts w:cstheme="minorHAnsi"/>
                <w:sz w:val="18"/>
                <w:szCs w:val="20"/>
                <w:lang w:val="fr-FR"/>
              </w:rPr>
            </w:pPr>
          </w:p>
        </w:tc>
        <w:tc>
          <w:tcPr>
            <w:tcW w:w="928" w:type="dxa"/>
            <w:vMerge/>
          </w:tcPr>
          <w:p w14:paraId="68690CBE" w14:textId="77777777" w:rsidR="002E6DE2" w:rsidRPr="003C5A92" w:rsidRDefault="002E6DE2" w:rsidP="00894305">
            <w:pPr>
              <w:rPr>
                <w:rFonts w:cstheme="minorHAnsi"/>
                <w:sz w:val="18"/>
                <w:szCs w:val="20"/>
                <w:lang w:val="fr-FR"/>
              </w:rPr>
            </w:pPr>
          </w:p>
        </w:tc>
        <w:tc>
          <w:tcPr>
            <w:tcW w:w="1588" w:type="dxa"/>
          </w:tcPr>
          <w:p w14:paraId="211AC93D" w14:textId="77777777" w:rsidR="005A181C" w:rsidRPr="003C5A92" w:rsidRDefault="00144174">
            <w:pPr>
              <w:rPr>
                <w:rFonts w:cstheme="minorHAnsi"/>
                <w:sz w:val="18"/>
                <w:szCs w:val="20"/>
                <w:lang w:val="fr-FR"/>
              </w:rPr>
            </w:pPr>
            <w:r w:rsidRPr="003C5A92">
              <w:rPr>
                <w:rFonts w:cstheme="minorHAnsi"/>
                <w:sz w:val="18"/>
                <w:szCs w:val="20"/>
                <w:lang w:val="fr-FR"/>
              </w:rPr>
              <w:t>Année d'inventaire</w:t>
            </w:r>
          </w:p>
        </w:tc>
        <w:tc>
          <w:tcPr>
            <w:tcW w:w="4069" w:type="dxa"/>
            <w:gridSpan w:val="5"/>
          </w:tcPr>
          <w:p w14:paraId="1BA6F870" w14:textId="77777777" w:rsidR="002E6DE2" w:rsidRPr="003C5A92" w:rsidRDefault="002E6DE2" w:rsidP="002E6DE2">
            <w:pPr>
              <w:jc w:val="center"/>
              <w:rPr>
                <w:rFonts w:cstheme="minorHAnsi"/>
                <w:sz w:val="18"/>
                <w:szCs w:val="20"/>
                <w:lang w:val="fr-FR"/>
              </w:rPr>
            </w:pPr>
          </w:p>
        </w:tc>
        <w:tc>
          <w:tcPr>
            <w:tcW w:w="1552" w:type="dxa"/>
          </w:tcPr>
          <w:p w14:paraId="6F959AE7" w14:textId="77777777" w:rsidR="002E6DE2" w:rsidRPr="003C5A92" w:rsidRDefault="002E6DE2" w:rsidP="00894305">
            <w:pPr>
              <w:rPr>
                <w:rFonts w:cstheme="minorHAnsi"/>
                <w:sz w:val="18"/>
                <w:szCs w:val="20"/>
                <w:lang w:val="fr-FR"/>
              </w:rPr>
            </w:pPr>
          </w:p>
        </w:tc>
      </w:tr>
      <w:tr w:rsidR="002E6DE2" w:rsidRPr="003C5A92" w14:paraId="61D42143" w14:textId="77777777" w:rsidTr="00144174">
        <w:tc>
          <w:tcPr>
            <w:tcW w:w="1439" w:type="dxa"/>
            <w:vMerge/>
          </w:tcPr>
          <w:p w14:paraId="02C01E04" w14:textId="77777777" w:rsidR="002E6DE2" w:rsidRPr="003C5A92" w:rsidRDefault="002E6DE2" w:rsidP="00894305">
            <w:pPr>
              <w:rPr>
                <w:rFonts w:cstheme="minorHAnsi"/>
                <w:sz w:val="18"/>
                <w:szCs w:val="20"/>
                <w:lang w:val="fr-FR"/>
              </w:rPr>
            </w:pPr>
          </w:p>
        </w:tc>
        <w:tc>
          <w:tcPr>
            <w:tcW w:w="928" w:type="dxa"/>
            <w:vMerge/>
          </w:tcPr>
          <w:p w14:paraId="1F4C22AC" w14:textId="77777777" w:rsidR="002E6DE2" w:rsidRPr="003C5A92" w:rsidRDefault="002E6DE2" w:rsidP="00894305">
            <w:pPr>
              <w:rPr>
                <w:rFonts w:cstheme="minorHAnsi"/>
                <w:sz w:val="18"/>
                <w:szCs w:val="20"/>
                <w:lang w:val="fr-FR"/>
              </w:rPr>
            </w:pPr>
          </w:p>
        </w:tc>
        <w:tc>
          <w:tcPr>
            <w:tcW w:w="1588" w:type="dxa"/>
          </w:tcPr>
          <w:p w14:paraId="46DAE233" w14:textId="77777777" w:rsidR="005A181C" w:rsidRPr="003C5A92" w:rsidRDefault="00144174">
            <w:pPr>
              <w:rPr>
                <w:rFonts w:cstheme="minorHAnsi"/>
                <w:sz w:val="18"/>
                <w:szCs w:val="20"/>
                <w:lang w:val="fr-FR"/>
              </w:rPr>
            </w:pPr>
            <w:r w:rsidRPr="003C5A92">
              <w:rPr>
                <w:rFonts w:cstheme="minorHAnsi"/>
                <w:sz w:val="18"/>
                <w:szCs w:val="20"/>
                <w:lang w:val="fr-FR"/>
              </w:rPr>
              <w:t>Rejets annuels (g TEQ/a)</w:t>
            </w:r>
          </w:p>
        </w:tc>
        <w:tc>
          <w:tcPr>
            <w:tcW w:w="938" w:type="dxa"/>
          </w:tcPr>
          <w:p w14:paraId="56249478" w14:textId="77777777" w:rsidR="002E6DE2" w:rsidRPr="003C5A92" w:rsidRDefault="002E6DE2" w:rsidP="002E6DE2">
            <w:pPr>
              <w:jc w:val="center"/>
              <w:rPr>
                <w:rFonts w:cstheme="minorHAnsi"/>
                <w:sz w:val="18"/>
                <w:szCs w:val="20"/>
                <w:lang w:val="fr-FR"/>
              </w:rPr>
            </w:pPr>
          </w:p>
        </w:tc>
        <w:tc>
          <w:tcPr>
            <w:tcW w:w="748" w:type="dxa"/>
          </w:tcPr>
          <w:p w14:paraId="5460A68B" w14:textId="77777777" w:rsidR="002E6DE2" w:rsidRPr="003C5A92" w:rsidRDefault="002E6DE2" w:rsidP="002E6DE2">
            <w:pPr>
              <w:jc w:val="center"/>
              <w:rPr>
                <w:rFonts w:cstheme="minorHAnsi"/>
                <w:sz w:val="18"/>
                <w:szCs w:val="20"/>
                <w:lang w:val="fr-FR"/>
              </w:rPr>
            </w:pPr>
          </w:p>
        </w:tc>
        <w:tc>
          <w:tcPr>
            <w:tcW w:w="626" w:type="dxa"/>
          </w:tcPr>
          <w:p w14:paraId="1AE2125E" w14:textId="77777777" w:rsidR="002E6DE2" w:rsidRPr="003C5A92" w:rsidRDefault="002E6DE2" w:rsidP="002E6DE2">
            <w:pPr>
              <w:jc w:val="center"/>
              <w:rPr>
                <w:rFonts w:cstheme="minorHAnsi"/>
                <w:sz w:val="18"/>
                <w:szCs w:val="20"/>
                <w:lang w:val="fr-FR"/>
              </w:rPr>
            </w:pPr>
          </w:p>
        </w:tc>
        <w:tc>
          <w:tcPr>
            <w:tcW w:w="876" w:type="dxa"/>
          </w:tcPr>
          <w:p w14:paraId="6DE75AE4" w14:textId="77777777" w:rsidR="002E6DE2" w:rsidRPr="003C5A92" w:rsidRDefault="002E6DE2" w:rsidP="002E6DE2">
            <w:pPr>
              <w:jc w:val="center"/>
              <w:rPr>
                <w:rFonts w:cstheme="minorHAnsi"/>
                <w:sz w:val="18"/>
                <w:szCs w:val="20"/>
                <w:lang w:val="fr-FR"/>
              </w:rPr>
            </w:pPr>
          </w:p>
        </w:tc>
        <w:tc>
          <w:tcPr>
            <w:tcW w:w="881" w:type="dxa"/>
          </w:tcPr>
          <w:p w14:paraId="5F96C640" w14:textId="77777777" w:rsidR="002E6DE2" w:rsidRPr="003C5A92" w:rsidRDefault="002E6DE2" w:rsidP="002E6DE2">
            <w:pPr>
              <w:jc w:val="center"/>
              <w:rPr>
                <w:rFonts w:cstheme="minorHAnsi"/>
                <w:sz w:val="18"/>
                <w:szCs w:val="20"/>
                <w:lang w:val="fr-FR"/>
              </w:rPr>
            </w:pPr>
          </w:p>
        </w:tc>
        <w:tc>
          <w:tcPr>
            <w:tcW w:w="1552" w:type="dxa"/>
          </w:tcPr>
          <w:p w14:paraId="364074F8" w14:textId="77777777" w:rsidR="002E6DE2" w:rsidRPr="003C5A92" w:rsidRDefault="002E6DE2" w:rsidP="00894305">
            <w:pPr>
              <w:rPr>
                <w:rFonts w:cstheme="minorHAnsi"/>
                <w:sz w:val="18"/>
                <w:szCs w:val="20"/>
                <w:lang w:val="fr-FR"/>
              </w:rPr>
            </w:pPr>
          </w:p>
        </w:tc>
      </w:tr>
      <w:tr w:rsidR="002E6DE2" w:rsidRPr="003C5A92" w14:paraId="095D5D67" w14:textId="77777777" w:rsidTr="00144174">
        <w:tc>
          <w:tcPr>
            <w:tcW w:w="1439" w:type="dxa"/>
            <w:vMerge w:val="restart"/>
          </w:tcPr>
          <w:p w14:paraId="220CF902" w14:textId="77777777" w:rsidR="005A181C" w:rsidRPr="003C5A92" w:rsidRDefault="00144174">
            <w:pPr>
              <w:rPr>
                <w:rFonts w:cstheme="minorHAnsi"/>
                <w:sz w:val="18"/>
                <w:szCs w:val="20"/>
                <w:lang w:val="fr-FR"/>
              </w:rPr>
            </w:pPr>
            <w:r w:rsidRPr="003C5A92">
              <w:rPr>
                <w:rFonts w:cstheme="minorHAnsi"/>
                <w:sz w:val="18"/>
                <w:szCs w:val="20"/>
                <w:lang w:val="fr-FR"/>
              </w:rPr>
              <w:t>7 - Production de produits chimiques et de biens de consommation</w:t>
            </w:r>
          </w:p>
        </w:tc>
        <w:tc>
          <w:tcPr>
            <w:tcW w:w="928" w:type="dxa"/>
            <w:vMerge w:val="restart"/>
          </w:tcPr>
          <w:p w14:paraId="66B98A41" w14:textId="77777777" w:rsidR="005A181C" w:rsidRPr="003C5A92" w:rsidRDefault="00144174">
            <w:pPr>
              <w:rPr>
                <w:rFonts w:cstheme="minorHAnsi"/>
                <w:sz w:val="18"/>
                <w:szCs w:val="20"/>
                <w:lang w:val="fr-FR"/>
              </w:rPr>
            </w:pPr>
            <w:r w:rsidRPr="003C5A92">
              <w:rPr>
                <w:rFonts w:cstheme="minorHAnsi"/>
                <w:sz w:val="18"/>
                <w:szCs w:val="20"/>
                <w:lang w:val="fr-FR"/>
              </w:rPr>
              <w:t>[Pertinent</w:t>
            </w:r>
          </w:p>
          <w:p w14:paraId="76F9D938" w14:textId="77777777" w:rsidR="005A181C" w:rsidRPr="003C5A92" w:rsidRDefault="00144174">
            <w:pPr>
              <w:rPr>
                <w:rFonts w:cstheme="minorHAnsi"/>
                <w:b/>
                <w:bCs/>
                <w:sz w:val="18"/>
                <w:szCs w:val="20"/>
                <w:lang w:val="fr-FR"/>
              </w:rPr>
            </w:pPr>
            <w:r w:rsidRPr="003C5A92">
              <w:rPr>
                <w:rFonts w:cstheme="minorHAnsi"/>
                <w:sz w:val="18"/>
                <w:szCs w:val="20"/>
                <w:lang w:val="fr-FR"/>
              </w:rPr>
              <w:t>[Sans objet</w:t>
            </w:r>
          </w:p>
        </w:tc>
        <w:tc>
          <w:tcPr>
            <w:tcW w:w="1588" w:type="dxa"/>
          </w:tcPr>
          <w:p w14:paraId="6A0F31FA" w14:textId="77777777" w:rsidR="005A181C" w:rsidRPr="003C5A92" w:rsidRDefault="00144174">
            <w:pPr>
              <w:rPr>
                <w:rFonts w:cstheme="minorHAnsi"/>
                <w:sz w:val="18"/>
                <w:szCs w:val="20"/>
                <w:lang w:val="fr-FR"/>
              </w:rPr>
            </w:pPr>
            <w:r w:rsidRPr="003C5A92">
              <w:rPr>
                <w:rFonts w:cstheme="minorHAnsi"/>
                <w:b/>
                <w:bCs/>
                <w:sz w:val="18"/>
                <w:szCs w:val="20"/>
                <w:lang w:val="fr-FR"/>
              </w:rPr>
              <w:t>Année</w:t>
            </w:r>
          </w:p>
        </w:tc>
        <w:tc>
          <w:tcPr>
            <w:tcW w:w="938" w:type="dxa"/>
          </w:tcPr>
          <w:p w14:paraId="63FD2EBE"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Air</w:t>
            </w:r>
          </w:p>
        </w:tc>
        <w:tc>
          <w:tcPr>
            <w:tcW w:w="748" w:type="dxa"/>
          </w:tcPr>
          <w:p w14:paraId="02F71096"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L'eau</w:t>
            </w:r>
          </w:p>
        </w:tc>
        <w:tc>
          <w:tcPr>
            <w:tcW w:w="626" w:type="dxa"/>
          </w:tcPr>
          <w:p w14:paraId="5B43EAA3"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Terre</w:t>
            </w:r>
          </w:p>
        </w:tc>
        <w:tc>
          <w:tcPr>
            <w:tcW w:w="876" w:type="dxa"/>
          </w:tcPr>
          <w:p w14:paraId="578D4622"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Produit</w:t>
            </w:r>
          </w:p>
        </w:tc>
        <w:tc>
          <w:tcPr>
            <w:tcW w:w="881" w:type="dxa"/>
          </w:tcPr>
          <w:p w14:paraId="61C86BCD"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Résidus</w:t>
            </w:r>
          </w:p>
        </w:tc>
        <w:tc>
          <w:tcPr>
            <w:tcW w:w="1552" w:type="dxa"/>
          </w:tcPr>
          <w:p w14:paraId="60DC956D" w14:textId="77777777" w:rsidR="002E6DE2" w:rsidRPr="003C5A92" w:rsidRDefault="002E6DE2" w:rsidP="00EE629F">
            <w:pPr>
              <w:rPr>
                <w:rFonts w:cstheme="minorHAnsi"/>
                <w:b/>
                <w:bCs/>
                <w:sz w:val="18"/>
                <w:szCs w:val="20"/>
                <w:lang w:val="fr-FR"/>
              </w:rPr>
            </w:pPr>
          </w:p>
        </w:tc>
      </w:tr>
      <w:tr w:rsidR="002E6DE2" w:rsidRPr="003C5A92" w14:paraId="1E80BDE8" w14:textId="77777777" w:rsidTr="002E6DE2">
        <w:tc>
          <w:tcPr>
            <w:tcW w:w="1439" w:type="dxa"/>
            <w:vMerge/>
          </w:tcPr>
          <w:p w14:paraId="5DD4F3FC" w14:textId="77777777" w:rsidR="002E6DE2" w:rsidRPr="003C5A92" w:rsidRDefault="002E6DE2" w:rsidP="00EE629F">
            <w:pPr>
              <w:rPr>
                <w:rFonts w:cstheme="minorHAnsi"/>
                <w:sz w:val="18"/>
                <w:szCs w:val="20"/>
                <w:lang w:val="fr-FR"/>
              </w:rPr>
            </w:pPr>
          </w:p>
        </w:tc>
        <w:tc>
          <w:tcPr>
            <w:tcW w:w="928" w:type="dxa"/>
            <w:vMerge/>
          </w:tcPr>
          <w:p w14:paraId="4DA0F3E5" w14:textId="77777777" w:rsidR="002E6DE2" w:rsidRPr="003C5A92" w:rsidRDefault="002E6DE2" w:rsidP="00EE629F">
            <w:pPr>
              <w:rPr>
                <w:rFonts w:cstheme="minorHAnsi"/>
                <w:sz w:val="18"/>
                <w:szCs w:val="20"/>
                <w:lang w:val="fr-FR"/>
              </w:rPr>
            </w:pPr>
          </w:p>
        </w:tc>
        <w:tc>
          <w:tcPr>
            <w:tcW w:w="1588" w:type="dxa"/>
          </w:tcPr>
          <w:p w14:paraId="32B980DE" w14:textId="77777777" w:rsidR="005A181C" w:rsidRPr="003C5A92" w:rsidRDefault="00144174">
            <w:pPr>
              <w:rPr>
                <w:rFonts w:cstheme="minorHAnsi"/>
                <w:sz w:val="18"/>
                <w:szCs w:val="20"/>
                <w:lang w:val="fr-FR"/>
              </w:rPr>
            </w:pPr>
            <w:r w:rsidRPr="003C5A92">
              <w:rPr>
                <w:rFonts w:cstheme="minorHAnsi"/>
                <w:sz w:val="18"/>
                <w:szCs w:val="20"/>
                <w:lang w:val="fr-FR"/>
              </w:rPr>
              <w:t>Année d'inventaire</w:t>
            </w:r>
          </w:p>
        </w:tc>
        <w:tc>
          <w:tcPr>
            <w:tcW w:w="4069" w:type="dxa"/>
            <w:gridSpan w:val="5"/>
          </w:tcPr>
          <w:p w14:paraId="119194FA" w14:textId="77777777" w:rsidR="002E6DE2" w:rsidRPr="003C5A92" w:rsidRDefault="002E6DE2" w:rsidP="002E6DE2">
            <w:pPr>
              <w:jc w:val="center"/>
              <w:rPr>
                <w:rFonts w:cstheme="minorHAnsi"/>
                <w:sz w:val="18"/>
                <w:szCs w:val="20"/>
                <w:lang w:val="fr-FR"/>
              </w:rPr>
            </w:pPr>
          </w:p>
        </w:tc>
        <w:tc>
          <w:tcPr>
            <w:tcW w:w="1552" w:type="dxa"/>
          </w:tcPr>
          <w:p w14:paraId="190CE382" w14:textId="77777777" w:rsidR="002E6DE2" w:rsidRPr="003C5A92" w:rsidRDefault="002E6DE2" w:rsidP="00EE629F">
            <w:pPr>
              <w:rPr>
                <w:rFonts w:cstheme="minorHAnsi"/>
                <w:sz w:val="18"/>
                <w:szCs w:val="20"/>
                <w:lang w:val="fr-FR"/>
              </w:rPr>
            </w:pPr>
          </w:p>
        </w:tc>
      </w:tr>
      <w:tr w:rsidR="002E6DE2" w:rsidRPr="003C5A92" w14:paraId="6FA3B468" w14:textId="77777777" w:rsidTr="00144174">
        <w:tc>
          <w:tcPr>
            <w:tcW w:w="1439" w:type="dxa"/>
            <w:vMerge/>
          </w:tcPr>
          <w:p w14:paraId="4C02324A" w14:textId="77777777" w:rsidR="002E6DE2" w:rsidRPr="003C5A92" w:rsidRDefault="002E6DE2" w:rsidP="00EE629F">
            <w:pPr>
              <w:rPr>
                <w:rFonts w:cstheme="minorHAnsi"/>
                <w:sz w:val="18"/>
                <w:szCs w:val="20"/>
                <w:lang w:val="fr-FR"/>
              </w:rPr>
            </w:pPr>
          </w:p>
        </w:tc>
        <w:tc>
          <w:tcPr>
            <w:tcW w:w="928" w:type="dxa"/>
            <w:vMerge/>
          </w:tcPr>
          <w:p w14:paraId="0B5025E4" w14:textId="77777777" w:rsidR="002E6DE2" w:rsidRPr="003C5A92" w:rsidRDefault="002E6DE2" w:rsidP="00EE629F">
            <w:pPr>
              <w:rPr>
                <w:rFonts w:cstheme="minorHAnsi"/>
                <w:sz w:val="18"/>
                <w:szCs w:val="20"/>
                <w:lang w:val="fr-FR"/>
              </w:rPr>
            </w:pPr>
          </w:p>
        </w:tc>
        <w:tc>
          <w:tcPr>
            <w:tcW w:w="1588" w:type="dxa"/>
          </w:tcPr>
          <w:p w14:paraId="1CCA499D" w14:textId="77777777" w:rsidR="005A181C" w:rsidRPr="003C5A92" w:rsidRDefault="00144174">
            <w:pPr>
              <w:rPr>
                <w:rFonts w:cstheme="minorHAnsi"/>
                <w:sz w:val="18"/>
                <w:szCs w:val="20"/>
                <w:lang w:val="fr-FR"/>
              </w:rPr>
            </w:pPr>
            <w:r w:rsidRPr="003C5A92">
              <w:rPr>
                <w:rFonts w:cstheme="minorHAnsi"/>
                <w:sz w:val="18"/>
                <w:szCs w:val="20"/>
                <w:lang w:val="fr-FR"/>
              </w:rPr>
              <w:t>Rejets annuels (g TEQ/a)</w:t>
            </w:r>
          </w:p>
        </w:tc>
        <w:tc>
          <w:tcPr>
            <w:tcW w:w="938" w:type="dxa"/>
          </w:tcPr>
          <w:p w14:paraId="1776BED7" w14:textId="77777777" w:rsidR="002E6DE2" w:rsidRPr="003C5A92" w:rsidRDefault="002E6DE2" w:rsidP="002E6DE2">
            <w:pPr>
              <w:jc w:val="center"/>
              <w:rPr>
                <w:rFonts w:cstheme="minorHAnsi"/>
                <w:sz w:val="18"/>
                <w:szCs w:val="20"/>
                <w:lang w:val="fr-FR"/>
              </w:rPr>
            </w:pPr>
          </w:p>
        </w:tc>
        <w:tc>
          <w:tcPr>
            <w:tcW w:w="748" w:type="dxa"/>
          </w:tcPr>
          <w:p w14:paraId="4183F76D" w14:textId="77777777" w:rsidR="002E6DE2" w:rsidRPr="003C5A92" w:rsidRDefault="002E6DE2" w:rsidP="002E6DE2">
            <w:pPr>
              <w:jc w:val="center"/>
              <w:rPr>
                <w:rFonts w:cstheme="minorHAnsi"/>
                <w:sz w:val="18"/>
                <w:szCs w:val="20"/>
                <w:lang w:val="fr-FR"/>
              </w:rPr>
            </w:pPr>
          </w:p>
        </w:tc>
        <w:tc>
          <w:tcPr>
            <w:tcW w:w="626" w:type="dxa"/>
          </w:tcPr>
          <w:p w14:paraId="7EB7E8B6" w14:textId="77777777" w:rsidR="002E6DE2" w:rsidRPr="003C5A92" w:rsidRDefault="002E6DE2" w:rsidP="002E6DE2">
            <w:pPr>
              <w:jc w:val="center"/>
              <w:rPr>
                <w:rFonts w:cstheme="minorHAnsi"/>
                <w:sz w:val="18"/>
                <w:szCs w:val="20"/>
                <w:lang w:val="fr-FR"/>
              </w:rPr>
            </w:pPr>
          </w:p>
        </w:tc>
        <w:tc>
          <w:tcPr>
            <w:tcW w:w="876" w:type="dxa"/>
          </w:tcPr>
          <w:p w14:paraId="70677F55" w14:textId="77777777" w:rsidR="002E6DE2" w:rsidRPr="003C5A92" w:rsidRDefault="002E6DE2" w:rsidP="002E6DE2">
            <w:pPr>
              <w:jc w:val="center"/>
              <w:rPr>
                <w:rFonts w:cstheme="minorHAnsi"/>
                <w:sz w:val="18"/>
                <w:szCs w:val="20"/>
                <w:lang w:val="fr-FR"/>
              </w:rPr>
            </w:pPr>
          </w:p>
        </w:tc>
        <w:tc>
          <w:tcPr>
            <w:tcW w:w="881" w:type="dxa"/>
          </w:tcPr>
          <w:p w14:paraId="4D8CCB67" w14:textId="77777777" w:rsidR="002E6DE2" w:rsidRPr="003C5A92" w:rsidRDefault="002E6DE2" w:rsidP="002E6DE2">
            <w:pPr>
              <w:jc w:val="center"/>
              <w:rPr>
                <w:rFonts w:cstheme="minorHAnsi"/>
                <w:sz w:val="18"/>
                <w:szCs w:val="20"/>
                <w:lang w:val="fr-FR"/>
              </w:rPr>
            </w:pPr>
          </w:p>
        </w:tc>
        <w:tc>
          <w:tcPr>
            <w:tcW w:w="1552" w:type="dxa"/>
          </w:tcPr>
          <w:p w14:paraId="2D63FB12" w14:textId="77777777" w:rsidR="002E6DE2" w:rsidRPr="003C5A92" w:rsidRDefault="002E6DE2" w:rsidP="00EE629F">
            <w:pPr>
              <w:rPr>
                <w:rFonts w:cstheme="minorHAnsi"/>
                <w:sz w:val="18"/>
                <w:szCs w:val="20"/>
                <w:lang w:val="fr-FR"/>
              </w:rPr>
            </w:pPr>
          </w:p>
        </w:tc>
      </w:tr>
      <w:tr w:rsidR="002E6DE2" w:rsidRPr="003C5A92" w14:paraId="0BEACAC6" w14:textId="77777777" w:rsidTr="00144174">
        <w:tc>
          <w:tcPr>
            <w:tcW w:w="1439" w:type="dxa"/>
            <w:vMerge w:val="restart"/>
          </w:tcPr>
          <w:p w14:paraId="764CF5EF" w14:textId="77777777" w:rsidR="005A181C" w:rsidRPr="003C5A92" w:rsidRDefault="00144174">
            <w:pPr>
              <w:rPr>
                <w:rFonts w:cstheme="minorHAnsi"/>
                <w:sz w:val="18"/>
                <w:szCs w:val="20"/>
                <w:lang w:val="fr-FR"/>
              </w:rPr>
            </w:pPr>
            <w:r w:rsidRPr="003C5A92">
              <w:rPr>
                <w:rFonts w:cstheme="minorHAnsi"/>
                <w:sz w:val="18"/>
                <w:szCs w:val="20"/>
                <w:lang w:val="fr-FR"/>
              </w:rPr>
              <w:t>8 - Élimination</w:t>
            </w:r>
          </w:p>
        </w:tc>
        <w:tc>
          <w:tcPr>
            <w:tcW w:w="928" w:type="dxa"/>
            <w:vMerge w:val="restart"/>
          </w:tcPr>
          <w:p w14:paraId="0183D148" w14:textId="77777777" w:rsidR="005A181C" w:rsidRPr="003C5A92" w:rsidRDefault="00144174">
            <w:pPr>
              <w:rPr>
                <w:rFonts w:cstheme="minorHAnsi"/>
                <w:sz w:val="18"/>
                <w:szCs w:val="20"/>
                <w:lang w:val="fr-FR"/>
              </w:rPr>
            </w:pPr>
            <w:r w:rsidRPr="003C5A92">
              <w:rPr>
                <w:rFonts w:cstheme="minorHAnsi"/>
                <w:sz w:val="18"/>
                <w:szCs w:val="20"/>
                <w:lang w:val="fr-FR"/>
              </w:rPr>
              <w:t>[Pertinent</w:t>
            </w:r>
          </w:p>
          <w:p w14:paraId="39006995" w14:textId="77777777" w:rsidR="005A181C" w:rsidRPr="003C5A92" w:rsidRDefault="00144174">
            <w:pPr>
              <w:rPr>
                <w:rFonts w:cstheme="minorHAnsi"/>
                <w:b/>
                <w:bCs/>
                <w:sz w:val="18"/>
                <w:szCs w:val="20"/>
                <w:lang w:val="fr-FR"/>
              </w:rPr>
            </w:pPr>
            <w:r w:rsidRPr="003C5A92">
              <w:rPr>
                <w:rFonts w:cstheme="minorHAnsi"/>
                <w:sz w:val="18"/>
                <w:szCs w:val="20"/>
                <w:lang w:val="fr-FR"/>
              </w:rPr>
              <w:t>[Sans objet</w:t>
            </w:r>
          </w:p>
        </w:tc>
        <w:tc>
          <w:tcPr>
            <w:tcW w:w="1588" w:type="dxa"/>
          </w:tcPr>
          <w:p w14:paraId="5FDF5C55" w14:textId="77777777" w:rsidR="005A181C" w:rsidRPr="003C5A92" w:rsidRDefault="00144174">
            <w:pPr>
              <w:rPr>
                <w:rFonts w:cstheme="minorHAnsi"/>
                <w:sz w:val="18"/>
                <w:szCs w:val="20"/>
                <w:lang w:val="fr-FR"/>
              </w:rPr>
            </w:pPr>
            <w:r w:rsidRPr="003C5A92">
              <w:rPr>
                <w:rFonts w:cstheme="minorHAnsi"/>
                <w:b/>
                <w:bCs/>
                <w:sz w:val="18"/>
                <w:szCs w:val="20"/>
                <w:lang w:val="fr-FR"/>
              </w:rPr>
              <w:t>Année</w:t>
            </w:r>
          </w:p>
        </w:tc>
        <w:tc>
          <w:tcPr>
            <w:tcW w:w="938" w:type="dxa"/>
          </w:tcPr>
          <w:p w14:paraId="16E62111"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Air</w:t>
            </w:r>
          </w:p>
        </w:tc>
        <w:tc>
          <w:tcPr>
            <w:tcW w:w="748" w:type="dxa"/>
          </w:tcPr>
          <w:p w14:paraId="158F4A24"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L'eau</w:t>
            </w:r>
          </w:p>
        </w:tc>
        <w:tc>
          <w:tcPr>
            <w:tcW w:w="626" w:type="dxa"/>
          </w:tcPr>
          <w:p w14:paraId="351C0D10"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Terre</w:t>
            </w:r>
          </w:p>
        </w:tc>
        <w:tc>
          <w:tcPr>
            <w:tcW w:w="876" w:type="dxa"/>
          </w:tcPr>
          <w:p w14:paraId="102DEB51"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Produit</w:t>
            </w:r>
          </w:p>
        </w:tc>
        <w:tc>
          <w:tcPr>
            <w:tcW w:w="881" w:type="dxa"/>
          </w:tcPr>
          <w:p w14:paraId="4CA9475C"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Résidus</w:t>
            </w:r>
          </w:p>
        </w:tc>
        <w:tc>
          <w:tcPr>
            <w:tcW w:w="1552" w:type="dxa"/>
          </w:tcPr>
          <w:p w14:paraId="15237276" w14:textId="77777777" w:rsidR="002E6DE2" w:rsidRPr="003C5A92" w:rsidRDefault="002E6DE2" w:rsidP="00562E48">
            <w:pPr>
              <w:rPr>
                <w:rFonts w:cstheme="minorHAnsi"/>
                <w:b/>
                <w:bCs/>
                <w:sz w:val="18"/>
                <w:szCs w:val="20"/>
                <w:lang w:val="fr-FR"/>
              </w:rPr>
            </w:pPr>
          </w:p>
        </w:tc>
      </w:tr>
      <w:tr w:rsidR="002E6DE2" w:rsidRPr="003C5A92" w14:paraId="4CCCB998" w14:textId="77777777" w:rsidTr="002E6DE2">
        <w:tc>
          <w:tcPr>
            <w:tcW w:w="1439" w:type="dxa"/>
            <w:vMerge/>
          </w:tcPr>
          <w:p w14:paraId="4971C05B" w14:textId="77777777" w:rsidR="002E6DE2" w:rsidRPr="003C5A92" w:rsidRDefault="002E6DE2" w:rsidP="00562E48">
            <w:pPr>
              <w:rPr>
                <w:rFonts w:cstheme="minorHAnsi"/>
                <w:sz w:val="18"/>
                <w:szCs w:val="20"/>
                <w:lang w:val="fr-FR"/>
              </w:rPr>
            </w:pPr>
          </w:p>
        </w:tc>
        <w:tc>
          <w:tcPr>
            <w:tcW w:w="928" w:type="dxa"/>
            <w:vMerge/>
          </w:tcPr>
          <w:p w14:paraId="2BED4644" w14:textId="77777777" w:rsidR="002E6DE2" w:rsidRPr="003C5A92" w:rsidRDefault="002E6DE2" w:rsidP="00562E48">
            <w:pPr>
              <w:rPr>
                <w:rFonts w:cstheme="minorHAnsi"/>
                <w:sz w:val="18"/>
                <w:szCs w:val="20"/>
                <w:lang w:val="fr-FR"/>
              </w:rPr>
            </w:pPr>
          </w:p>
        </w:tc>
        <w:tc>
          <w:tcPr>
            <w:tcW w:w="1588" w:type="dxa"/>
          </w:tcPr>
          <w:p w14:paraId="48AD6510" w14:textId="77777777" w:rsidR="005A181C" w:rsidRPr="003C5A92" w:rsidRDefault="00144174">
            <w:pPr>
              <w:rPr>
                <w:rFonts w:cstheme="minorHAnsi"/>
                <w:sz w:val="18"/>
                <w:szCs w:val="20"/>
                <w:lang w:val="fr-FR"/>
              </w:rPr>
            </w:pPr>
            <w:r w:rsidRPr="003C5A92">
              <w:rPr>
                <w:rFonts w:cstheme="minorHAnsi"/>
                <w:sz w:val="18"/>
                <w:szCs w:val="20"/>
                <w:lang w:val="fr-FR"/>
              </w:rPr>
              <w:t>Année d'inventaire</w:t>
            </w:r>
          </w:p>
        </w:tc>
        <w:tc>
          <w:tcPr>
            <w:tcW w:w="4069" w:type="dxa"/>
            <w:gridSpan w:val="5"/>
          </w:tcPr>
          <w:p w14:paraId="3F0ADFCB" w14:textId="77777777" w:rsidR="002E6DE2" w:rsidRPr="003C5A92" w:rsidRDefault="002E6DE2" w:rsidP="002E6DE2">
            <w:pPr>
              <w:jc w:val="center"/>
              <w:rPr>
                <w:rFonts w:cstheme="minorHAnsi"/>
                <w:sz w:val="18"/>
                <w:szCs w:val="20"/>
                <w:lang w:val="fr-FR"/>
              </w:rPr>
            </w:pPr>
          </w:p>
        </w:tc>
        <w:tc>
          <w:tcPr>
            <w:tcW w:w="1552" w:type="dxa"/>
          </w:tcPr>
          <w:p w14:paraId="1F384571" w14:textId="77777777" w:rsidR="002E6DE2" w:rsidRPr="003C5A92" w:rsidRDefault="002E6DE2" w:rsidP="00562E48">
            <w:pPr>
              <w:rPr>
                <w:rFonts w:cstheme="minorHAnsi"/>
                <w:sz w:val="18"/>
                <w:szCs w:val="20"/>
                <w:lang w:val="fr-FR"/>
              </w:rPr>
            </w:pPr>
          </w:p>
        </w:tc>
      </w:tr>
      <w:tr w:rsidR="002E6DE2" w:rsidRPr="003C5A92" w14:paraId="32079BDA" w14:textId="77777777" w:rsidTr="00144174">
        <w:tc>
          <w:tcPr>
            <w:tcW w:w="1439" w:type="dxa"/>
            <w:vMerge/>
          </w:tcPr>
          <w:p w14:paraId="64F8E93D" w14:textId="77777777" w:rsidR="002E6DE2" w:rsidRPr="003C5A92" w:rsidRDefault="002E6DE2" w:rsidP="00562E48">
            <w:pPr>
              <w:rPr>
                <w:rFonts w:cstheme="minorHAnsi"/>
                <w:sz w:val="18"/>
                <w:szCs w:val="20"/>
                <w:lang w:val="fr-FR"/>
              </w:rPr>
            </w:pPr>
          </w:p>
        </w:tc>
        <w:tc>
          <w:tcPr>
            <w:tcW w:w="928" w:type="dxa"/>
            <w:vMerge/>
          </w:tcPr>
          <w:p w14:paraId="3C18AE04" w14:textId="77777777" w:rsidR="002E6DE2" w:rsidRPr="003C5A92" w:rsidRDefault="002E6DE2" w:rsidP="00562E48">
            <w:pPr>
              <w:rPr>
                <w:rFonts w:cstheme="minorHAnsi"/>
                <w:sz w:val="18"/>
                <w:szCs w:val="20"/>
                <w:lang w:val="fr-FR"/>
              </w:rPr>
            </w:pPr>
          </w:p>
        </w:tc>
        <w:tc>
          <w:tcPr>
            <w:tcW w:w="1588" w:type="dxa"/>
          </w:tcPr>
          <w:p w14:paraId="19D895AA" w14:textId="77777777" w:rsidR="005A181C" w:rsidRPr="003C5A92" w:rsidRDefault="00144174">
            <w:pPr>
              <w:rPr>
                <w:rFonts w:cstheme="minorHAnsi"/>
                <w:sz w:val="18"/>
                <w:szCs w:val="20"/>
                <w:lang w:val="fr-FR"/>
              </w:rPr>
            </w:pPr>
            <w:r w:rsidRPr="003C5A92">
              <w:rPr>
                <w:rFonts w:cstheme="minorHAnsi"/>
                <w:sz w:val="18"/>
                <w:szCs w:val="20"/>
                <w:lang w:val="fr-FR"/>
              </w:rPr>
              <w:t>Rejets annuels (g TEQ/a)</w:t>
            </w:r>
          </w:p>
        </w:tc>
        <w:tc>
          <w:tcPr>
            <w:tcW w:w="938" w:type="dxa"/>
          </w:tcPr>
          <w:p w14:paraId="24F255CE" w14:textId="77777777" w:rsidR="002E6DE2" w:rsidRPr="003C5A92" w:rsidRDefault="002E6DE2" w:rsidP="002E6DE2">
            <w:pPr>
              <w:jc w:val="center"/>
              <w:rPr>
                <w:rFonts w:cstheme="minorHAnsi"/>
                <w:sz w:val="18"/>
                <w:szCs w:val="20"/>
                <w:lang w:val="fr-FR"/>
              </w:rPr>
            </w:pPr>
          </w:p>
        </w:tc>
        <w:tc>
          <w:tcPr>
            <w:tcW w:w="748" w:type="dxa"/>
          </w:tcPr>
          <w:p w14:paraId="7FD27867" w14:textId="77777777" w:rsidR="002E6DE2" w:rsidRPr="003C5A92" w:rsidRDefault="002E6DE2" w:rsidP="002E6DE2">
            <w:pPr>
              <w:jc w:val="center"/>
              <w:rPr>
                <w:rFonts w:cstheme="minorHAnsi"/>
                <w:sz w:val="18"/>
                <w:szCs w:val="20"/>
                <w:lang w:val="fr-FR"/>
              </w:rPr>
            </w:pPr>
          </w:p>
        </w:tc>
        <w:tc>
          <w:tcPr>
            <w:tcW w:w="626" w:type="dxa"/>
          </w:tcPr>
          <w:p w14:paraId="48620CF1" w14:textId="77777777" w:rsidR="002E6DE2" w:rsidRPr="003C5A92" w:rsidRDefault="002E6DE2" w:rsidP="002E6DE2">
            <w:pPr>
              <w:jc w:val="center"/>
              <w:rPr>
                <w:rFonts w:cstheme="minorHAnsi"/>
                <w:sz w:val="18"/>
                <w:szCs w:val="20"/>
                <w:lang w:val="fr-FR"/>
              </w:rPr>
            </w:pPr>
          </w:p>
        </w:tc>
        <w:tc>
          <w:tcPr>
            <w:tcW w:w="876" w:type="dxa"/>
          </w:tcPr>
          <w:p w14:paraId="74974766" w14:textId="77777777" w:rsidR="002E6DE2" w:rsidRPr="003C5A92" w:rsidRDefault="002E6DE2" w:rsidP="002E6DE2">
            <w:pPr>
              <w:jc w:val="center"/>
              <w:rPr>
                <w:rFonts w:cstheme="minorHAnsi"/>
                <w:sz w:val="18"/>
                <w:szCs w:val="20"/>
                <w:lang w:val="fr-FR"/>
              </w:rPr>
            </w:pPr>
          </w:p>
        </w:tc>
        <w:tc>
          <w:tcPr>
            <w:tcW w:w="881" w:type="dxa"/>
          </w:tcPr>
          <w:p w14:paraId="6A9B09B1" w14:textId="77777777" w:rsidR="002E6DE2" w:rsidRPr="003C5A92" w:rsidRDefault="002E6DE2" w:rsidP="002E6DE2">
            <w:pPr>
              <w:jc w:val="center"/>
              <w:rPr>
                <w:rFonts w:cstheme="minorHAnsi"/>
                <w:sz w:val="18"/>
                <w:szCs w:val="20"/>
                <w:lang w:val="fr-FR"/>
              </w:rPr>
            </w:pPr>
          </w:p>
        </w:tc>
        <w:tc>
          <w:tcPr>
            <w:tcW w:w="1552" w:type="dxa"/>
          </w:tcPr>
          <w:p w14:paraId="58CFAC08" w14:textId="77777777" w:rsidR="002E6DE2" w:rsidRPr="003C5A92" w:rsidRDefault="002E6DE2" w:rsidP="00562E48">
            <w:pPr>
              <w:rPr>
                <w:rFonts w:cstheme="minorHAnsi"/>
                <w:sz w:val="18"/>
                <w:szCs w:val="20"/>
                <w:lang w:val="fr-FR"/>
              </w:rPr>
            </w:pPr>
          </w:p>
        </w:tc>
      </w:tr>
      <w:tr w:rsidR="002E6DE2" w:rsidRPr="003C5A92" w14:paraId="4C864F10" w14:textId="77777777" w:rsidTr="00144174">
        <w:tc>
          <w:tcPr>
            <w:tcW w:w="1439" w:type="dxa"/>
            <w:vMerge w:val="restart"/>
          </w:tcPr>
          <w:p w14:paraId="68F2D814" w14:textId="77777777" w:rsidR="005A181C" w:rsidRPr="003C5A92" w:rsidRDefault="00144174">
            <w:pPr>
              <w:rPr>
                <w:rFonts w:cstheme="minorHAnsi"/>
                <w:sz w:val="18"/>
                <w:szCs w:val="20"/>
                <w:lang w:val="fr-FR"/>
              </w:rPr>
            </w:pPr>
            <w:r w:rsidRPr="003C5A92">
              <w:rPr>
                <w:rFonts w:cstheme="minorHAnsi"/>
                <w:sz w:val="18"/>
                <w:szCs w:val="20"/>
                <w:lang w:val="fr-FR"/>
              </w:rPr>
              <w:t>9 - Divers</w:t>
            </w:r>
          </w:p>
        </w:tc>
        <w:tc>
          <w:tcPr>
            <w:tcW w:w="928" w:type="dxa"/>
            <w:vMerge w:val="restart"/>
          </w:tcPr>
          <w:p w14:paraId="475867F5" w14:textId="77777777" w:rsidR="005A181C" w:rsidRPr="003C5A92" w:rsidRDefault="00144174">
            <w:pPr>
              <w:rPr>
                <w:rFonts w:cstheme="minorHAnsi"/>
                <w:sz w:val="18"/>
                <w:szCs w:val="20"/>
                <w:lang w:val="fr-FR"/>
              </w:rPr>
            </w:pPr>
            <w:r w:rsidRPr="003C5A92">
              <w:rPr>
                <w:rFonts w:cstheme="minorHAnsi"/>
                <w:sz w:val="18"/>
                <w:szCs w:val="20"/>
                <w:lang w:val="fr-FR"/>
              </w:rPr>
              <w:t>[Pertinent</w:t>
            </w:r>
          </w:p>
          <w:p w14:paraId="2599030A" w14:textId="77777777" w:rsidR="005A181C" w:rsidRPr="003C5A92" w:rsidRDefault="00144174">
            <w:pPr>
              <w:rPr>
                <w:rFonts w:cstheme="minorHAnsi"/>
                <w:b/>
                <w:bCs/>
                <w:sz w:val="18"/>
                <w:szCs w:val="20"/>
                <w:lang w:val="fr-FR"/>
              </w:rPr>
            </w:pPr>
            <w:r w:rsidRPr="003C5A92">
              <w:rPr>
                <w:rFonts w:cstheme="minorHAnsi"/>
                <w:sz w:val="18"/>
                <w:szCs w:val="20"/>
                <w:lang w:val="fr-FR"/>
              </w:rPr>
              <w:t>[Sans objet</w:t>
            </w:r>
          </w:p>
        </w:tc>
        <w:tc>
          <w:tcPr>
            <w:tcW w:w="1588" w:type="dxa"/>
          </w:tcPr>
          <w:p w14:paraId="7A1652B9" w14:textId="77777777" w:rsidR="005A181C" w:rsidRPr="003C5A92" w:rsidRDefault="00144174">
            <w:pPr>
              <w:rPr>
                <w:rFonts w:cstheme="minorHAnsi"/>
                <w:sz w:val="18"/>
                <w:szCs w:val="20"/>
                <w:lang w:val="fr-FR"/>
              </w:rPr>
            </w:pPr>
            <w:r w:rsidRPr="003C5A92">
              <w:rPr>
                <w:rFonts w:cstheme="minorHAnsi"/>
                <w:b/>
                <w:bCs/>
                <w:sz w:val="18"/>
                <w:szCs w:val="20"/>
                <w:lang w:val="fr-FR"/>
              </w:rPr>
              <w:t>Année</w:t>
            </w:r>
          </w:p>
        </w:tc>
        <w:tc>
          <w:tcPr>
            <w:tcW w:w="938" w:type="dxa"/>
          </w:tcPr>
          <w:p w14:paraId="457076F9"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Air</w:t>
            </w:r>
          </w:p>
        </w:tc>
        <w:tc>
          <w:tcPr>
            <w:tcW w:w="748" w:type="dxa"/>
          </w:tcPr>
          <w:p w14:paraId="0690FA5D"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L'eau</w:t>
            </w:r>
          </w:p>
        </w:tc>
        <w:tc>
          <w:tcPr>
            <w:tcW w:w="626" w:type="dxa"/>
          </w:tcPr>
          <w:p w14:paraId="02E17557"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Terre</w:t>
            </w:r>
          </w:p>
        </w:tc>
        <w:tc>
          <w:tcPr>
            <w:tcW w:w="876" w:type="dxa"/>
          </w:tcPr>
          <w:p w14:paraId="1E5F3CE2"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Produit</w:t>
            </w:r>
          </w:p>
        </w:tc>
        <w:tc>
          <w:tcPr>
            <w:tcW w:w="881" w:type="dxa"/>
          </w:tcPr>
          <w:p w14:paraId="46AF7F5F"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Résidus</w:t>
            </w:r>
          </w:p>
        </w:tc>
        <w:tc>
          <w:tcPr>
            <w:tcW w:w="1552" w:type="dxa"/>
          </w:tcPr>
          <w:p w14:paraId="55B6451D" w14:textId="77777777" w:rsidR="002E6DE2" w:rsidRPr="003C5A92" w:rsidRDefault="002E6DE2" w:rsidP="00562E48">
            <w:pPr>
              <w:rPr>
                <w:rFonts w:cstheme="minorHAnsi"/>
                <w:b/>
                <w:bCs/>
                <w:sz w:val="18"/>
                <w:szCs w:val="20"/>
                <w:lang w:val="fr-FR"/>
              </w:rPr>
            </w:pPr>
          </w:p>
        </w:tc>
      </w:tr>
      <w:tr w:rsidR="002E6DE2" w:rsidRPr="003C5A92" w14:paraId="3D32B4B7" w14:textId="77777777" w:rsidTr="002E6DE2">
        <w:tc>
          <w:tcPr>
            <w:tcW w:w="1439" w:type="dxa"/>
            <w:vMerge/>
          </w:tcPr>
          <w:p w14:paraId="5793F75F" w14:textId="77777777" w:rsidR="002E6DE2" w:rsidRPr="003C5A92" w:rsidRDefault="002E6DE2" w:rsidP="00562E48">
            <w:pPr>
              <w:rPr>
                <w:rFonts w:cstheme="minorHAnsi"/>
                <w:sz w:val="18"/>
                <w:szCs w:val="20"/>
                <w:lang w:val="fr-FR"/>
              </w:rPr>
            </w:pPr>
          </w:p>
        </w:tc>
        <w:tc>
          <w:tcPr>
            <w:tcW w:w="928" w:type="dxa"/>
            <w:vMerge/>
          </w:tcPr>
          <w:p w14:paraId="6285DA31" w14:textId="77777777" w:rsidR="002E6DE2" w:rsidRPr="003C5A92" w:rsidRDefault="002E6DE2" w:rsidP="00562E48">
            <w:pPr>
              <w:rPr>
                <w:rFonts w:cstheme="minorHAnsi"/>
                <w:sz w:val="18"/>
                <w:szCs w:val="20"/>
                <w:lang w:val="fr-FR"/>
              </w:rPr>
            </w:pPr>
          </w:p>
        </w:tc>
        <w:tc>
          <w:tcPr>
            <w:tcW w:w="1588" w:type="dxa"/>
          </w:tcPr>
          <w:p w14:paraId="44106C1B" w14:textId="77777777" w:rsidR="005A181C" w:rsidRPr="003C5A92" w:rsidRDefault="00144174">
            <w:pPr>
              <w:rPr>
                <w:rFonts w:cstheme="minorHAnsi"/>
                <w:sz w:val="18"/>
                <w:szCs w:val="20"/>
                <w:lang w:val="fr-FR"/>
              </w:rPr>
            </w:pPr>
            <w:r w:rsidRPr="003C5A92">
              <w:rPr>
                <w:rFonts w:cstheme="minorHAnsi"/>
                <w:sz w:val="18"/>
                <w:szCs w:val="20"/>
                <w:lang w:val="fr-FR"/>
              </w:rPr>
              <w:t>Année d'inventaire</w:t>
            </w:r>
          </w:p>
        </w:tc>
        <w:tc>
          <w:tcPr>
            <w:tcW w:w="4069" w:type="dxa"/>
            <w:gridSpan w:val="5"/>
          </w:tcPr>
          <w:p w14:paraId="45102DA3" w14:textId="77777777" w:rsidR="002E6DE2" w:rsidRPr="003C5A92" w:rsidRDefault="002E6DE2" w:rsidP="002E6DE2">
            <w:pPr>
              <w:jc w:val="center"/>
              <w:rPr>
                <w:rFonts w:cstheme="minorHAnsi"/>
                <w:sz w:val="18"/>
                <w:szCs w:val="20"/>
                <w:lang w:val="fr-FR"/>
              </w:rPr>
            </w:pPr>
          </w:p>
        </w:tc>
        <w:tc>
          <w:tcPr>
            <w:tcW w:w="1552" w:type="dxa"/>
          </w:tcPr>
          <w:p w14:paraId="18B39A4A" w14:textId="77777777" w:rsidR="002E6DE2" w:rsidRPr="003C5A92" w:rsidRDefault="002E6DE2" w:rsidP="00562E48">
            <w:pPr>
              <w:rPr>
                <w:rFonts w:cstheme="minorHAnsi"/>
                <w:sz w:val="18"/>
                <w:szCs w:val="20"/>
                <w:lang w:val="fr-FR"/>
              </w:rPr>
            </w:pPr>
          </w:p>
        </w:tc>
      </w:tr>
      <w:tr w:rsidR="002E6DE2" w:rsidRPr="003C5A92" w14:paraId="1D8FF524" w14:textId="77777777" w:rsidTr="00144174">
        <w:tc>
          <w:tcPr>
            <w:tcW w:w="1439" w:type="dxa"/>
            <w:vMerge/>
          </w:tcPr>
          <w:p w14:paraId="5D4BB449" w14:textId="77777777" w:rsidR="002E6DE2" w:rsidRPr="003C5A92" w:rsidRDefault="002E6DE2" w:rsidP="00562E48">
            <w:pPr>
              <w:rPr>
                <w:rFonts w:cstheme="minorHAnsi"/>
                <w:sz w:val="18"/>
                <w:szCs w:val="20"/>
                <w:lang w:val="fr-FR"/>
              </w:rPr>
            </w:pPr>
          </w:p>
        </w:tc>
        <w:tc>
          <w:tcPr>
            <w:tcW w:w="928" w:type="dxa"/>
            <w:vMerge/>
          </w:tcPr>
          <w:p w14:paraId="3C502C43" w14:textId="77777777" w:rsidR="002E6DE2" w:rsidRPr="003C5A92" w:rsidRDefault="002E6DE2" w:rsidP="00562E48">
            <w:pPr>
              <w:rPr>
                <w:rFonts w:cstheme="minorHAnsi"/>
                <w:sz w:val="18"/>
                <w:szCs w:val="20"/>
                <w:lang w:val="fr-FR"/>
              </w:rPr>
            </w:pPr>
          </w:p>
        </w:tc>
        <w:tc>
          <w:tcPr>
            <w:tcW w:w="1588" w:type="dxa"/>
          </w:tcPr>
          <w:p w14:paraId="6ABED4B6" w14:textId="77777777" w:rsidR="005A181C" w:rsidRPr="003C5A92" w:rsidRDefault="00144174">
            <w:pPr>
              <w:rPr>
                <w:rFonts w:cstheme="minorHAnsi"/>
                <w:sz w:val="18"/>
                <w:szCs w:val="20"/>
                <w:lang w:val="fr-FR"/>
              </w:rPr>
            </w:pPr>
            <w:r w:rsidRPr="003C5A92">
              <w:rPr>
                <w:rFonts w:cstheme="minorHAnsi"/>
                <w:sz w:val="18"/>
                <w:szCs w:val="20"/>
                <w:lang w:val="fr-FR"/>
              </w:rPr>
              <w:t>Rejets annuels (g TEQ/a)</w:t>
            </w:r>
          </w:p>
        </w:tc>
        <w:tc>
          <w:tcPr>
            <w:tcW w:w="938" w:type="dxa"/>
          </w:tcPr>
          <w:p w14:paraId="35F34A2C" w14:textId="77777777" w:rsidR="002E6DE2" w:rsidRPr="003C5A92" w:rsidRDefault="002E6DE2" w:rsidP="002E6DE2">
            <w:pPr>
              <w:jc w:val="center"/>
              <w:rPr>
                <w:rFonts w:cstheme="minorHAnsi"/>
                <w:sz w:val="18"/>
                <w:szCs w:val="20"/>
                <w:lang w:val="fr-FR"/>
              </w:rPr>
            </w:pPr>
          </w:p>
        </w:tc>
        <w:tc>
          <w:tcPr>
            <w:tcW w:w="748" w:type="dxa"/>
          </w:tcPr>
          <w:p w14:paraId="51713DB8" w14:textId="77777777" w:rsidR="002E6DE2" w:rsidRPr="003C5A92" w:rsidRDefault="002E6DE2" w:rsidP="002E6DE2">
            <w:pPr>
              <w:jc w:val="center"/>
              <w:rPr>
                <w:rFonts w:cstheme="minorHAnsi"/>
                <w:sz w:val="18"/>
                <w:szCs w:val="20"/>
                <w:lang w:val="fr-FR"/>
              </w:rPr>
            </w:pPr>
          </w:p>
        </w:tc>
        <w:tc>
          <w:tcPr>
            <w:tcW w:w="626" w:type="dxa"/>
          </w:tcPr>
          <w:p w14:paraId="00599D7B" w14:textId="77777777" w:rsidR="002E6DE2" w:rsidRPr="003C5A92" w:rsidRDefault="002E6DE2" w:rsidP="002E6DE2">
            <w:pPr>
              <w:jc w:val="center"/>
              <w:rPr>
                <w:rFonts w:cstheme="minorHAnsi"/>
                <w:sz w:val="18"/>
                <w:szCs w:val="20"/>
                <w:lang w:val="fr-FR"/>
              </w:rPr>
            </w:pPr>
          </w:p>
        </w:tc>
        <w:tc>
          <w:tcPr>
            <w:tcW w:w="876" w:type="dxa"/>
          </w:tcPr>
          <w:p w14:paraId="08FB1ECD" w14:textId="77777777" w:rsidR="002E6DE2" w:rsidRPr="003C5A92" w:rsidRDefault="002E6DE2" w:rsidP="002E6DE2">
            <w:pPr>
              <w:jc w:val="center"/>
              <w:rPr>
                <w:rFonts w:cstheme="minorHAnsi"/>
                <w:sz w:val="18"/>
                <w:szCs w:val="20"/>
                <w:lang w:val="fr-FR"/>
              </w:rPr>
            </w:pPr>
          </w:p>
        </w:tc>
        <w:tc>
          <w:tcPr>
            <w:tcW w:w="881" w:type="dxa"/>
          </w:tcPr>
          <w:p w14:paraId="24D94AE9" w14:textId="77777777" w:rsidR="002E6DE2" w:rsidRPr="003C5A92" w:rsidRDefault="002E6DE2" w:rsidP="002E6DE2">
            <w:pPr>
              <w:jc w:val="center"/>
              <w:rPr>
                <w:rFonts w:cstheme="minorHAnsi"/>
                <w:sz w:val="18"/>
                <w:szCs w:val="20"/>
                <w:lang w:val="fr-FR"/>
              </w:rPr>
            </w:pPr>
          </w:p>
        </w:tc>
        <w:tc>
          <w:tcPr>
            <w:tcW w:w="1552" w:type="dxa"/>
          </w:tcPr>
          <w:p w14:paraId="3F1B837C" w14:textId="77777777" w:rsidR="002E6DE2" w:rsidRPr="003C5A92" w:rsidRDefault="002E6DE2" w:rsidP="00562E48">
            <w:pPr>
              <w:rPr>
                <w:rFonts w:cstheme="minorHAnsi"/>
                <w:sz w:val="18"/>
                <w:szCs w:val="20"/>
                <w:lang w:val="fr-FR"/>
              </w:rPr>
            </w:pPr>
          </w:p>
        </w:tc>
      </w:tr>
      <w:tr w:rsidR="002E6DE2" w:rsidRPr="003C5A92" w14:paraId="2E4E64D6" w14:textId="77777777" w:rsidTr="00144174">
        <w:tc>
          <w:tcPr>
            <w:tcW w:w="1439" w:type="dxa"/>
            <w:vMerge w:val="restart"/>
          </w:tcPr>
          <w:p w14:paraId="36BC3401" w14:textId="77777777" w:rsidR="005A181C" w:rsidRPr="003C5A92" w:rsidRDefault="00144174">
            <w:pPr>
              <w:rPr>
                <w:rFonts w:cstheme="minorHAnsi"/>
                <w:sz w:val="18"/>
                <w:szCs w:val="20"/>
                <w:lang w:val="fr-FR"/>
              </w:rPr>
            </w:pPr>
            <w:r w:rsidRPr="003C5A92">
              <w:rPr>
                <w:rFonts w:cstheme="minorHAnsi"/>
                <w:sz w:val="18"/>
                <w:szCs w:val="20"/>
                <w:lang w:val="fr-FR"/>
              </w:rPr>
              <w:t>10 - Identification des points chauds potentiels</w:t>
            </w:r>
          </w:p>
        </w:tc>
        <w:tc>
          <w:tcPr>
            <w:tcW w:w="928" w:type="dxa"/>
            <w:vMerge w:val="restart"/>
          </w:tcPr>
          <w:p w14:paraId="6D23E09A" w14:textId="77777777" w:rsidR="005A181C" w:rsidRPr="003C5A92" w:rsidRDefault="00144174">
            <w:pPr>
              <w:rPr>
                <w:rFonts w:cstheme="minorHAnsi"/>
                <w:sz w:val="18"/>
                <w:szCs w:val="20"/>
                <w:lang w:val="fr-FR"/>
              </w:rPr>
            </w:pPr>
            <w:r w:rsidRPr="003C5A92">
              <w:rPr>
                <w:rFonts w:cstheme="minorHAnsi"/>
                <w:sz w:val="18"/>
                <w:szCs w:val="20"/>
                <w:lang w:val="fr-FR"/>
              </w:rPr>
              <w:t>[Pertinent</w:t>
            </w:r>
          </w:p>
          <w:p w14:paraId="146C76C6" w14:textId="77777777" w:rsidR="005A181C" w:rsidRPr="003C5A92" w:rsidRDefault="00144174">
            <w:pPr>
              <w:rPr>
                <w:rFonts w:cstheme="minorHAnsi"/>
                <w:b/>
                <w:bCs/>
                <w:sz w:val="18"/>
                <w:szCs w:val="20"/>
                <w:lang w:val="fr-FR"/>
              </w:rPr>
            </w:pPr>
            <w:r w:rsidRPr="003C5A92">
              <w:rPr>
                <w:rFonts w:cstheme="minorHAnsi"/>
                <w:sz w:val="18"/>
                <w:szCs w:val="20"/>
                <w:lang w:val="fr-FR"/>
              </w:rPr>
              <w:t>[Sans objet</w:t>
            </w:r>
          </w:p>
        </w:tc>
        <w:tc>
          <w:tcPr>
            <w:tcW w:w="1588" w:type="dxa"/>
          </w:tcPr>
          <w:p w14:paraId="2015431A" w14:textId="77777777" w:rsidR="005A181C" w:rsidRPr="003C5A92" w:rsidRDefault="00144174">
            <w:pPr>
              <w:rPr>
                <w:rFonts w:cstheme="minorHAnsi"/>
                <w:sz w:val="18"/>
                <w:szCs w:val="20"/>
                <w:lang w:val="fr-FR"/>
              </w:rPr>
            </w:pPr>
            <w:r w:rsidRPr="003C5A92">
              <w:rPr>
                <w:rFonts w:cstheme="minorHAnsi"/>
                <w:b/>
                <w:bCs/>
                <w:sz w:val="18"/>
                <w:szCs w:val="20"/>
                <w:lang w:val="fr-FR"/>
              </w:rPr>
              <w:t>Année</w:t>
            </w:r>
          </w:p>
        </w:tc>
        <w:tc>
          <w:tcPr>
            <w:tcW w:w="938" w:type="dxa"/>
          </w:tcPr>
          <w:p w14:paraId="6ABC069F"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Air</w:t>
            </w:r>
          </w:p>
        </w:tc>
        <w:tc>
          <w:tcPr>
            <w:tcW w:w="748" w:type="dxa"/>
          </w:tcPr>
          <w:p w14:paraId="4A56FB38"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L'eau</w:t>
            </w:r>
          </w:p>
        </w:tc>
        <w:tc>
          <w:tcPr>
            <w:tcW w:w="626" w:type="dxa"/>
          </w:tcPr>
          <w:p w14:paraId="05F07E0C"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Terre</w:t>
            </w:r>
          </w:p>
        </w:tc>
        <w:tc>
          <w:tcPr>
            <w:tcW w:w="876" w:type="dxa"/>
          </w:tcPr>
          <w:p w14:paraId="762038A5"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Produit</w:t>
            </w:r>
          </w:p>
        </w:tc>
        <w:tc>
          <w:tcPr>
            <w:tcW w:w="881" w:type="dxa"/>
          </w:tcPr>
          <w:p w14:paraId="4D2A0B2D"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Résidus</w:t>
            </w:r>
          </w:p>
        </w:tc>
        <w:tc>
          <w:tcPr>
            <w:tcW w:w="1552" w:type="dxa"/>
          </w:tcPr>
          <w:p w14:paraId="60FB934A" w14:textId="77777777" w:rsidR="002E6DE2" w:rsidRPr="003C5A92" w:rsidRDefault="002E6DE2" w:rsidP="00562E48">
            <w:pPr>
              <w:rPr>
                <w:rFonts w:cstheme="minorHAnsi"/>
                <w:b/>
                <w:bCs/>
                <w:sz w:val="18"/>
                <w:szCs w:val="20"/>
                <w:lang w:val="fr-FR"/>
              </w:rPr>
            </w:pPr>
          </w:p>
        </w:tc>
      </w:tr>
      <w:tr w:rsidR="002E6DE2" w:rsidRPr="003C5A92" w14:paraId="6952AE3B" w14:textId="77777777" w:rsidTr="002E6DE2">
        <w:tc>
          <w:tcPr>
            <w:tcW w:w="1439" w:type="dxa"/>
            <w:vMerge/>
          </w:tcPr>
          <w:p w14:paraId="107F2F40" w14:textId="77777777" w:rsidR="002E6DE2" w:rsidRPr="003C5A92" w:rsidRDefault="002E6DE2" w:rsidP="00562E48">
            <w:pPr>
              <w:rPr>
                <w:rFonts w:cstheme="minorHAnsi"/>
                <w:sz w:val="18"/>
                <w:szCs w:val="20"/>
                <w:lang w:val="fr-FR"/>
              </w:rPr>
            </w:pPr>
          </w:p>
        </w:tc>
        <w:tc>
          <w:tcPr>
            <w:tcW w:w="928" w:type="dxa"/>
            <w:vMerge/>
          </w:tcPr>
          <w:p w14:paraId="7A4464FE" w14:textId="77777777" w:rsidR="002E6DE2" w:rsidRPr="003C5A92" w:rsidRDefault="002E6DE2" w:rsidP="00562E48">
            <w:pPr>
              <w:rPr>
                <w:rFonts w:cstheme="minorHAnsi"/>
                <w:sz w:val="18"/>
                <w:szCs w:val="20"/>
                <w:lang w:val="fr-FR"/>
              </w:rPr>
            </w:pPr>
          </w:p>
        </w:tc>
        <w:tc>
          <w:tcPr>
            <w:tcW w:w="1588" w:type="dxa"/>
          </w:tcPr>
          <w:p w14:paraId="2CE34DB3" w14:textId="77777777" w:rsidR="005A181C" w:rsidRPr="003C5A92" w:rsidRDefault="00144174">
            <w:pPr>
              <w:rPr>
                <w:rFonts w:cstheme="minorHAnsi"/>
                <w:sz w:val="18"/>
                <w:szCs w:val="20"/>
                <w:lang w:val="fr-FR"/>
              </w:rPr>
            </w:pPr>
            <w:r w:rsidRPr="003C5A92">
              <w:rPr>
                <w:rFonts w:cstheme="minorHAnsi"/>
                <w:sz w:val="18"/>
                <w:szCs w:val="20"/>
                <w:lang w:val="fr-FR"/>
              </w:rPr>
              <w:t>Année d'inventaire</w:t>
            </w:r>
          </w:p>
        </w:tc>
        <w:tc>
          <w:tcPr>
            <w:tcW w:w="4069" w:type="dxa"/>
            <w:gridSpan w:val="5"/>
          </w:tcPr>
          <w:p w14:paraId="27289562" w14:textId="77777777" w:rsidR="002E6DE2" w:rsidRPr="003C5A92" w:rsidRDefault="002E6DE2" w:rsidP="00562E48">
            <w:pPr>
              <w:rPr>
                <w:rFonts w:cstheme="minorHAnsi"/>
                <w:sz w:val="18"/>
                <w:szCs w:val="20"/>
                <w:lang w:val="fr-FR"/>
              </w:rPr>
            </w:pPr>
          </w:p>
        </w:tc>
        <w:tc>
          <w:tcPr>
            <w:tcW w:w="1552" w:type="dxa"/>
          </w:tcPr>
          <w:p w14:paraId="5AF7A3C5" w14:textId="77777777" w:rsidR="002E6DE2" w:rsidRPr="003C5A92" w:rsidRDefault="002E6DE2" w:rsidP="00562E48">
            <w:pPr>
              <w:rPr>
                <w:rFonts w:cstheme="minorHAnsi"/>
                <w:sz w:val="18"/>
                <w:szCs w:val="20"/>
                <w:lang w:val="fr-FR"/>
              </w:rPr>
            </w:pPr>
          </w:p>
        </w:tc>
      </w:tr>
      <w:tr w:rsidR="002E6DE2" w:rsidRPr="003C5A92" w14:paraId="285D1761" w14:textId="77777777" w:rsidTr="00144174">
        <w:tc>
          <w:tcPr>
            <w:tcW w:w="1439" w:type="dxa"/>
            <w:vMerge/>
          </w:tcPr>
          <w:p w14:paraId="23F2FC54" w14:textId="77777777" w:rsidR="002E6DE2" w:rsidRPr="003C5A92" w:rsidRDefault="002E6DE2" w:rsidP="00562E48">
            <w:pPr>
              <w:rPr>
                <w:rFonts w:cstheme="minorHAnsi"/>
                <w:sz w:val="18"/>
                <w:szCs w:val="20"/>
                <w:lang w:val="fr-FR"/>
              </w:rPr>
            </w:pPr>
          </w:p>
        </w:tc>
        <w:tc>
          <w:tcPr>
            <w:tcW w:w="928" w:type="dxa"/>
            <w:vMerge/>
          </w:tcPr>
          <w:p w14:paraId="3BC6F5C3" w14:textId="77777777" w:rsidR="002E6DE2" w:rsidRPr="003C5A92" w:rsidRDefault="002E6DE2" w:rsidP="00562E48">
            <w:pPr>
              <w:rPr>
                <w:rFonts w:cstheme="minorHAnsi"/>
                <w:sz w:val="18"/>
                <w:szCs w:val="20"/>
                <w:lang w:val="fr-FR"/>
              </w:rPr>
            </w:pPr>
          </w:p>
        </w:tc>
        <w:tc>
          <w:tcPr>
            <w:tcW w:w="1588" w:type="dxa"/>
          </w:tcPr>
          <w:p w14:paraId="5ACF0C1C" w14:textId="77777777" w:rsidR="005A181C" w:rsidRPr="003C5A92" w:rsidRDefault="00144174">
            <w:pPr>
              <w:rPr>
                <w:rFonts w:cstheme="minorHAnsi"/>
                <w:sz w:val="18"/>
                <w:szCs w:val="20"/>
                <w:lang w:val="fr-FR"/>
              </w:rPr>
            </w:pPr>
            <w:r w:rsidRPr="003C5A92">
              <w:rPr>
                <w:rFonts w:cstheme="minorHAnsi"/>
                <w:sz w:val="18"/>
                <w:szCs w:val="20"/>
                <w:lang w:val="fr-FR"/>
              </w:rPr>
              <w:t>Rejets annuels (g TEQ/a)</w:t>
            </w:r>
          </w:p>
        </w:tc>
        <w:tc>
          <w:tcPr>
            <w:tcW w:w="938" w:type="dxa"/>
          </w:tcPr>
          <w:p w14:paraId="541078F2" w14:textId="77777777" w:rsidR="002E6DE2" w:rsidRPr="003C5A92" w:rsidRDefault="002E6DE2" w:rsidP="00562E48">
            <w:pPr>
              <w:rPr>
                <w:rFonts w:cstheme="minorHAnsi"/>
                <w:sz w:val="18"/>
                <w:szCs w:val="20"/>
                <w:lang w:val="fr-FR"/>
              </w:rPr>
            </w:pPr>
          </w:p>
        </w:tc>
        <w:tc>
          <w:tcPr>
            <w:tcW w:w="748" w:type="dxa"/>
          </w:tcPr>
          <w:p w14:paraId="16FCAF89" w14:textId="77777777" w:rsidR="002E6DE2" w:rsidRPr="003C5A92" w:rsidRDefault="002E6DE2" w:rsidP="00562E48">
            <w:pPr>
              <w:rPr>
                <w:rFonts w:cstheme="minorHAnsi"/>
                <w:sz w:val="18"/>
                <w:szCs w:val="20"/>
                <w:lang w:val="fr-FR"/>
              </w:rPr>
            </w:pPr>
          </w:p>
        </w:tc>
        <w:tc>
          <w:tcPr>
            <w:tcW w:w="626" w:type="dxa"/>
          </w:tcPr>
          <w:p w14:paraId="76E6E984" w14:textId="77777777" w:rsidR="002E6DE2" w:rsidRPr="003C5A92" w:rsidRDefault="002E6DE2" w:rsidP="00562E48">
            <w:pPr>
              <w:rPr>
                <w:rFonts w:cstheme="minorHAnsi"/>
                <w:sz w:val="18"/>
                <w:szCs w:val="20"/>
                <w:lang w:val="fr-FR"/>
              </w:rPr>
            </w:pPr>
          </w:p>
        </w:tc>
        <w:tc>
          <w:tcPr>
            <w:tcW w:w="876" w:type="dxa"/>
          </w:tcPr>
          <w:p w14:paraId="1399697D" w14:textId="77777777" w:rsidR="002E6DE2" w:rsidRPr="003C5A92" w:rsidRDefault="002E6DE2" w:rsidP="00562E48">
            <w:pPr>
              <w:rPr>
                <w:rFonts w:cstheme="minorHAnsi"/>
                <w:sz w:val="18"/>
                <w:szCs w:val="20"/>
                <w:lang w:val="fr-FR"/>
              </w:rPr>
            </w:pPr>
          </w:p>
        </w:tc>
        <w:tc>
          <w:tcPr>
            <w:tcW w:w="881" w:type="dxa"/>
          </w:tcPr>
          <w:p w14:paraId="7F708FB0" w14:textId="77777777" w:rsidR="002E6DE2" w:rsidRPr="003C5A92" w:rsidRDefault="002E6DE2" w:rsidP="00562E48">
            <w:pPr>
              <w:rPr>
                <w:rFonts w:cstheme="minorHAnsi"/>
                <w:sz w:val="18"/>
                <w:szCs w:val="20"/>
                <w:lang w:val="fr-FR"/>
              </w:rPr>
            </w:pPr>
          </w:p>
        </w:tc>
        <w:tc>
          <w:tcPr>
            <w:tcW w:w="1552" w:type="dxa"/>
          </w:tcPr>
          <w:p w14:paraId="1C454462" w14:textId="77777777" w:rsidR="002E6DE2" w:rsidRPr="003C5A92" w:rsidRDefault="002E6DE2" w:rsidP="00562E48">
            <w:pPr>
              <w:rPr>
                <w:rFonts w:cstheme="minorHAnsi"/>
                <w:sz w:val="18"/>
                <w:szCs w:val="20"/>
                <w:lang w:val="fr-FR"/>
              </w:rPr>
            </w:pPr>
          </w:p>
        </w:tc>
      </w:tr>
    </w:tbl>
    <w:p w14:paraId="1656AB6C" w14:textId="77777777" w:rsidR="005A181C" w:rsidRPr="003C5A92" w:rsidRDefault="00144174">
      <w:pPr>
        <w:pStyle w:val="Heading4"/>
        <w:rPr>
          <w:rFonts w:eastAsia="Times New Roman"/>
          <w:sz w:val="20"/>
          <w:lang w:val="fr-FR"/>
        </w:rPr>
      </w:pPr>
      <w:r w:rsidRPr="003C5A92">
        <w:rPr>
          <w:rFonts w:eastAsia="Times New Roman"/>
          <w:sz w:val="20"/>
          <w:lang w:val="fr-FR"/>
        </w:rPr>
        <w:t>2.3.</w:t>
      </w:r>
      <w:r w:rsidR="0042637A" w:rsidRPr="003C5A92">
        <w:rPr>
          <w:rFonts w:eastAsia="Times New Roman"/>
          <w:sz w:val="20"/>
          <w:lang w:val="fr-FR"/>
        </w:rPr>
        <w:t>10</w:t>
      </w:r>
      <w:r w:rsidRPr="003C5A92">
        <w:rPr>
          <w:rFonts w:eastAsia="Times New Roman"/>
          <w:sz w:val="20"/>
          <w:lang w:val="fr-FR"/>
        </w:rPr>
        <w:t>.2 PCB</w:t>
      </w:r>
    </w:p>
    <w:p w14:paraId="15FB1724" w14:textId="77777777" w:rsidR="005A181C" w:rsidRPr="003C5A92" w:rsidRDefault="003C5A92">
      <w:pPr>
        <w:rPr>
          <w:b/>
          <w:color w:val="FF0000"/>
          <w:sz w:val="20"/>
          <w:lang w:val="fr-FR"/>
        </w:rPr>
      </w:pPr>
      <w:r w:rsidRPr="003C5A92">
        <w:rPr>
          <w:b/>
          <w:color w:val="FF0000"/>
          <w:sz w:val="20"/>
          <w:lang w:val="fr-FR"/>
        </w:rPr>
        <w:t>[Narration]</w:t>
      </w:r>
    </w:p>
    <w:p w14:paraId="5CB38FCD" w14:textId="77777777" w:rsidR="005A181C" w:rsidRPr="003C5A92" w:rsidRDefault="00144174">
      <w:pPr>
        <w:rPr>
          <w:sz w:val="20"/>
          <w:lang w:val="fr-FR"/>
        </w:rPr>
      </w:pPr>
      <w:r w:rsidRPr="003C5A92">
        <w:rPr>
          <w:sz w:val="20"/>
          <w:lang w:val="fr-FR"/>
        </w:rPr>
        <w:t xml:space="preserve">Tableau </w:t>
      </w:r>
      <w:r w:rsidR="00C60BD7" w:rsidRPr="003C5A92">
        <w:rPr>
          <w:sz w:val="20"/>
          <w:lang w:val="fr-FR"/>
        </w:rPr>
        <w:t>128</w:t>
      </w:r>
      <w:r w:rsidRPr="003C5A92">
        <w:rPr>
          <w:sz w:val="20"/>
          <w:lang w:val="fr-FR"/>
        </w:rPr>
        <w:t xml:space="preserve">. État d'avancement de l'élaboration d'un inventaire des </w:t>
      </w:r>
      <w:r w:rsidRPr="003C5A92">
        <w:rPr>
          <w:rFonts w:ascii="Calibri" w:eastAsia="Times New Roman" w:hAnsi="Calibri" w:cs="Calibri"/>
          <w:sz w:val="20"/>
          <w:lang w:val="fr-FR"/>
        </w:rPr>
        <w:t>polychlorobiphényles (PCB)</w:t>
      </w:r>
      <w:r w:rsidR="00041D59" w:rsidRPr="003C5A92">
        <w:rPr>
          <w:rFonts w:ascii="Calibri" w:eastAsia="Times New Roman" w:hAnsi="Calibri" w:cs="Calibri"/>
          <w:sz w:val="20"/>
          <w:lang w:val="fr-FR"/>
        </w:rPr>
        <w:t>, conformément au paragraphe a) i) de l'article 5 de la convention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762"/>
        <w:gridCol w:w="1196"/>
        <w:gridCol w:w="1798"/>
        <w:gridCol w:w="2156"/>
        <w:gridCol w:w="1653"/>
      </w:tblGrid>
      <w:tr w:rsidR="00983989" w:rsidRPr="003C5A92" w14:paraId="74F52101" w14:textId="77777777" w:rsidTr="00983989">
        <w:trPr>
          <w:trHeight w:val="300"/>
        </w:trPr>
        <w:tc>
          <w:tcPr>
            <w:tcW w:w="910" w:type="pct"/>
            <w:shd w:val="clear" w:color="auto" w:fill="auto"/>
            <w:noWrap/>
            <w:vAlign w:val="bottom"/>
            <w:hideMark/>
          </w:tcPr>
          <w:p w14:paraId="6FA08F80" w14:textId="77777777" w:rsidR="005A181C" w:rsidRPr="003C5A92" w:rsidRDefault="00144174">
            <w:pPr>
              <w:spacing w:after="0" w:line="240" w:lineRule="auto"/>
              <w:rPr>
                <w:rFonts w:ascii="Calibri" w:eastAsia="Times New Roman" w:hAnsi="Calibri" w:cs="Calibri"/>
                <w:b/>
                <w:bCs/>
                <w:sz w:val="18"/>
                <w:szCs w:val="20"/>
                <w:lang w:val="fr-FR"/>
              </w:rPr>
            </w:pPr>
            <w:r w:rsidRPr="003C5A92">
              <w:rPr>
                <w:rFonts w:ascii="Calibri" w:eastAsia="Times New Roman" w:hAnsi="Calibri" w:cs="Calibri"/>
                <w:b/>
                <w:bCs/>
                <w:sz w:val="18"/>
                <w:szCs w:val="20"/>
                <w:lang w:val="fr-FR"/>
              </w:rPr>
              <w:t>Action</w:t>
            </w:r>
          </w:p>
        </w:tc>
        <w:tc>
          <w:tcPr>
            <w:tcW w:w="423" w:type="pct"/>
            <w:shd w:val="clear" w:color="auto" w:fill="auto"/>
            <w:vAlign w:val="bottom"/>
            <w:hideMark/>
          </w:tcPr>
          <w:p w14:paraId="7DAE0E25" w14:textId="77777777" w:rsidR="005A181C" w:rsidRPr="003C5A92" w:rsidRDefault="00144174">
            <w:pPr>
              <w:spacing w:after="0" w:line="240" w:lineRule="auto"/>
              <w:jc w:val="center"/>
              <w:rPr>
                <w:rFonts w:ascii="Calibri" w:eastAsia="Times New Roman" w:hAnsi="Calibri" w:cs="Calibri"/>
                <w:b/>
                <w:bCs/>
                <w:sz w:val="18"/>
                <w:szCs w:val="20"/>
                <w:lang w:val="fr-FR"/>
              </w:rPr>
            </w:pPr>
            <w:r w:rsidRPr="003C5A92">
              <w:rPr>
                <w:rFonts w:ascii="Calibri" w:eastAsia="Times New Roman" w:hAnsi="Calibri" w:cs="Calibri"/>
                <w:b/>
                <w:bCs/>
                <w:sz w:val="18"/>
                <w:szCs w:val="20"/>
                <w:lang w:val="fr-FR"/>
              </w:rPr>
              <w:t>Statut</w:t>
            </w:r>
          </w:p>
        </w:tc>
        <w:tc>
          <w:tcPr>
            <w:tcW w:w="655" w:type="pct"/>
            <w:shd w:val="clear" w:color="auto" w:fill="auto"/>
            <w:vAlign w:val="bottom"/>
            <w:hideMark/>
          </w:tcPr>
          <w:p w14:paraId="196189F8" w14:textId="77777777" w:rsidR="005A181C" w:rsidRPr="003C5A92" w:rsidRDefault="00144174">
            <w:pPr>
              <w:spacing w:after="0" w:line="240" w:lineRule="auto"/>
              <w:jc w:val="center"/>
              <w:rPr>
                <w:rFonts w:ascii="Calibri" w:eastAsia="Times New Roman" w:hAnsi="Calibri" w:cs="Calibri"/>
                <w:b/>
                <w:bCs/>
                <w:sz w:val="18"/>
                <w:szCs w:val="20"/>
                <w:lang w:val="fr-FR"/>
              </w:rPr>
            </w:pPr>
            <w:r w:rsidRPr="003C5A92">
              <w:rPr>
                <w:rFonts w:ascii="Calibri" w:eastAsia="Times New Roman" w:hAnsi="Calibri" w:cs="Calibri"/>
                <w:b/>
                <w:bCs/>
                <w:sz w:val="18"/>
                <w:szCs w:val="20"/>
                <w:lang w:val="fr-FR"/>
              </w:rPr>
              <w:t>Année de référence</w:t>
            </w:r>
          </w:p>
        </w:tc>
        <w:tc>
          <w:tcPr>
            <w:tcW w:w="945" w:type="pct"/>
            <w:shd w:val="clear" w:color="auto" w:fill="auto"/>
            <w:noWrap/>
            <w:vAlign w:val="bottom"/>
            <w:hideMark/>
          </w:tcPr>
          <w:p w14:paraId="4DF6B18E"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Source d'information</w:t>
            </w:r>
          </w:p>
        </w:tc>
        <w:tc>
          <w:tcPr>
            <w:tcW w:w="1168" w:type="pct"/>
            <w:shd w:val="clear" w:color="auto" w:fill="auto"/>
            <w:noWrap/>
            <w:vAlign w:val="bottom"/>
            <w:hideMark/>
          </w:tcPr>
          <w:p w14:paraId="0C0672D9" w14:textId="77777777" w:rsidR="005A181C" w:rsidRPr="003C5A92" w:rsidRDefault="00144174">
            <w:pPr>
              <w:spacing w:after="0" w:line="240" w:lineRule="auto"/>
              <w:rPr>
                <w:rFonts w:ascii="Calibri" w:eastAsia="Times New Roman" w:hAnsi="Calibri" w:cs="Calibri"/>
                <w:b/>
                <w:bCs/>
                <w:sz w:val="18"/>
                <w:szCs w:val="20"/>
                <w:lang w:val="fr-FR"/>
              </w:rPr>
            </w:pPr>
            <w:r w:rsidRPr="003C5A92">
              <w:rPr>
                <w:rFonts w:ascii="Calibri" w:eastAsia="Times New Roman" w:hAnsi="Calibri" w:cs="Calibri"/>
                <w:b/>
                <w:bCs/>
                <w:sz w:val="18"/>
                <w:szCs w:val="20"/>
                <w:lang w:val="fr-FR"/>
              </w:rPr>
              <w:t>Autres sources publiées</w:t>
            </w:r>
          </w:p>
        </w:tc>
        <w:tc>
          <w:tcPr>
            <w:tcW w:w="900" w:type="pct"/>
          </w:tcPr>
          <w:p w14:paraId="6E70B5A3" w14:textId="77777777" w:rsidR="005A181C" w:rsidRPr="003C5A92" w:rsidRDefault="00144174">
            <w:pPr>
              <w:spacing w:after="0" w:line="240" w:lineRule="auto"/>
              <w:rPr>
                <w:rFonts w:ascii="Calibri" w:eastAsia="Times New Roman" w:hAnsi="Calibri" w:cs="Calibri"/>
                <w:b/>
                <w:bCs/>
                <w:sz w:val="18"/>
                <w:szCs w:val="20"/>
                <w:lang w:val="fr-FR"/>
              </w:rPr>
            </w:pPr>
            <w:r w:rsidRPr="003C5A92">
              <w:rPr>
                <w:rFonts w:ascii="Calibri" w:eastAsia="Times New Roman" w:hAnsi="Calibri" w:cs="Calibri"/>
                <w:b/>
                <w:bCs/>
                <w:sz w:val="18"/>
                <w:szCs w:val="20"/>
                <w:lang w:val="fr-FR"/>
              </w:rPr>
              <w:t>Remarques</w:t>
            </w:r>
          </w:p>
        </w:tc>
      </w:tr>
      <w:tr w:rsidR="00983989" w:rsidRPr="003C5A92" w14:paraId="32B2FAE7" w14:textId="77777777" w:rsidTr="00983989">
        <w:trPr>
          <w:trHeight w:val="1035"/>
        </w:trPr>
        <w:tc>
          <w:tcPr>
            <w:tcW w:w="910" w:type="pct"/>
            <w:shd w:val="clear" w:color="auto" w:fill="auto"/>
            <w:vAlign w:val="bottom"/>
            <w:hideMark/>
          </w:tcPr>
          <w:p w14:paraId="7B0007B0" w14:textId="77777777" w:rsidR="005A181C" w:rsidRPr="003C5A92" w:rsidRDefault="00144174">
            <w:pPr>
              <w:spacing w:after="0" w:line="240" w:lineRule="auto"/>
              <w:rPr>
                <w:rFonts w:ascii="Calibri" w:eastAsia="Times New Roman" w:hAnsi="Calibri" w:cs="Calibri"/>
                <w:sz w:val="18"/>
                <w:szCs w:val="20"/>
                <w:lang w:val="fr-FR"/>
              </w:rPr>
            </w:pPr>
            <w:r w:rsidRPr="003C5A92">
              <w:rPr>
                <w:rFonts w:ascii="Calibri" w:eastAsia="Times New Roman" w:hAnsi="Calibri" w:cs="Calibri"/>
                <w:sz w:val="18"/>
                <w:szCs w:val="20"/>
                <w:lang w:val="fr-FR"/>
              </w:rPr>
              <w:t>dresser un inventaire des polychlorobiphényles (PCB) (kg/an)</w:t>
            </w:r>
          </w:p>
        </w:tc>
        <w:tc>
          <w:tcPr>
            <w:tcW w:w="423" w:type="pct"/>
            <w:shd w:val="clear" w:color="auto" w:fill="auto"/>
            <w:vAlign w:val="bottom"/>
            <w:hideMark/>
          </w:tcPr>
          <w:p w14:paraId="4B33F388" w14:textId="77777777" w:rsidR="005A181C" w:rsidRPr="003C5A92" w:rsidRDefault="00144174">
            <w:pPr>
              <w:spacing w:after="24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 [] Non</w:t>
            </w:r>
          </w:p>
        </w:tc>
        <w:tc>
          <w:tcPr>
            <w:tcW w:w="655" w:type="pct"/>
            <w:shd w:val="clear" w:color="auto" w:fill="auto"/>
            <w:noWrap/>
            <w:vAlign w:val="bottom"/>
            <w:hideMark/>
          </w:tcPr>
          <w:p w14:paraId="23128758" w14:textId="77777777" w:rsidR="00983989" w:rsidRPr="003C5A92" w:rsidRDefault="00983989" w:rsidP="000D4C18">
            <w:pPr>
              <w:spacing w:after="0" w:line="240" w:lineRule="auto"/>
              <w:rPr>
                <w:rFonts w:ascii="Calibri" w:eastAsia="Times New Roman" w:hAnsi="Calibri" w:cs="Calibri"/>
                <w:color w:val="000000"/>
                <w:sz w:val="20"/>
                <w:lang w:val="fr-FR"/>
              </w:rPr>
            </w:pPr>
            <w:r w:rsidRPr="003C5A92">
              <w:rPr>
                <w:rFonts w:ascii="Calibri" w:eastAsia="Times New Roman" w:hAnsi="Calibri" w:cs="Calibri"/>
                <w:color w:val="000000"/>
                <w:sz w:val="20"/>
                <w:lang w:val="fr-FR"/>
              </w:rPr>
              <w:t> </w:t>
            </w:r>
          </w:p>
        </w:tc>
        <w:tc>
          <w:tcPr>
            <w:tcW w:w="945" w:type="pct"/>
            <w:shd w:val="clear" w:color="auto" w:fill="auto"/>
            <w:noWrap/>
            <w:vAlign w:val="bottom"/>
            <w:hideMark/>
          </w:tcPr>
          <w:p w14:paraId="18DEF3C4" w14:textId="77777777" w:rsidR="00983989" w:rsidRPr="003C5A92" w:rsidRDefault="00983989" w:rsidP="000D4C18">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w:t>
            </w:r>
          </w:p>
        </w:tc>
        <w:tc>
          <w:tcPr>
            <w:tcW w:w="1168" w:type="pct"/>
            <w:shd w:val="clear" w:color="auto" w:fill="auto"/>
            <w:noWrap/>
            <w:vAlign w:val="bottom"/>
            <w:hideMark/>
          </w:tcPr>
          <w:p w14:paraId="3C3A73E8" w14:textId="77777777" w:rsidR="00983989" w:rsidRPr="003C5A92" w:rsidRDefault="00983989" w:rsidP="000D4C18">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w:t>
            </w:r>
          </w:p>
          <w:p w14:paraId="297D4C9F" w14:textId="77777777" w:rsidR="00983989" w:rsidRPr="003C5A92" w:rsidRDefault="00983989" w:rsidP="000D4C18">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w:t>
            </w:r>
          </w:p>
          <w:p w14:paraId="46F13239" w14:textId="77777777" w:rsidR="00983989" w:rsidRPr="003C5A92" w:rsidRDefault="00983989" w:rsidP="000D4C18">
            <w:pPr>
              <w:spacing w:after="0" w:line="240" w:lineRule="auto"/>
              <w:rPr>
                <w:rFonts w:ascii="Calibri" w:eastAsia="Times New Roman" w:hAnsi="Calibri" w:cs="Calibri"/>
                <w:color w:val="000000"/>
                <w:sz w:val="20"/>
                <w:lang w:val="fr-FR"/>
              </w:rPr>
            </w:pPr>
            <w:r w:rsidRPr="003C5A92">
              <w:rPr>
                <w:rFonts w:ascii="Calibri" w:eastAsia="Times New Roman" w:hAnsi="Calibri" w:cs="Calibri"/>
                <w:color w:val="000000"/>
                <w:sz w:val="20"/>
                <w:lang w:val="fr-FR"/>
              </w:rPr>
              <w:t> </w:t>
            </w:r>
          </w:p>
        </w:tc>
        <w:tc>
          <w:tcPr>
            <w:tcW w:w="900" w:type="pct"/>
          </w:tcPr>
          <w:p w14:paraId="2E2092F8" w14:textId="77777777" w:rsidR="00983989" w:rsidRPr="003C5A92" w:rsidRDefault="00983989" w:rsidP="000D4C18">
            <w:pPr>
              <w:spacing w:after="0" w:line="240" w:lineRule="auto"/>
              <w:rPr>
                <w:rFonts w:ascii="Calibri" w:eastAsia="Times New Roman" w:hAnsi="Calibri" w:cs="Calibri"/>
                <w:color w:val="000000"/>
                <w:sz w:val="18"/>
                <w:szCs w:val="20"/>
                <w:lang w:val="fr-FR"/>
              </w:rPr>
            </w:pPr>
          </w:p>
        </w:tc>
      </w:tr>
    </w:tbl>
    <w:p w14:paraId="17503C59" w14:textId="77777777" w:rsidR="00BB7049" w:rsidRPr="003C5A92" w:rsidRDefault="00BB7049" w:rsidP="005F32EC">
      <w:pPr>
        <w:rPr>
          <w:sz w:val="20"/>
          <w:lang w:val="fr-FR"/>
        </w:rPr>
      </w:pPr>
    </w:p>
    <w:p w14:paraId="7C27E04B" w14:textId="77777777" w:rsidR="005A181C" w:rsidRPr="003C5A92" w:rsidRDefault="00144174">
      <w:pPr>
        <w:rPr>
          <w:sz w:val="20"/>
          <w:lang w:val="fr-FR"/>
        </w:rPr>
      </w:pPr>
      <w:r w:rsidRPr="003C5A92">
        <w:rPr>
          <w:sz w:val="20"/>
          <w:lang w:val="fr-FR"/>
        </w:rPr>
        <w:t xml:space="preserve">Tableau </w:t>
      </w:r>
      <w:r w:rsidR="00C60BD7" w:rsidRPr="003C5A92">
        <w:rPr>
          <w:sz w:val="20"/>
          <w:lang w:val="fr-FR"/>
        </w:rPr>
        <w:t>129</w:t>
      </w:r>
      <w:r w:rsidRPr="003C5A92">
        <w:rPr>
          <w:sz w:val="20"/>
          <w:lang w:val="fr-FR"/>
        </w:rPr>
        <w:t xml:space="preserve">. </w:t>
      </w:r>
      <w:r w:rsidR="00983989" w:rsidRPr="003C5A92">
        <w:rPr>
          <w:sz w:val="20"/>
          <w:lang w:val="fr-FR"/>
        </w:rPr>
        <w:t>Informations sur les</w:t>
      </w:r>
      <w:r w:rsidRPr="003C5A92">
        <w:rPr>
          <w:sz w:val="20"/>
          <w:lang w:val="fr-FR"/>
        </w:rPr>
        <w:t xml:space="preserve"> estimations des rejets de PCB </w:t>
      </w:r>
    </w:p>
    <w:tbl>
      <w:tblPr>
        <w:tblStyle w:val="TableGrid"/>
        <w:tblW w:w="0" w:type="auto"/>
        <w:tblLook w:val="04A0" w:firstRow="1" w:lastRow="0" w:firstColumn="1" w:lastColumn="0" w:noHBand="0" w:noVBand="1"/>
      </w:tblPr>
      <w:tblGrid>
        <w:gridCol w:w="1422"/>
        <w:gridCol w:w="958"/>
        <w:gridCol w:w="1523"/>
        <w:gridCol w:w="872"/>
        <w:gridCol w:w="730"/>
        <w:gridCol w:w="625"/>
        <w:gridCol w:w="863"/>
        <w:gridCol w:w="869"/>
        <w:gridCol w:w="1488"/>
      </w:tblGrid>
      <w:tr w:rsidR="002E6DE2" w:rsidRPr="003C5A92" w14:paraId="0F7820F4" w14:textId="77777777" w:rsidTr="00144174">
        <w:tc>
          <w:tcPr>
            <w:tcW w:w="1439" w:type="dxa"/>
          </w:tcPr>
          <w:p w14:paraId="20D4A5C5" w14:textId="77777777" w:rsidR="005A181C" w:rsidRPr="003C5A92" w:rsidRDefault="00144174">
            <w:pPr>
              <w:rPr>
                <w:rFonts w:cstheme="minorHAnsi"/>
                <w:b/>
                <w:bCs/>
                <w:sz w:val="18"/>
                <w:szCs w:val="20"/>
                <w:lang w:val="fr-FR"/>
              </w:rPr>
            </w:pPr>
            <w:r w:rsidRPr="003C5A92">
              <w:rPr>
                <w:rFonts w:cstheme="minorHAnsi"/>
                <w:b/>
                <w:bCs/>
                <w:sz w:val="18"/>
                <w:szCs w:val="20"/>
                <w:lang w:val="fr-FR"/>
              </w:rPr>
              <w:t>Groupe source</w:t>
            </w:r>
          </w:p>
        </w:tc>
        <w:tc>
          <w:tcPr>
            <w:tcW w:w="928" w:type="dxa"/>
          </w:tcPr>
          <w:p w14:paraId="18E8283F" w14:textId="77777777" w:rsidR="005A181C" w:rsidRPr="003C5A92" w:rsidRDefault="00144174">
            <w:pPr>
              <w:jc w:val="center"/>
              <w:rPr>
                <w:rFonts w:cstheme="minorHAnsi"/>
                <w:b/>
                <w:bCs/>
                <w:sz w:val="18"/>
                <w:szCs w:val="20"/>
                <w:lang w:val="fr-FR"/>
              </w:rPr>
            </w:pPr>
            <w:r w:rsidRPr="003C5A92">
              <w:rPr>
                <w:rFonts w:cstheme="minorHAnsi"/>
                <w:b/>
                <w:bCs/>
                <w:sz w:val="18"/>
                <w:szCs w:val="20"/>
                <w:lang w:val="fr-FR"/>
              </w:rPr>
              <w:t>Statut</w:t>
            </w:r>
          </w:p>
        </w:tc>
        <w:tc>
          <w:tcPr>
            <w:tcW w:w="5657" w:type="dxa"/>
            <w:gridSpan w:val="6"/>
          </w:tcPr>
          <w:p w14:paraId="1D5CBCC6" w14:textId="77777777" w:rsidR="005A181C" w:rsidRPr="003C5A92" w:rsidRDefault="00144174">
            <w:pPr>
              <w:jc w:val="center"/>
              <w:rPr>
                <w:rFonts w:cstheme="minorHAnsi"/>
                <w:b/>
                <w:bCs/>
                <w:sz w:val="18"/>
                <w:szCs w:val="20"/>
                <w:lang w:val="fr-FR"/>
              </w:rPr>
            </w:pPr>
            <w:r w:rsidRPr="003C5A92">
              <w:rPr>
                <w:rFonts w:cstheme="minorHAnsi"/>
                <w:b/>
                <w:bCs/>
                <w:sz w:val="18"/>
                <w:szCs w:val="20"/>
                <w:lang w:val="fr-FR"/>
              </w:rPr>
              <w:t>Inventaire</w:t>
            </w:r>
          </w:p>
        </w:tc>
        <w:tc>
          <w:tcPr>
            <w:tcW w:w="1552" w:type="dxa"/>
          </w:tcPr>
          <w:p w14:paraId="09C2C123" w14:textId="77777777" w:rsidR="005A181C" w:rsidRPr="003C5A92" w:rsidRDefault="00144174">
            <w:pPr>
              <w:jc w:val="center"/>
              <w:rPr>
                <w:rFonts w:cstheme="minorHAnsi"/>
                <w:b/>
                <w:bCs/>
                <w:sz w:val="18"/>
                <w:szCs w:val="20"/>
                <w:lang w:val="fr-FR"/>
              </w:rPr>
            </w:pPr>
            <w:r w:rsidRPr="003C5A92">
              <w:rPr>
                <w:rFonts w:cstheme="minorHAnsi"/>
                <w:b/>
                <w:bCs/>
                <w:sz w:val="18"/>
                <w:szCs w:val="20"/>
                <w:lang w:val="fr-FR"/>
              </w:rPr>
              <w:t>Remarques</w:t>
            </w:r>
          </w:p>
        </w:tc>
      </w:tr>
      <w:tr w:rsidR="002E6DE2" w:rsidRPr="003C5A92" w14:paraId="35ADF8D9" w14:textId="77777777" w:rsidTr="00144174">
        <w:tc>
          <w:tcPr>
            <w:tcW w:w="1439" w:type="dxa"/>
            <w:vMerge w:val="restart"/>
          </w:tcPr>
          <w:p w14:paraId="0E94DDD3" w14:textId="77777777" w:rsidR="005A181C" w:rsidRPr="003C5A92" w:rsidRDefault="00144174">
            <w:pPr>
              <w:rPr>
                <w:rFonts w:cstheme="minorHAnsi"/>
                <w:sz w:val="18"/>
                <w:szCs w:val="20"/>
                <w:lang w:val="fr-FR"/>
              </w:rPr>
            </w:pPr>
            <w:r w:rsidRPr="003C5A92">
              <w:rPr>
                <w:rFonts w:cstheme="minorHAnsi"/>
                <w:sz w:val="18"/>
                <w:szCs w:val="20"/>
                <w:lang w:val="fr-FR"/>
              </w:rPr>
              <w:t>1 - Incinération des déchets</w:t>
            </w:r>
          </w:p>
        </w:tc>
        <w:tc>
          <w:tcPr>
            <w:tcW w:w="928" w:type="dxa"/>
            <w:vMerge w:val="restart"/>
          </w:tcPr>
          <w:p w14:paraId="000EAF70" w14:textId="77777777" w:rsidR="005A181C" w:rsidRPr="003C5A92" w:rsidRDefault="00144174">
            <w:pPr>
              <w:rPr>
                <w:rFonts w:cstheme="minorHAnsi"/>
                <w:sz w:val="18"/>
                <w:szCs w:val="20"/>
                <w:lang w:val="fr-FR"/>
              </w:rPr>
            </w:pPr>
            <w:r w:rsidRPr="003C5A92">
              <w:rPr>
                <w:rFonts w:cstheme="minorHAnsi"/>
                <w:sz w:val="18"/>
                <w:szCs w:val="20"/>
                <w:lang w:val="fr-FR"/>
              </w:rPr>
              <w:t>[Pertinent</w:t>
            </w:r>
          </w:p>
          <w:p w14:paraId="4E6D0F9D" w14:textId="77777777" w:rsidR="005A181C" w:rsidRPr="003C5A92" w:rsidRDefault="00144174">
            <w:pPr>
              <w:rPr>
                <w:rFonts w:cstheme="minorHAnsi"/>
                <w:b/>
                <w:bCs/>
                <w:sz w:val="18"/>
                <w:szCs w:val="20"/>
                <w:lang w:val="fr-FR"/>
              </w:rPr>
            </w:pPr>
            <w:r w:rsidRPr="003C5A92">
              <w:rPr>
                <w:rFonts w:cstheme="minorHAnsi"/>
                <w:sz w:val="18"/>
                <w:szCs w:val="20"/>
                <w:lang w:val="fr-FR"/>
              </w:rPr>
              <w:t>[Sans objet</w:t>
            </w:r>
          </w:p>
        </w:tc>
        <w:tc>
          <w:tcPr>
            <w:tcW w:w="1588" w:type="dxa"/>
          </w:tcPr>
          <w:p w14:paraId="48FCCF28" w14:textId="77777777" w:rsidR="005A181C" w:rsidRPr="003C5A92" w:rsidRDefault="00144174">
            <w:pPr>
              <w:rPr>
                <w:rFonts w:cstheme="minorHAnsi"/>
                <w:b/>
                <w:bCs/>
                <w:sz w:val="18"/>
                <w:szCs w:val="20"/>
                <w:lang w:val="fr-FR"/>
              </w:rPr>
            </w:pPr>
            <w:r w:rsidRPr="003C5A92">
              <w:rPr>
                <w:rFonts w:cstheme="minorHAnsi"/>
                <w:b/>
                <w:bCs/>
                <w:sz w:val="18"/>
                <w:szCs w:val="20"/>
                <w:lang w:val="fr-FR"/>
              </w:rPr>
              <w:t>Année</w:t>
            </w:r>
          </w:p>
        </w:tc>
        <w:tc>
          <w:tcPr>
            <w:tcW w:w="938" w:type="dxa"/>
          </w:tcPr>
          <w:p w14:paraId="25A3FFD5" w14:textId="77777777" w:rsidR="005A181C" w:rsidRPr="003C5A92" w:rsidRDefault="00144174">
            <w:pPr>
              <w:jc w:val="center"/>
              <w:rPr>
                <w:rFonts w:cstheme="minorHAnsi"/>
                <w:b/>
                <w:bCs/>
                <w:sz w:val="18"/>
                <w:szCs w:val="20"/>
                <w:lang w:val="fr-FR"/>
              </w:rPr>
            </w:pPr>
            <w:r w:rsidRPr="003C5A92">
              <w:rPr>
                <w:rFonts w:cstheme="minorHAnsi"/>
                <w:b/>
                <w:bCs/>
                <w:sz w:val="18"/>
                <w:szCs w:val="20"/>
                <w:lang w:val="fr-FR"/>
              </w:rPr>
              <w:t>Air</w:t>
            </w:r>
          </w:p>
        </w:tc>
        <w:tc>
          <w:tcPr>
            <w:tcW w:w="748" w:type="dxa"/>
          </w:tcPr>
          <w:p w14:paraId="1F9A611A" w14:textId="77777777" w:rsidR="005A181C" w:rsidRPr="003C5A92" w:rsidRDefault="00144174">
            <w:pPr>
              <w:jc w:val="center"/>
              <w:rPr>
                <w:rFonts w:cstheme="minorHAnsi"/>
                <w:b/>
                <w:bCs/>
                <w:sz w:val="18"/>
                <w:szCs w:val="20"/>
                <w:lang w:val="fr-FR"/>
              </w:rPr>
            </w:pPr>
            <w:r w:rsidRPr="003C5A92">
              <w:rPr>
                <w:rFonts w:cstheme="minorHAnsi"/>
                <w:b/>
                <w:bCs/>
                <w:sz w:val="18"/>
                <w:szCs w:val="20"/>
                <w:lang w:val="fr-FR"/>
              </w:rPr>
              <w:t>L'eau</w:t>
            </w:r>
          </w:p>
        </w:tc>
        <w:tc>
          <w:tcPr>
            <w:tcW w:w="626" w:type="dxa"/>
          </w:tcPr>
          <w:p w14:paraId="008BEA4E" w14:textId="77777777" w:rsidR="005A181C" w:rsidRPr="003C5A92" w:rsidRDefault="00144174">
            <w:pPr>
              <w:jc w:val="center"/>
              <w:rPr>
                <w:rFonts w:cstheme="minorHAnsi"/>
                <w:b/>
                <w:bCs/>
                <w:sz w:val="18"/>
                <w:szCs w:val="20"/>
                <w:lang w:val="fr-FR"/>
              </w:rPr>
            </w:pPr>
            <w:r w:rsidRPr="003C5A92">
              <w:rPr>
                <w:rFonts w:cstheme="minorHAnsi"/>
                <w:b/>
                <w:bCs/>
                <w:sz w:val="18"/>
                <w:szCs w:val="20"/>
                <w:lang w:val="fr-FR"/>
              </w:rPr>
              <w:t>Terre</w:t>
            </w:r>
          </w:p>
        </w:tc>
        <w:tc>
          <w:tcPr>
            <w:tcW w:w="876" w:type="dxa"/>
          </w:tcPr>
          <w:p w14:paraId="12A86D3C" w14:textId="77777777" w:rsidR="005A181C" w:rsidRPr="003C5A92" w:rsidRDefault="00144174">
            <w:pPr>
              <w:jc w:val="center"/>
              <w:rPr>
                <w:rFonts w:cstheme="minorHAnsi"/>
                <w:b/>
                <w:bCs/>
                <w:sz w:val="18"/>
                <w:szCs w:val="20"/>
                <w:lang w:val="fr-FR"/>
              </w:rPr>
            </w:pPr>
            <w:r w:rsidRPr="003C5A92">
              <w:rPr>
                <w:rFonts w:cstheme="minorHAnsi"/>
                <w:b/>
                <w:bCs/>
                <w:sz w:val="18"/>
                <w:szCs w:val="20"/>
                <w:lang w:val="fr-FR"/>
              </w:rPr>
              <w:t>Produit</w:t>
            </w:r>
          </w:p>
        </w:tc>
        <w:tc>
          <w:tcPr>
            <w:tcW w:w="881" w:type="dxa"/>
          </w:tcPr>
          <w:p w14:paraId="6273416E" w14:textId="77777777" w:rsidR="005A181C" w:rsidRPr="003C5A92" w:rsidRDefault="00144174">
            <w:pPr>
              <w:jc w:val="center"/>
              <w:rPr>
                <w:rFonts w:cstheme="minorHAnsi"/>
                <w:b/>
                <w:bCs/>
                <w:sz w:val="18"/>
                <w:szCs w:val="20"/>
                <w:lang w:val="fr-FR"/>
              </w:rPr>
            </w:pPr>
            <w:r w:rsidRPr="003C5A92">
              <w:rPr>
                <w:rFonts w:cstheme="minorHAnsi"/>
                <w:b/>
                <w:bCs/>
                <w:sz w:val="18"/>
                <w:szCs w:val="20"/>
                <w:lang w:val="fr-FR"/>
              </w:rPr>
              <w:t>Résidus</w:t>
            </w:r>
          </w:p>
        </w:tc>
        <w:tc>
          <w:tcPr>
            <w:tcW w:w="1552" w:type="dxa"/>
          </w:tcPr>
          <w:p w14:paraId="7AA20BDC" w14:textId="77777777" w:rsidR="002E6DE2" w:rsidRPr="003C5A92" w:rsidRDefault="002E6DE2" w:rsidP="00144174">
            <w:pPr>
              <w:rPr>
                <w:rFonts w:cstheme="minorHAnsi"/>
                <w:b/>
                <w:bCs/>
                <w:sz w:val="18"/>
                <w:szCs w:val="20"/>
                <w:lang w:val="fr-FR"/>
              </w:rPr>
            </w:pPr>
          </w:p>
        </w:tc>
      </w:tr>
      <w:tr w:rsidR="002E6DE2" w:rsidRPr="003C5A92" w14:paraId="4C7C9424" w14:textId="77777777" w:rsidTr="00144174">
        <w:tc>
          <w:tcPr>
            <w:tcW w:w="1439" w:type="dxa"/>
            <w:vMerge/>
          </w:tcPr>
          <w:p w14:paraId="6E307578" w14:textId="77777777" w:rsidR="002E6DE2" w:rsidRPr="003C5A92" w:rsidRDefault="002E6DE2" w:rsidP="00144174">
            <w:pPr>
              <w:rPr>
                <w:rFonts w:cstheme="minorHAnsi"/>
                <w:sz w:val="18"/>
                <w:szCs w:val="20"/>
                <w:lang w:val="fr-FR"/>
              </w:rPr>
            </w:pPr>
          </w:p>
        </w:tc>
        <w:tc>
          <w:tcPr>
            <w:tcW w:w="928" w:type="dxa"/>
            <w:vMerge/>
          </w:tcPr>
          <w:p w14:paraId="54177839" w14:textId="77777777" w:rsidR="002E6DE2" w:rsidRPr="003C5A92" w:rsidRDefault="002E6DE2" w:rsidP="00144174">
            <w:pPr>
              <w:rPr>
                <w:rFonts w:cstheme="minorHAnsi"/>
                <w:sz w:val="18"/>
                <w:szCs w:val="20"/>
                <w:lang w:val="fr-FR"/>
              </w:rPr>
            </w:pPr>
          </w:p>
        </w:tc>
        <w:tc>
          <w:tcPr>
            <w:tcW w:w="1588" w:type="dxa"/>
          </w:tcPr>
          <w:p w14:paraId="236C17D2" w14:textId="77777777" w:rsidR="005A181C" w:rsidRPr="003C5A92" w:rsidRDefault="00144174">
            <w:pPr>
              <w:rPr>
                <w:rFonts w:cstheme="minorHAnsi"/>
                <w:sz w:val="18"/>
                <w:szCs w:val="20"/>
                <w:lang w:val="fr-FR"/>
              </w:rPr>
            </w:pPr>
            <w:r w:rsidRPr="003C5A92">
              <w:rPr>
                <w:rFonts w:cstheme="minorHAnsi"/>
                <w:sz w:val="18"/>
                <w:szCs w:val="20"/>
                <w:lang w:val="fr-FR"/>
              </w:rPr>
              <w:t>Année d'inventaire</w:t>
            </w:r>
          </w:p>
        </w:tc>
        <w:tc>
          <w:tcPr>
            <w:tcW w:w="4069" w:type="dxa"/>
            <w:gridSpan w:val="5"/>
          </w:tcPr>
          <w:p w14:paraId="04DAA976" w14:textId="77777777" w:rsidR="002E6DE2" w:rsidRPr="003C5A92" w:rsidRDefault="002E6DE2" w:rsidP="00144174">
            <w:pPr>
              <w:jc w:val="center"/>
              <w:rPr>
                <w:rFonts w:cstheme="minorHAnsi"/>
                <w:sz w:val="18"/>
                <w:szCs w:val="20"/>
                <w:lang w:val="fr-FR"/>
              </w:rPr>
            </w:pPr>
          </w:p>
        </w:tc>
        <w:tc>
          <w:tcPr>
            <w:tcW w:w="1552" w:type="dxa"/>
          </w:tcPr>
          <w:p w14:paraId="53A3C2FF" w14:textId="77777777" w:rsidR="002E6DE2" w:rsidRPr="003C5A92" w:rsidRDefault="002E6DE2" w:rsidP="00144174">
            <w:pPr>
              <w:rPr>
                <w:rFonts w:cstheme="minorHAnsi"/>
                <w:sz w:val="18"/>
                <w:szCs w:val="20"/>
                <w:lang w:val="fr-FR"/>
              </w:rPr>
            </w:pPr>
          </w:p>
        </w:tc>
      </w:tr>
      <w:tr w:rsidR="002E6DE2" w:rsidRPr="003C5A92" w14:paraId="1B15ADB2" w14:textId="77777777" w:rsidTr="00144174">
        <w:tc>
          <w:tcPr>
            <w:tcW w:w="1439" w:type="dxa"/>
            <w:vMerge/>
          </w:tcPr>
          <w:p w14:paraId="624C0B4F" w14:textId="77777777" w:rsidR="002E6DE2" w:rsidRPr="003C5A92" w:rsidRDefault="002E6DE2" w:rsidP="00144174">
            <w:pPr>
              <w:rPr>
                <w:rFonts w:cstheme="minorHAnsi"/>
                <w:sz w:val="18"/>
                <w:szCs w:val="20"/>
                <w:lang w:val="fr-FR"/>
              </w:rPr>
            </w:pPr>
          </w:p>
        </w:tc>
        <w:tc>
          <w:tcPr>
            <w:tcW w:w="928" w:type="dxa"/>
            <w:vMerge/>
          </w:tcPr>
          <w:p w14:paraId="1A5AB490" w14:textId="77777777" w:rsidR="002E6DE2" w:rsidRPr="003C5A92" w:rsidRDefault="002E6DE2" w:rsidP="00144174">
            <w:pPr>
              <w:rPr>
                <w:rFonts w:cstheme="minorHAnsi"/>
                <w:sz w:val="18"/>
                <w:szCs w:val="20"/>
                <w:lang w:val="fr-FR"/>
              </w:rPr>
            </w:pPr>
          </w:p>
        </w:tc>
        <w:tc>
          <w:tcPr>
            <w:tcW w:w="1588" w:type="dxa"/>
          </w:tcPr>
          <w:p w14:paraId="24CDAA24" w14:textId="77777777" w:rsidR="005A181C" w:rsidRPr="003C5A92" w:rsidRDefault="00144174">
            <w:pPr>
              <w:rPr>
                <w:rFonts w:cstheme="minorHAnsi"/>
                <w:sz w:val="18"/>
                <w:szCs w:val="20"/>
                <w:lang w:val="fr-FR"/>
              </w:rPr>
            </w:pPr>
            <w:r w:rsidRPr="003C5A92">
              <w:rPr>
                <w:rFonts w:cstheme="minorHAnsi"/>
                <w:sz w:val="18"/>
                <w:szCs w:val="20"/>
                <w:lang w:val="fr-FR"/>
              </w:rPr>
              <w:t>Rejets annuels (g TEQ/a)</w:t>
            </w:r>
          </w:p>
        </w:tc>
        <w:tc>
          <w:tcPr>
            <w:tcW w:w="938" w:type="dxa"/>
          </w:tcPr>
          <w:p w14:paraId="0104F8E7" w14:textId="77777777" w:rsidR="002E6DE2" w:rsidRPr="003C5A92" w:rsidRDefault="002E6DE2" w:rsidP="00144174">
            <w:pPr>
              <w:jc w:val="center"/>
              <w:rPr>
                <w:rFonts w:cstheme="minorHAnsi"/>
                <w:sz w:val="18"/>
                <w:szCs w:val="20"/>
                <w:lang w:val="fr-FR"/>
              </w:rPr>
            </w:pPr>
          </w:p>
        </w:tc>
        <w:tc>
          <w:tcPr>
            <w:tcW w:w="748" w:type="dxa"/>
          </w:tcPr>
          <w:p w14:paraId="36CD76E2" w14:textId="77777777" w:rsidR="002E6DE2" w:rsidRPr="003C5A92" w:rsidRDefault="002E6DE2" w:rsidP="00144174">
            <w:pPr>
              <w:jc w:val="center"/>
              <w:rPr>
                <w:rFonts w:cstheme="minorHAnsi"/>
                <w:sz w:val="18"/>
                <w:szCs w:val="20"/>
                <w:lang w:val="fr-FR"/>
              </w:rPr>
            </w:pPr>
          </w:p>
        </w:tc>
        <w:tc>
          <w:tcPr>
            <w:tcW w:w="626" w:type="dxa"/>
          </w:tcPr>
          <w:p w14:paraId="03568217" w14:textId="77777777" w:rsidR="002E6DE2" w:rsidRPr="003C5A92" w:rsidRDefault="002E6DE2" w:rsidP="00144174">
            <w:pPr>
              <w:jc w:val="center"/>
              <w:rPr>
                <w:rFonts w:cstheme="minorHAnsi"/>
                <w:sz w:val="18"/>
                <w:szCs w:val="20"/>
                <w:lang w:val="fr-FR"/>
              </w:rPr>
            </w:pPr>
          </w:p>
        </w:tc>
        <w:tc>
          <w:tcPr>
            <w:tcW w:w="876" w:type="dxa"/>
          </w:tcPr>
          <w:p w14:paraId="28C95DF6" w14:textId="77777777" w:rsidR="002E6DE2" w:rsidRPr="003C5A92" w:rsidRDefault="002E6DE2" w:rsidP="00144174">
            <w:pPr>
              <w:jc w:val="center"/>
              <w:rPr>
                <w:rFonts w:cstheme="minorHAnsi"/>
                <w:sz w:val="18"/>
                <w:szCs w:val="20"/>
                <w:lang w:val="fr-FR"/>
              </w:rPr>
            </w:pPr>
          </w:p>
        </w:tc>
        <w:tc>
          <w:tcPr>
            <w:tcW w:w="881" w:type="dxa"/>
          </w:tcPr>
          <w:p w14:paraId="50266349" w14:textId="77777777" w:rsidR="002E6DE2" w:rsidRPr="003C5A92" w:rsidRDefault="002E6DE2" w:rsidP="00144174">
            <w:pPr>
              <w:jc w:val="center"/>
              <w:rPr>
                <w:rFonts w:cstheme="minorHAnsi"/>
                <w:sz w:val="18"/>
                <w:szCs w:val="20"/>
                <w:lang w:val="fr-FR"/>
              </w:rPr>
            </w:pPr>
          </w:p>
        </w:tc>
        <w:tc>
          <w:tcPr>
            <w:tcW w:w="1552" w:type="dxa"/>
          </w:tcPr>
          <w:p w14:paraId="6BBBB4D8" w14:textId="77777777" w:rsidR="002E6DE2" w:rsidRPr="003C5A92" w:rsidRDefault="002E6DE2" w:rsidP="00144174">
            <w:pPr>
              <w:rPr>
                <w:rFonts w:cstheme="minorHAnsi"/>
                <w:sz w:val="18"/>
                <w:szCs w:val="20"/>
                <w:lang w:val="fr-FR"/>
              </w:rPr>
            </w:pPr>
          </w:p>
        </w:tc>
      </w:tr>
      <w:tr w:rsidR="002E6DE2" w:rsidRPr="003C5A92" w14:paraId="235F4241" w14:textId="77777777" w:rsidTr="00144174">
        <w:tc>
          <w:tcPr>
            <w:tcW w:w="1439" w:type="dxa"/>
            <w:vMerge w:val="restart"/>
          </w:tcPr>
          <w:p w14:paraId="29B53672" w14:textId="77777777" w:rsidR="005A181C" w:rsidRPr="003C5A92" w:rsidRDefault="00144174">
            <w:pPr>
              <w:rPr>
                <w:rFonts w:cstheme="minorHAnsi"/>
                <w:sz w:val="18"/>
                <w:szCs w:val="20"/>
                <w:lang w:val="fr-FR"/>
              </w:rPr>
            </w:pPr>
            <w:r w:rsidRPr="003C5A92">
              <w:rPr>
                <w:rFonts w:cstheme="minorHAnsi"/>
                <w:sz w:val="18"/>
                <w:szCs w:val="20"/>
                <w:lang w:val="fr-FR"/>
              </w:rPr>
              <w:t>2 - Production de métaux ferreux et non ferreux</w:t>
            </w:r>
          </w:p>
        </w:tc>
        <w:tc>
          <w:tcPr>
            <w:tcW w:w="928" w:type="dxa"/>
            <w:vMerge w:val="restart"/>
          </w:tcPr>
          <w:p w14:paraId="27F67068" w14:textId="77777777" w:rsidR="005A181C" w:rsidRPr="003C5A92" w:rsidRDefault="00144174">
            <w:pPr>
              <w:rPr>
                <w:rFonts w:cstheme="minorHAnsi"/>
                <w:sz w:val="18"/>
                <w:szCs w:val="20"/>
                <w:lang w:val="fr-FR"/>
              </w:rPr>
            </w:pPr>
            <w:r w:rsidRPr="003C5A92">
              <w:rPr>
                <w:rFonts w:cstheme="minorHAnsi"/>
                <w:sz w:val="18"/>
                <w:szCs w:val="20"/>
                <w:lang w:val="fr-FR"/>
              </w:rPr>
              <w:t>[Pertinent</w:t>
            </w:r>
          </w:p>
          <w:p w14:paraId="34431A14" w14:textId="77777777" w:rsidR="005A181C" w:rsidRPr="003C5A92" w:rsidRDefault="00144174">
            <w:pPr>
              <w:rPr>
                <w:rFonts w:cstheme="minorHAnsi"/>
                <w:b/>
                <w:bCs/>
                <w:sz w:val="18"/>
                <w:szCs w:val="20"/>
                <w:lang w:val="fr-FR"/>
              </w:rPr>
            </w:pPr>
            <w:r w:rsidRPr="003C5A92">
              <w:rPr>
                <w:rFonts w:cstheme="minorHAnsi"/>
                <w:sz w:val="18"/>
                <w:szCs w:val="20"/>
                <w:lang w:val="fr-FR"/>
              </w:rPr>
              <w:t>[Sans objet</w:t>
            </w:r>
          </w:p>
        </w:tc>
        <w:tc>
          <w:tcPr>
            <w:tcW w:w="1588" w:type="dxa"/>
          </w:tcPr>
          <w:p w14:paraId="0D4C3202" w14:textId="77777777" w:rsidR="005A181C" w:rsidRPr="003C5A92" w:rsidRDefault="00144174">
            <w:pPr>
              <w:rPr>
                <w:rFonts w:cstheme="minorHAnsi"/>
                <w:sz w:val="18"/>
                <w:szCs w:val="20"/>
                <w:lang w:val="fr-FR"/>
              </w:rPr>
            </w:pPr>
            <w:r w:rsidRPr="003C5A92">
              <w:rPr>
                <w:rFonts w:cstheme="minorHAnsi"/>
                <w:b/>
                <w:bCs/>
                <w:sz w:val="18"/>
                <w:szCs w:val="20"/>
                <w:lang w:val="fr-FR"/>
              </w:rPr>
              <w:t>Année</w:t>
            </w:r>
          </w:p>
        </w:tc>
        <w:tc>
          <w:tcPr>
            <w:tcW w:w="938" w:type="dxa"/>
          </w:tcPr>
          <w:p w14:paraId="3F2727CE"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Air</w:t>
            </w:r>
          </w:p>
        </w:tc>
        <w:tc>
          <w:tcPr>
            <w:tcW w:w="748" w:type="dxa"/>
          </w:tcPr>
          <w:p w14:paraId="5C2EE2B3"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L'eau</w:t>
            </w:r>
          </w:p>
        </w:tc>
        <w:tc>
          <w:tcPr>
            <w:tcW w:w="626" w:type="dxa"/>
          </w:tcPr>
          <w:p w14:paraId="0DBBD734"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Terre</w:t>
            </w:r>
          </w:p>
        </w:tc>
        <w:tc>
          <w:tcPr>
            <w:tcW w:w="876" w:type="dxa"/>
          </w:tcPr>
          <w:p w14:paraId="7A3BA820"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Produit</w:t>
            </w:r>
          </w:p>
        </w:tc>
        <w:tc>
          <w:tcPr>
            <w:tcW w:w="881" w:type="dxa"/>
          </w:tcPr>
          <w:p w14:paraId="5DADC357"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Résidus</w:t>
            </w:r>
          </w:p>
        </w:tc>
        <w:tc>
          <w:tcPr>
            <w:tcW w:w="1552" w:type="dxa"/>
          </w:tcPr>
          <w:p w14:paraId="6E2BDA36" w14:textId="77777777" w:rsidR="002E6DE2" w:rsidRPr="003C5A92" w:rsidRDefault="002E6DE2" w:rsidP="00144174">
            <w:pPr>
              <w:rPr>
                <w:rFonts w:cstheme="minorHAnsi"/>
                <w:b/>
                <w:bCs/>
                <w:sz w:val="18"/>
                <w:szCs w:val="20"/>
                <w:lang w:val="fr-FR"/>
              </w:rPr>
            </w:pPr>
          </w:p>
        </w:tc>
      </w:tr>
      <w:tr w:rsidR="002E6DE2" w:rsidRPr="003C5A92" w14:paraId="3FD293F7" w14:textId="77777777" w:rsidTr="00144174">
        <w:tc>
          <w:tcPr>
            <w:tcW w:w="1439" w:type="dxa"/>
            <w:vMerge/>
          </w:tcPr>
          <w:p w14:paraId="187D7C2D" w14:textId="77777777" w:rsidR="002E6DE2" w:rsidRPr="003C5A92" w:rsidRDefault="002E6DE2" w:rsidP="00144174">
            <w:pPr>
              <w:rPr>
                <w:rFonts w:cstheme="minorHAnsi"/>
                <w:sz w:val="18"/>
                <w:szCs w:val="20"/>
                <w:lang w:val="fr-FR"/>
              </w:rPr>
            </w:pPr>
          </w:p>
        </w:tc>
        <w:tc>
          <w:tcPr>
            <w:tcW w:w="928" w:type="dxa"/>
            <w:vMerge/>
          </w:tcPr>
          <w:p w14:paraId="2111858B" w14:textId="77777777" w:rsidR="002E6DE2" w:rsidRPr="003C5A92" w:rsidRDefault="002E6DE2" w:rsidP="00144174">
            <w:pPr>
              <w:rPr>
                <w:rFonts w:cstheme="minorHAnsi"/>
                <w:sz w:val="18"/>
                <w:szCs w:val="20"/>
                <w:lang w:val="fr-FR"/>
              </w:rPr>
            </w:pPr>
          </w:p>
        </w:tc>
        <w:tc>
          <w:tcPr>
            <w:tcW w:w="1588" w:type="dxa"/>
          </w:tcPr>
          <w:p w14:paraId="383CEC01" w14:textId="77777777" w:rsidR="005A181C" w:rsidRPr="003C5A92" w:rsidRDefault="00144174">
            <w:pPr>
              <w:rPr>
                <w:rFonts w:cstheme="minorHAnsi"/>
                <w:sz w:val="18"/>
                <w:szCs w:val="20"/>
                <w:lang w:val="fr-FR"/>
              </w:rPr>
            </w:pPr>
            <w:r w:rsidRPr="003C5A92">
              <w:rPr>
                <w:rFonts w:cstheme="minorHAnsi"/>
                <w:sz w:val="18"/>
                <w:szCs w:val="20"/>
                <w:lang w:val="fr-FR"/>
              </w:rPr>
              <w:t>Année d'inventaire</w:t>
            </w:r>
          </w:p>
        </w:tc>
        <w:tc>
          <w:tcPr>
            <w:tcW w:w="4069" w:type="dxa"/>
            <w:gridSpan w:val="5"/>
          </w:tcPr>
          <w:p w14:paraId="1436B948" w14:textId="77777777" w:rsidR="002E6DE2" w:rsidRPr="003C5A92" w:rsidRDefault="002E6DE2" w:rsidP="00144174">
            <w:pPr>
              <w:jc w:val="center"/>
              <w:rPr>
                <w:rFonts w:cstheme="minorHAnsi"/>
                <w:sz w:val="18"/>
                <w:szCs w:val="20"/>
                <w:lang w:val="fr-FR"/>
              </w:rPr>
            </w:pPr>
          </w:p>
        </w:tc>
        <w:tc>
          <w:tcPr>
            <w:tcW w:w="1552" w:type="dxa"/>
          </w:tcPr>
          <w:p w14:paraId="126ECD9C" w14:textId="77777777" w:rsidR="002E6DE2" w:rsidRPr="003C5A92" w:rsidRDefault="002E6DE2" w:rsidP="00144174">
            <w:pPr>
              <w:rPr>
                <w:rFonts w:cstheme="minorHAnsi"/>
                <w:sz w:val="18"/>
                <w:szCs w:val="20"/>
                <w:lang w:val="fr-FR"/>
              </w:rPr>
            </w:pPr>
          </w:p>
        </w:tc>
      </w:tr>
      <w:tr w:rsidR="002E6DE2" w:rsidRPr="003C5A92" w14:paraId="4DCAE4FB" w14:textId="77777777" w:rsidTr="00144174">
        <w:tc>
          <w:tcPr>
            <w:tcW w:w="1439" w:type="dxa"/>
            <w:vMerge/>
          </w:tcPr>
          <w:p w14:paraId="0C8350B6" w14:textId="77777777" w:rsidR="002E6DE2" w:rsidRPr="003C5A92" w:rsidRDefault="002E6DE2" w:rsidP="00144174">
            <w:pPr>
              <w:rPr>
                <w:rFonts w:cstheme="minorHAnsi"/>
                <w:sz w:val="18"/>
                <w:szCs w:val="20"/>
                <w:lang w:val="fr-FR"/>
              </w:rPr>
            </w:pPr>
          </w:p>
        </w:tc>
        <w:tc>
          <w:tcPr>
            <w:tcW w:w="928" w:type="dxa"/>
            <w:vMerge/>
          </w:tcPr>
          <w:p w14:paraId="24BC11C3" w14:textId="77777777" w:rsidR="002E6DE2" w:rsidRPr="003C5A92" w:rsidRDefault="002E6DE2" w:rsidP="00144174">
            <w:pPr>
              <w:rPr>
                <w:rFonts w:cstheme="minorHAnsi"/>
                <w:sz w:val="18"/>
                <w:szCs w:val="20"/>
                <w:lang w:val="fr-FR"/>
              </w:rPr>
            </w:pPr>
          </w:p>
        </w:tc>
        <w:tc>
          <w:tcPr>
            <w:tcW w:w="1588" w:type="dxa"/>
          </w:tcPr>
          <w:p w14:paraId="5E022FCB" w14:textId="77777777" w:rsidR="005A181C" w:rsidRPr="003C5A92" w:rsidRDefault="00144174">
            <w:pPr>
              <w:rPr>
                <w:rFonts w:cstheme="minorHAnsi"/>
                <w:sz w:val="18"/>
                <w:szCs w:val="20"/>
                <w:lang w:val="fr-FR"/>
              </w:rPr>
            </w:pPr>
            <w:r w:rsidRPr="003C5A92">
              <w:rPr>
                <w:rFonts w:cstheme="minorHAnsi"/>
                <w:sz w:val="18"/>
                <w:szCs w:val="20"/>
                <w:lang w:val="fr-FR"/>
              </w:rPr>
              <w:t>Rejets annuels (g TEQ/a)</w:t>
            </w:r>
          </w:p>
        </w:tc>
        <w:tc>
          <w:tcPr>
            <w:tcW w:w="938" w:type="dxa"/>
          </w:tcPr>
          <w:p w14:paraId="14F0634E" w14:textId="77777777" w:rsidR="002E6DE2" w:rsidRPr="003C5A92" w:rsidRDefault="002E6DE2" w:rsidP="00144174">
            <w:pPr>
              <w:jc w:val="center"/>
              <w:rPr>
                <w:rFonts w:cstheme="minorHAnsi"/>
                <w:sz w:val="18"/>
                <w:szCs w:val="20"/>
                <w:lang w:val="fr-FR"/>
              </w:rPr>
            </w:pPr>
          </w:p>
        </w:tc>
        <w:tc>
          <w:tcPr>
            <w:tcW w:w="748" w:type="dxa"/>
          </w:tcPr>
          <w:p w14:paraId="651E51AB" w14:textId="77777777" w:rsidR="002E6DE2" w:rsidRPr="003C5A92" w:rsidRDefault="002E6DE2" w:rsidP="00144174">
            <w:pPr>
              <w:jc w:val="center"/>
              <w:rPr>
                <w:rFonts w:cstheme="minorHAnsi"/>
                <w:sz w:val="18"/>
                <w:szCs w:val="20"/>
                <w:lang w:val="fr-FR"/>
              </w:rPr>
            </w:pPr>
          </w:p>
        </w:tc>
        <w:tc>
          <w:tcPr>
            <w:tcW w:w="626" w:type="dxa"/>
          </w:tcPr>
          <w:p w14:paraId="572FFF03" w14:textId="77777777" w:rsidR="002E6DE2" w:rsidRPr="003C5A92" w:rsidRDefault="002E6DE2" w:rsidP="00144174">
            <w:pPr>
              <w:jc w:val="center"/>
              <w:rPr>
                <w:rFonts w:cstheme="minorHAnsi"/>
                <w:sz w:val="18"/>
                <w:szCs w:val="20"/>
                <w:lang w:val="fr-FR"/>
              </w:rPr>
            </w:pPr>
          </w:p>
        </w:tc>
        <w:tc>
          <w:tcPr>
            <w:tcW w:w="876" w:type="dxa"/>
          </w:tcPr>
          <w:p w14:paraId="6756F386" w14:textId="77777777" w:rsidR="002E6DE2" w:rsidRPr="003C5A92" w:rsidRDefault="002E6DE2" w:rsidP="00144174">
            <w:pPr>
              <w:jc w:val="center"/>
              <w:rPr>
                <w:rFonts w:cstheme="minorHAnsi"/>
                <w:sz w:val="18"/>
                <w:szCs w:val="20"/>
                <w:lang w:val="fr-FR"/>
              </w:rPr>
            </w:pPr>
          </w:p>
        </w:tc>
        <w:tc>
          <w:tcPr>
            <w:tcW w:w="881" w:type="dxa"/>
          </w:tcPr>
          <w:p w14:paraId="0DC948EE" w14:textId="77777777" w:rsidR="002E6DE2" w:rsidRPr="003C5A92" w:rsidRDefault="002E6DE2" w:rsidP="00144174">
            <w:pPr>
              <w:jc w:val="center"/>
              <w:rPr>
                <w:rFonts w:cstheme="minorHAnsi"/>
                <w:sz w:val="18"/>
                <w:szCs w:val="20"/>
                <w:lang w:val="fr-FR"/>
              </w:rPr>
            </w:pPr>
          </w:p>
        </w:tc>
        <w:tc>
          <w:tcPr>
            <w:tcW w:w="1552" w:type="dxa"/>
          </w:tcPr>
          <w:p w14:paraId="7DFF7F7D" w14:textId="77777777" w:rsidR="002E6DE2" w:rsidRPr="003C5A92" w:rsidRDefault="002E6DE2" w:rsidP="00144174">
            <w:pPr>
              <w:rPr>
                <w:rFonts w:cstheme="minorHAnsi"/>
                <w:sz w:val="18"/>
                <w:szCs w:val="20"/>
                <w:lang w:val="fr-FR"/>
              </w:rPr>
            </w:pPr>
          </w:p>
        </w:tc>
      </w:tr>
      <w:tr w:rsidR="002E6DE2" w:rsidRPr="003C5A92" w14:paraId="4D8E66E6" w14:textId="77777777" w:rsidTr="00144174">
        <w:tc>
          <w:tcPr>
            <w:tcW w:w="1439" w:type="dxa"/>
            <w:vMerge w:val="restart"/>
          </w:tcPr>
          <w:p w14:paraId="7BBF53B6" w14:textId="77777777" w:rsidR="005A181C" w:rsidRPr="003C5A92" w:rsidRDefault="00144174">
            <w:pPr>
              <w:rPr>
                <w:rFonts w:cstheme="minorHAnsi"/>
                <w:sz w:val="18"/>
                <w:szCs w:val="20"/>
                <w:lang w:val="fr-FR"/>
              </w:rPr>
            </w:pPr>
            <w:r w:rsidRPr="003C5A92">
              <w:rPr>
                <w:rFonts w:cstheme="minorHAnsi"/>
                <w:sz w:val="18"/>
                <w:szCs w:val="20"/>
                <w:lang w:val="fr-FR"/>
              </w:rPr>
              <w:t>3 - Production de chaleur et d'électricité</w:t>
            </w:r>
          </w:p>
        </w:tc>
        <w:tc>
          <w:tcPr>
            <w:tcW w:w="928" w:type="dxa"/>
            <w:vMerge w:val="restart"/>
          </w:tcPr>
          <w:p w14:paraId="75FB67D9" w14:textId="77777777" w:rsidR="005A181C" w:rsidRPr="003C5A92" w:rsidRDefault="00144174">
            <w:pPr>
              <w:rPr>
                <w:rFonts w:cstheme="minorHAnsi"/>
                <w:sz w:val="18"/>
                <w:szCs w:val="20"/>
                <w:lang w:val="fr-FR"/>
              </w:rPr>
            </w:pPr>
            <w:r w:rsidRPr="003C5A92">
              <w:rPr>
                <w:rFonts w:cstheme="minorHAnsi"/>
                <w:sz w:val="18"/>
                <w:szCs w:val="20"/>
                <w:lang w:val="fr-FR"/>
              </w:rPr>
              <w:t>[Pertinent</w:t>
            </w:r>
          </w:p>
          <w:p w14:paraId="48CBDE0D" w14:textId="77777777" w:rsidR="005A181C" w:rsidRPr="003C5A92" w:rsidRDefault="00144174">
            <w:pPr>
              <w:rPr>
                <w:rFonts w:cstheme="minorHAnsi"/>
                <w:b/>
                <w:bCs/>
                <w:sz w:val="18"/>
                <w:szCs w:val="20"/>
                <w:lang w:val="fr-FR"/>
              </w:rPr>
            </w:pPr>
            <w:r w:rsidRPr="003C5A92">
              <w:rPr>
                <w:rFonts w:cstheme="minorHAnsi"/>
                <w:sz w:val="18"/>
                <w:szCs w:val="20"/>
                <w:lang w:val="fr-FR"/>
              </w:rPr>
              <w:t>[Sans objet</w:t>
            </w:r>
          </w:p>
        </w:tc>
        <w:tc>
          <w:tcPr>
            <w:tcW w:w="1588" w:type="dxa"/>
          </w:tcPr>
          <w:p w14:paraId="50127A0E" w14:textId="77777777" w:rsidR="005A181C" w:rsidRPr="003C5A92" w:rsidRDefault="00144174">
            <w:pPr>
              <w:rPr>
                <w:rFonts w:cstheme="minorHAnsi"/>
                <w:sz w:val="18"/>
                <w:szCs w:val="20"/>
                <w:lang w:val="fr-FR"/>
              </w:rPr>
            </w:pPr>
            <w:r w:rsidRPr="003C5A92">
              <w:rPr>
                <w:rFonts w:cstheme="minorHAnsi"/>
                <w:b/>
                <w:bCs/>
                <w:sz w:val="18"/>
                <w:szCs w:val="20"/>
                <w:lang w:val="fr-FR"/>
              </w:rPr>
              <w:t>Année</w:t>
            </w:r>
          </w:p>
        </w:tc>
        <w:tc>
          <w:tcPr>
            <w:tcW w:w="938" w:type="dxa"/>
          </w:tcPr>
          <w:p w14:paraId="6FE1430D"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Air</w:t>
            </w:r>
          </w:p>
        </w:tc>
        <w:tc>
          <w:tcPr>
            <w:tcW w:w="748" w:type="dxa"/>
          </w:tcPr>
          <w:p w14:paraId="2FD62D01"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L'eau</w:t>
            </w:r>
          </w:p>
        </w:tc>
        <w:tc>
          <w:tcPr>
            <w:tcW w:w="626" w:type="dxa"/>
          </w:tcPr>
          <w:p w14:paraId="46894CC4"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Terre</w:t>
            </w:r>
          </w:p>
        </w:tc>
        <w:tc>
          <w:tcPr>
            <w:tcW w:w="876" w:type="dxa"/>
          </w:tcPr>
          <w:p w14:paraId="1C52C708"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Produit</w:t>
            </w:r>
          </w:p>
        </w:tc>
        <w:tc>
          <w:tcPr>
            <w:tcW w:w="881" w:type="dxa"/>
          </w:tcPr>
          <w:p w14:paraId="2EAA50DA"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Résidus</w:t>
            </w:r>
          </w:p>
        </w:tc>
        <w:tc>
          <w:tcPr>
            <w:tcW w:w="1552" w:type="dxa"/>
          </w:tcPr>
          <w:p w14:paraId="56EC97F5" w14:textId="77777777" w:rsidR="002E6DE2" w:rsidRPr="003C5A92" w:rsidRDefault="002E6DE2" w:rsidP="00144174">
            <w:pPr>
              <w:rPr>
                <w:rFonts w:cstheme="minorHAnsi"/>
                <w:b/>
                <w:bCs/>
                <w:sz w:val="18"/>
                <w:szCs w:val="20"/>
                <w:lang w:val="fr-FR"/>
              </w:rPr>
            </w:pPr>
          </w:p>
        </w:tc>
      </w:tr>
      <w:tr w:rsidR="002E6DE2" w:rsidRPr="003C5A92" w14:paraId="6585D659" w14:textId="77777777" w:rsidTr="00144174">
        <w:tc>
          <w:tcPr>
            <w:tcW w:w="1439" w:type="dxa"/>
            <w:vMerge/>
          </w:tcPr>
          <w:p w14:paraId="6B0E57AC" w14:textId="77777777" w:rsidR="002E6DE2" w:rsidRPr="003C5A92" w:rsidRDefault="002E6DE2" w:rsidP="00144174">
            <w:pPr>
              <w:rPr>
                <w:rFonts w:cstheme="minorHAnsi"/>
                <w:sz w:val="18"/>
                <w:szCs w:val="20"/>
                <w:lang w:val="fr-FR"/>
              </w:rPr>
            </w:pPr>
          </w:p>
        </w:tc>
        <w:tc>
          <w:tcPr>
            <w:tcW w:w="928" w:type="dxa"/>
            <w:vMerge/>
          </w:tcPr>
          <w:p w14:paraId="204664B0" w14:textId="77777777" w:rsidR="002E6DE2" w:rsidRPr="003C5A92" w:rsidRDefault="002E6DE2" w:rsidP="00144174">
            <w:pPr>
              <w:rPr>
                <w:rFonts w:cstheme="minorHAnsi"/>
                <w:sz w:val="18"/>
                <w:szCs w:val="20"/>
                <w:lang w:val="fr-FR"/>
              </w:rPr>
            </w:pPr>
          </w:p>
        </w:tc>
        <w:tc>
          <w:tcPr>
            <w:tcW w:w="1588" w:type="dxa"/>
          </w:tcPr>
          <w:p w14:paraId="47916983" w14:textId="77777777" w:rsidR="005A181C" w:rsidRPr="003C5A92" w:rsidRDefault="00144174">
            <w:pPr>
              <w:rPr>
                <w:rFonts w:cstheme="minorHAnsi"/>
                <w:sz w:val="18"/>
                <w:szCs w:val="20"/>
                <w:lang w:val="fr-FR"/>
              </w:rPr>
            </w:pPr>
            <w:r w:rsidRPr="003C5A92">
              <w:rPr>
                <w:rFonts w:cstheme="minorHAnsi"/>
                <w:sz w:val="18"/>
                <w:szCs w:val="20"/>
                <w:lang w:val="fr-FR"/>
              </w:rPr>
              <w:t>Année d'inventaire</w:t>
            </w:r>
          </w:p>
        </w:tc>
        <w:tc>
          <w:tcPr>
            <w:tcW w:w="4069" w:type="dxa"/>
            <w:gridSpan w:val="5"/>
          </w:tcPr>
          <w:p w14:paraId="30899B8F" w14:textId="77777777" w:rsidR="002E6DE2" w:rsidRPr="003C5A92" w:rsidRDefault="002E6DE2" w:rsidP="00144174">
            <w:pPr>
              <w:jc w:val="center"/>
              <w:rPr>
                <w:rFonts w:cstheme="minorHAnsi"/>
                <w:sz w:val="18"/>
                <w:szCs w:val="20"/>
                <w:lang w:val="fr-FR"/>
              </w:rPr>
            </w:pPr>
          </w:p>
        </w:tc>
        <w:tc>
          <w:tcPr>
            <w:tcW w:w="1552" w:type="dxa"/>
          </w:tcPr>
          <w:p w14:paraId="2A21960A" w14:textId="77777777" w:rsidR="002E6DE2" w:rsidRPr="003C5A92" w:rsidRDefault="002E6DE2" w:rsidP="00144174">
            <w:pPr>
              <w:rPr>
                <w:rFonts w:cstheme="minorHAnsi"/>
                <w:sz w:val="18"/>
                <w:szCs w:val="20"/>
                <w:lang w:val="fr-FR"/>
              </w:rPr>
            </w:pPr>
          </w:p>
        </w:tc>
      </w:tr>
      <w:tr w:rsidR="002E6DE2" w:rsidRPr="003C5A92" w14:paraId="1213FA87" w14:textId="77777777" w:rsidTr="00144174">
        <w:tc>
          <w:tcPr>
            <w:tcW w:w="1439" w:type="dxa"/>
            <w:vMerge/>
          </w:tcPr>
          <w:p w14:paraId="5A7CF091" w14:textId="77777777" w:rsidR="002E6DE2" w:rsidRPr="003C5A92" w:rsidRDefault="002E6DE2" w:rsidP="00144174">
            <w:pPr>
              <w:rPr>
                <w:rFonts w:cstheme="minorHAnsi"/>
                <w:sz w:val="18"/>
                <w:szCs w:val="20"/>
                <w:lang w:val="fr-FR"/>
              </w:rPr>
            </w:pPr>
          </w:p>
        </w:tc>
        <w:tc>
          <w:tcPr>
            <w:tcW w:w="928" w:type="dxa"/>
            <w:vMerge/>
          </w:tcPr>
          <w:p w14:paraId="0625DB86" w14:textId="77777777" w:rsidR="002E6DE2" w:rsidRPr="003C5A92" w:rsidRDefault="002E6DE2" w:rsidP="00144174">
            <w:pPr>
              <w:rPr>
                <w:rFonts w:cstheme="minorHAnsi"/>
                <w:sz w:val="18"/>
                <w:szCs w:val="20"/>
                <w:lang w:val="fr-FR"/>
              </w:rPr>
            </w:pPr>
          </w:p>
        </w:tc>
        <w:tc>
          <w:tcPr>
            <w:tcW w:w="1588" w:type="dxa"/>
          </w:tcPr>
          <w:p w14:paraId="756345EB" w14:textId="77777777" w:rsidR="005A181C" w:rsidRPr="003C5A92" w:rsidRDefault="00144174">
            <w:pPr>
              <w:rPr>
                <w:rFonts w:cstheme="minorHAnsi"/>
                <w:sz w:val="18"/>
                <w:szCs w:val="20"/>
                <w:lang w:val="fr-FR"/>
              </w:rPr>
            </w:pPr>
            <w:r w:rsidRPr="003C5A92">
              <w:rPr>
                <w:rFonts w:cstheme="minorHAnsi"/>
                <w:sz w:val="18"/>
                <w:szCs w:val="20"/>
                <w:lang w:val="fr-FR"/>
              </w:rPr>
              <w:t>Rejets annuels (g TEQ/a)</w:t>
            </w:r>
          </w:p>
        </w:tc>
        <w:tc>
          <w:tcPr>
            <w:tcW w:w="938" w:type="dxa"/>
          </w:tcPr>
          <w:p w14:paraId="7C7E48F2" w14:textId="77777777" w:rsidR="002E6DE2" w:rsidRPr="003C5A92" w:rsidRDefault="002E6DE2" w:rsidP="00144174">
            <w:pPr>
              <w:jc w:val="center"/>
              <w:rPr>
                <w:rFonts w:cstheme="minorHAnsi"/>
                <w:sz w:val="18"/>
                <w:szCs w:val="20"/>
                <w:lang w:val="fr-FR"/>
              </w:rPr>
            </w:pPr>
          </w:p>
        </w:tc>
        <w:tc>
          <w:tcPr>
            <w:tcW w:w="748" w:type="dxa"/>
          </w:tcPr>
          <w:p w14:paraId="13C1606E" w14:textId="77777777" w:rsidR="002E6DE2" w:rsidRPr="003C5A92" w:rsidRDefault="002E6DE2" w:rsidP="00144174">
            <w:pPr>
              <w:jc w:val="center"/>
              <w:rPr>
                <w:rFonts w:cstheme="minorHAnsi"/>
                <w:sz w:val="18"/>
                <w:szCs w:val="20"/>
                <w:lang w:val="fr-FR"/>
              </w:rPr>
            </w:pPr>
          </w:p>
        </w:tc>
        <w:tc>
          <w:tcPr>
            <w:tcW w:w="626" w:type="dxa"/>
          </w:tcPr>
          <w:p w14:paraId="7C9D20D1" w14:textId="77777777" w:rsidR="002E6DE2" w:rsidRPr="003C5A92" w:rsidRDefault="002E6DE2" w:rsidP="00144174">
            <w:pPr>
              <w:jc w:val="center"/>
              <w:rPr>
                <w:rFonts w:cstheme="minorHAnsi"/>
                <w:sz w:val="18"/>
                <w:szCs w:val="20"/>
                <w:lang w:val="fr-FR"/>
              </w:rPr>
            </w:pPr>
          </w:p>
        </w:tc>
        <w:tc>
          <w:tcPr>
            <w:tcW w:w="876" w:type="dxa"/>
          </w:tcPr>
          <w:p w14:paraId="3300EF5B" w14:textId="77777777" w:rsidR="002E6DE2" w:rsidRPr="003C5A92" w:rsidRDefault="002E6DE2" w:rsidP="00144174">
            <w:pPr>
              <w:jc w:val="center"/>
              <w:rPr>
                <w:rFonts w:cstheme="minorHAnsi"/>
                <w:sz w:val="18"/>
                <w:szCs w:val="20"/>
                <w:lang w:val="fr-FR"/>
              </w:rPr>
            </w:pPr>
          </w:p>
        </w:tc>
        <w:tc>
          <w:tcPr>
            <w:tcW w:w="881" w:type="dxa"/>
          </w:tcPr>
          <w:p w14:paraId="45EB5298" w14:textId="77777777" w:rsidR="002E6DE2" w:rsidRPr="003C5A92" w:rsidRDefault="002E6DE2" w:rsidP="00144174">
            <w:pPr>
              <w:jc w:val="center"/>
              <w:rPr>
                <w:rFonts w:cstheme="minorHAnsi"/>
                <w:sz w:val="18"/>
                <w:szCs w:val="20"/>
                <w:lang w:val="fr-FR"/>
              </w:rPr>
            </w:pPr>
          </w:p>
        </w:tc>
        <w:tc>
          <w:tcPr>
            <w:tcW w:w="1552" w:type="dxa"/>
          </w:tcPr>
          <w:p w14:paraId="6FCC7791" w14:textId="77777777" w:rsidR="002E6DE2" w:rsidRPr="003C5A92" w:rsidRDefault="002E6DE2" w:rsidP="00144174">
            <w:pPr>
              <w:rPr>
                <w:rFonts w:cstheme="minorHAnsi"/>
                <w:sz w:val="18"/>
                <w:szCs w:val="20"/>
                <w:lang w:val="fr-FR"/>
              </w:rPr>
            </w:pPr>
          </w:p>
        </w:tc>
      </w:tr>
      <w:tr w:rsidR="002E6DE2" w:rsidRPr="003C5A92" w14:paraId="198D8A8D" w14:textId="77777777" w:rsidTr="00144174">
        <w:tc>
          <w:tcPr>
            <w:tcW w:w="1439" w:type="dxa"/>
            <w:vMerge w:val="restart"/>
          </w:tcPr>
          <w:p w14:paraId="237EC278" w14:textId="77777777" w:rsidR="005A181C" w:rsidRPr="003C5A92" w:rsidRDefault="00144174">
            <w:pPr>
              <w:rPr>
                <w:rFonts w:cstheme="minorHAnsi"/>
                <w:sz w:val="18"/>
                <w:szCs w:val="20"/>
                <w:lang w:val="fr-FR"/>
              </w:rPr>
            </w:pPr>
            <w:r w:rsidRPr="003C5A92">
              <w:rPr>
                <w:rFonts w:cstheme="minorHAnsi"/>
                <w:sz w:val="18"/>
                <w:szCs w:val="20"/>
                <w:lang w:val="fr-FR"/>
              </w:rPr>
              <w:t>4 - Production de produits minéraux</w:t>
            </w:r>
          </w:p>
        </w:tc>
        <w:tc>
          <w:tcPr>
            <w:tcW w:w="928" w:type="dxa"/>
            <w:vMerge w:val="restart"/>
          </w:tcPr>
          <w:p w14:paraId="50F73CA0" w14:textId="77777777" w:rsidR="005A181C" w:rsidRPr="003C5A92" w:rsidRDefault="00144174">
            <w:pPr>
              <w:rPr>
                <w:rFonts w:cstheme="minorHAnsi"/>
                <w:sz w:val="18"/>
                <w:szCs w:val="20"/>
                <w:lang w:val="fr-FR"/>
              </w:rPr>
            </w:pPr>
            <w:r w:rsidRPr="003C5A92">
              <w:rPr>
                <w:rFonts w:cstheme="minorHAnsi"/>
                <w:sz w:val="18"/>
                <w:szCs w:val="20"/>
                <w:lang w:val="fr-FR"/>
              </w:rPr>
              <w:t>[Pertinent</w:t>
            </w:r>
          </w:p>
          <w:p w14:paraId="37DDA775" w14:textId="77777777" w:rsidR="005A181C" w:rsidRPr="003C5A92" w:rsidRDefault="00144174">
            <w:pPr>
              <w:rPr>
                <w:rFonts w:cstheme="minorHAnsi"/>
                <w:b/>
                <w:bCs/>
                <w:sz w:val="18"/>
                <w:szCs w:val="20"/>
                <w:lang w:val="fr-FR"/>
              </w:rPr>
            </w:pPr>
            <w:r w:rsidRPr="003C5A92">
              <w:rPr>
                <w:rFonts w:cstheme="minorHAnsi"/>
                <w:sz w:val="18"/>
                <w:szCs w:val="20"/>
                <w:lang w:val="fr-FR"/>
              </w:rPr>
              <w:t>[Sans objet</w:t>
            </w:r>
          </w:p>
        </w:tc>
        <w:tc>
          <w:tcPr>
            <w:tcW w:w="1588" w:type="dxa"/>
          </w:tcPr>
          <w:p w14:paraId="4D6E0B78" w14:textId="77777777" w:rsidR="005A181C" w:rsidRPr="003C5A92" w:rsidRDefault="00144174">
            <w:pPr>
              <w:rPr>
                <w:rFonts w:cstheme="minorHAnsi"/>
                <w:sz w:val="18"/>
                <w:szCs w:val="20"/>
                <w:lang w:val="fr-FR"/>
              </w:rPr>
            </w:pPr>
            <w:r w:rsidRPr="003C5A92">
              <w:rPr>
                <w:rFonts w:cstheme="minorHAnsi"/>
                <w:b/>
                <w:bCs/>
                <w:sz w:val="18"/>
                <w:szCs w:val="20"/>
                <w:lang w:val="fr-FR"/>
              </w:rPr>
              <w:t>Année</w:t>
            </w:r>
          </w:p>
        </w:tc>
        <w:tc>
          <w:tcPr>
            <w:tcW w:w="938" w:type="dxa"/>
          </w:tcPr>
          <w:p w14:paraId="11BADDE0"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Air</w:t>
            </w:r>
          </w:p>
        </w:tc>
        <w:tc>
          <w:tcPr>
            <w:tcW w:w="748" w:type="dxa"/>
          </w:tcPr>
          <w:p w14:paraId="48DEA7B3"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L'eau</w:t>
            </w:r>
          </w:p>
        </w:tc>
        <w:tc>
          <w:tcPr>
            <w:tcW w:w="626" w:type="dxa"/>
          </w:tcPr>
          <w:p w14:paraId="20D46941"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Terre</w:t>
            </w:r>
          </w:p>
        </w:tc>
        <w:tc>
          <w:tcPr>
            <w:tcW w:w="876" w:type="dxa"/>
          </w:tcPr>
          <w:p w14:paraId="0FD69352"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Produit</w:t>
            </w:r>
          </w:p>
        </w:tc>
        <w:tc>
          <w:tcPr>
            <w:tcW w:w="881" w:type="dxa"/>
          </w:tcPr>
          <w:p w14:paraId="35DE66D0"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Résidus</w:t>
            </w:r>
          </w:p>
        </w:tc>
        <w:tc>
          <w:tcPr>
            <w:tcW w:w="1552" w:type="dxa"/>
          </w:tcPr>
          <w:p w14:paraId="301B11FB" w14:textId="77777777" w:rsidR="002E6DE2" w:rsidRPr="003C5A92" w:rsidRDefault="002E6DE2" w:rsidP="00144174">
            <w:pPr>
              <w:rPr>
                <w:rFonts w:cstheme="minorHAnsi"/>
                <w:b/>
                <w:bCs/>
                <w:sz w:val="18"/>
                <w:szCs w:val="20"/>
                <w:lang w:val="fr-FR"/>
              </w:rPr>
            </w:pPr>
          </w:p>
        </w:tc>
      </w:tr>
      <w:tr w:rsidR="002E6DE2" w:rsidRPr="003C5A92" w14:paraId="4934F46D" w14:textId="77777777" w:rsidTr="00144174">
        <w:tc>
          <w:tcPr>
            <w:tcW w:w="1439" w:type="dxa"/>
            <w:vMerge/>
          </w:tcPr>
          <w:p w14:paraId="6608F7D2" w14:textId="77777777" w:rsidR="002E6DE2" w:rsidRPr="003C5A92" w:rsidRDefault="002E6DE2" w:rsidP="00144174">
            <w:pPr>
              <w:rPr>
                <w:rFonts w:cstheme="minorHAnsi"/>
                <w:sz w:val="18"/>
                <w:szCs w:val="20"/>
                <w:lang w:val="fr-FR"/>
              </w:rPr>
            </w:pPr>
          </w:p>
        </w:tc>
        <w:tc>
          <w:tcPr>
            <w:tcW w:w="928" w:type="dxa"/>
            <w:vMerge/>
          </w:tcPr>
          <w:p w14:paraId="011820C3" w14:textId="77777777" w:rsidR="002E6DE2" w:rsidRPr="003C5A92" w:rsidRDefault="002E6DE2" w:rsidP="00144174">
            <w:pPr>
              <w:rPr>
                <w:rFonts w:cstheme="minorHAnsi"/>
                <w:sz w:val="18"/>
                <w:szCs w:val="20"/>
                <w:lang w:val="fr-FR"/>
              </w:rPr>
            </w:pPr>
          </w:p>
        </w:tc>
        <w:tc>
          <w:tcPr>
            <w:tcW w:w="1588" w:type="dxa"/>
          </w:tcPr>
          <w:p w14:paraId="15AD9AC8" w14:textId="77777777" w:rsidR="005A181C" w:rsidRPr="003C5A92" w:rsidRDefault="00144174">
            <w:pPr>
              <w:rPr>
                <w:rFonts w:cstheme="minorHAnsi"/>
                <w:sz w:val="18"/>
                <w:szCs w:val="20"/>
                <w:lang w:val="fr-FR"/>
              </w:rPr>
            </w:pPr>
            <w:r w:rsidRPr="003C5A92">
              <w:rPr>
                <w:rFonts w:cstheme="minorHAnsi"/>
                <w:sz w:val="18"/>
                <w:szCs w:val="20"/>
                <w:lang w:val="fr-FR"/>
              </w:rPr>
              <w:t>Année d'inventaire</w:t>
            </w:r>
          </w:p>
        </w:tc>
        <w:tc>
          <w:tcPr>
            <w:tcW w:w="4069" w:type="dxa"/>
            <w:gridSpan w:val="5"/>
          </w:tcPr>
          <w:p w14:paraId="40179824" w14:textId="77777777" w:rsidR="002E6DE2" w:rsidRPr="003C5A92" w:rsidRDefault="002E6DE2" w:rsidP="00144174">
            <w:pPr>
              <w:jc w:val="center"/>
              <w:rPr>
                <w:rFonts w:cstheme="minorHAnsi"/>
                <w:sz w:val="18"/>
                <w:szCs w:val="20"/>
                <w:lang w:val="fr-FR"/>
              </w:rPr>
            </w:pPr>
          </w:p>
        </w:tc>
        <w:tc>
          <w:tcPr>
            <w:tcW w:w="1552" w:type="dxa"/>
          </w:tcPr>
          <w:p w14:paraId="643465DE" w14:textId="77777777" w:rsidR="002E6DE2" w:rsidRPr="003C5A92" w:rsidRDefault="002E6DE2" w:rsidP="00144174">
            <w:pPr>
              <w:rPr>
                <w:rFonts w:cstheme="minorHAnsi"/>
                <w:sz w:val="18"/>
                <w:szCs w:val="20"/>
                <w:lang w:val="fr-FR"/>
              </w:rPr>
            </w:pPr>
          </w:p>
        </w:tc>
      </w:tr>
      <w:tr w:rsidR="002E6DE2" w:rsidRPr="003C5A92" w14:paraId="0F5A7423" w14:textId="77777777" w:rsidTr="00144174">
        <w:tc>
          <w:tcPr>
            <w:tcW w:w="1439" w:type="dxa"/>
            <w:vMerge/>
          </w:tcPr>
          <w:p w14:paraId="0F91E054" w14:textId="77777777" w:rsidR="002E6DE2" w:rsidRPr="003C5A92" w:rsidRDefault="002E6DE2" w:rsidP="00144174">
            <w:pPr>
              <w:rPr>
                <w:rFonts w:cstheme="minorHAnsi"/>
                <w:sz w:val="18"/>
                <w:szCs w:val="20"/>
                <w:lang w:val="fr-FR"/>
              </w:rPr>
            </w:pPr>
          </w:p>
        </w:tc>
        <w:tc>
          <w:tcPr>
            <w:tcW w:w="928" w:type="dxa"/>
            <w:vMerge/>
          </w:tcPr>
          <w:p w14:paraId="6A57AB1D" w14:textId="77777777" w:rsidR="002E6DE2" w:rsidRPr="003C5A92" w:rsidRDefault="002E6DE2" w:rsidP="00144174">
            <w:pPr>
              <w:rPr>
                <w:rFonts w:cstheme="minorHAnsi"/>
                <w:sz w:val="18"/>
                <w:szCs w:val="20"/>
                <w:lang w:val="fr-FR"/>
              </w:rPr>
            </w:pPr>
          </w:p>
        </w:tc>
        <w:tc>
          <w:tcPr>
            <w:tcW w:w="1588" w:type="dxa"/>
          </w:tcPr>
          <w:p w14:paraId="404C6501" w14:textId="77777777" w:rsidR="005A181C" w:rsidRPr="003C5A92" w:rsidRDefault="00144174">
            <w:pPr>
              <w:rPr>
                <w:rFonts w:cstheme="minorHAnsi"/>
                <w:sz w:val="18"/>
                <w:szCs w:val="20"/>
                <w:lang w:val="fr-FR"/>
              </w:rPr>
            </w:pPr>
            <w:r w:rsidRPr="003C5A92">
              <w:rPr>
                <w:rFonts w:cstheme="minorHAnsi"/>
                <w:sz w:val="18"/>
                <w:szCs w:val="20"/>
                <w:lang w:val="fr-FR"/>
              </w:rPr>
              <w:t>Rejets annuels (g TEQ/a)</w:t>
            </w:r>
          </w:p>
        </w:tc>
        <w:tc>
          <w:tcPr>
            <w:tcW w:w="938" w:type="dxa"/>
          </w:tcPr>
          <w:p w14:paraId="4DCBBFAA" w14:textId="77777777" w:rsidR="002E6DE2" w:rsidRPr="003C5A92" w:rsidRDefault="002E6DE2" w:rsidP="00144174">
            <w:pPr>
              <w:jc w:val="center"/>
              <w:rPr>
                <w:rFonts w:cstheme="minorHAnsi"/>
                <w:sz w:val="18"/>
                <w:szCs w:val="20"/>
                <w:lang w:val="fr-FR"/>
              </w:rPr>
            </w:pPr>
          </w:p>
        </w:tc>
        <w:tc>
          <w:tcPr>
            <w:tcW w:w="748" w:type="dxa"/>
          </w:tcPr>
          <w:p w14:paraId="1C84B09B" w14:textId="77777777" w:rsidR="002E6DE2" w:rsidRPr="003C5A92" w:rsidRDefault="002E6DE2" w:rsidP="00144174">
            <w:pPr>
              <w:jc w:val="center"/>
              <w:rPr>
                <w:rFonts w:cstheme="minorHAnsi"/>
                <w:sz w:val="18"/>
                <w:szCs w:val="20"/>
                <w:lang w:val="fr-FR"/>
              </w:rPr>
            </w:pPr>
          </w:p>
        </w:tc>
        <w:tc>
          <w:tcPr>
            <w:tcW w:w="626" w:type="dxa"/>
          </w:tcPr>
          <w:p w14:paraId="2977E79A" w14:textId="77777777" w:rsidR="002E6DE2" w:rsidRPr="003C5A92" w:rsidRDefault="002E6DE2" w:rsidP="00144174">
            <w:pPr>
              <w:jc w:val="center"/>
              <w:rPr>
                <w:rFonts w:cstheme="minorHAnsi"/>
                <w:sz w:val="18"/>
                <w:szCs w:val="20"/>
                <w:lang w:val="fr-FR"/>
              </w:rPr>
            </w:pPr>
          </w:p>
        </w:tc>
        <w:tc>
          <w:tcPr>
            <w:tcW w:w="876" w:type="dxa"/>
          </w:tcPr>
          <w:p w14:paraId="77FCC8BF" w14:textId="77777777" w:rsidR="002E6DE2" w:rsidRPr="003C5A92" w:rsidRDefault="002E6DE2" w:rsidP="00144174">
            <w:pPr>
              <w:jc w:val="center"/>
              <w:rPr>
                <w:rFonts w:cstheme="minorHAnsi"/>
                <w:sz w:val="18"/>
                <w:szCs w:val="20"/>
                <w:lang w:val="fr-FR"/>
              </w:rPr>
            </w:pPr>
          </w:p>
        </w:tc>
        <w:tc>
          <w:tcPr>
            <w:tcW w:w="881" w:type="dxa"/>
          </w:tcPr>
          <w:p w14:paraId="37AE445E" w14:textId="77777777" w:rsidR="002E6DE2" w:rsidRPr="003C5A92" w:rsidRDefault="002E6DE2" w:rsidP="00144174">
            <w:pPr>
              <w:jc w:val="center"/>
              <w:rPr>
                <w:rFonts w:cstheme="minorHAnsi"/>
                <w:sz w:val="18"/>
                <w:szCs w:val="20"/>
                <w:lang w:val="fr-FR"/>
              </w:rPr>
            </w:pPr>
          </w:p>
        </w:tc>
        <w:tc>
          <w:tcPr>
            <w:tcW w:w="1552" w:type="dxa"/>
          </w:tcPr>
          <w:p w14:paraId="3381A317" w14:textId="77777777" w:rsidR="002E6DE2" w:rsidRPr="003C5A92" w:rsidRDefault="002E6DE2" w:rsidP="00144174">
            <w:pPr>
              <w:rPr>
                <w:rFonts w:cstheme="minorHAnsi"/>
                <w:sz w:val="18"/>
                <w:szCs w:val="20"/>
                <w:lang w:val="fr-FR"/>
              </w:rPr>
            </w:pPr>
          </w:p>
        </w:tc>
      </w:tr>
      <w:tr w:rsidR="002E6DE2" w:rsidRPr="003C5A92" w14:paraId="0B66F02B" w14:textId="77777777" w:rsidTr="00144174">
        <w:tc>
          <w:tcPr>
            <w:tcW w:w="1439" w:type="dxa"/>
            <w:vMerge w:val="restart"/>
          </w:tcPr>
          <w:p w14:paraId="1C2620D5" w14:textId="77777777" w:rsidR="005A181C" w:rsidRPr="003C5A92" w:rsidRDefault="00144174">
            <w:pPr>
              <w:rPr>
                <w:rFonts w:cstheme="minorHAnsi"/>
                <w:sz w:val="18"/>
                <w:szCs w:val="20"/>
                <w:lang w:val="fr-FR"/>
              </w:rPr>
            </w:pPr>
            <w:r w:rsidRPr="003C5A92">
              <w:rPr>
                <w:rFonts w:cstheme="minorHAnsi"/>
                <w:sz w:val="18"/>
                <w:szCs w:val="20"/>
                <w:lang w:val="fr-FR"/>
              </w:rPr>
              <w:t>5 - Transports</w:t>
            </w:r>
          </w:p>
        </w:tc>
        <w:tc>
          <w:tcPr>
            <w:tcW w:w="928" w:type="dxa"/>
            <w:vMerge w:val="restart"/>
          </w:tcPr>
          <w:p w14:paraId="7DC6551B" w14:textId="77777777" w:rsidR="005A181C" w:rsidRPr="003C5A92" w:rsidRDefault="00144174">
            <w:pPr>
              <w:rPr>
                <w:rFonts w:cstheme="minorHAnsi"/>
                <w:sz w:val="18"/>
                <w:szCs w:val="20"/>
                <w:lang w:val="fr-FR"/>
              </w:rPr>
            </w:pPr>
            <w:r w:rsidRPr="003C5A92">
              <w:rPr>
                <w:rFonts w:cstheme="minorHAnsi"/>
                <w:sz w:val="18"/>
                <w:szCs w:val="20"/>
                <w:lang w:val="fr-FR"/>
              </w:rPr>
              <w:t>[Pertinent</w:t>
            </w:r>
          </w:p>
          <w:p w14:paraId="3CBBE2D2" w14:textId="77777777" w:rsidR="005A181C" w:rsidRPr="003C5A92" w:rsidRDefault="00144174">
            <w:pPr>
              <w:rPr>
                <w:rFonts w:cstheme="minorHAnsi"/>
                <w:b/>
                <w:bCs/>
                <w:sz w:val="18"/>
                <w:szCs w:val="20"/>
                <w:lang w:val="fr-FR"/>
              </w:rPr>
            </w:pPr>
            <w:r w:rsidRPr="003C5A92">
              <w:rPr>
                <w:rFonts w:cstheme="minorHAnsi"/>
                <w:sz w:val="18"/>
                <w:szCs w:val="20"/>
                <w:lang w:val="fr-FR"/>
              </w:rPr>
              <w:t>[Sans objet</w:t>
            </w:r>
          </w:p>
        </w:tc>
        <w:tc>
          <w:tcPr>
            <w:tcW w:w="1588" w:type="dxa"/>
          </w:tcPr>
          <w:p w14:paraId="0EF96F6E" w14:textId="77777777" w:rsidR="005A181C" w:rsidRPr="003C5A92" w:rsidRDefault="00144174">
            <w:pPr>
              <w:rPr>
                <w:rFonts w:cstheme="minorHAnsi"/>
                <w:sz w:val="18"/>
                <w:szCs w:val="20"/>
                <w:lang w:val="fr-FR"/>
              </w:rPr>
            </w:pPr>
            <w:r w:rsidRPr="003C5A92">
              <w:rPr>
                <w:rFonts w:cstheme="minorHAnsi"/>
                <w:b/>
                <w:bCs/>
                <w:sz w:val="18"/>
                <w:szCs w:val="20"/>
                <w:lang w:val="fr-FR"/>
              </w:rPr>
              <w:t>Année</w:t>
            </w:r>
          </w:p>
        </w:tc>
        <w:tc>
          <w:tcPr>
            <w:tcW w:w="938" w:type="dxa"/>
          </w:tcPr>
          <w:p w14:paraId="123479F9"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Air</w:t>
            </w:r>
          </w:p>
        </w:tc>
        <w:tc>
          <w:tcPr>
            <w:tcW w:w="748" w:type="dxa"/>
          </w:tcPr>
          <w:p w14:paraId="023802FA"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L'eau</w:t>
            </w:r>
          </w:p>
        </w:tc>
        <w:tc>
          <w:tcPr>
            <w:tcW w:w="626" w:type="dxa"/>
          </w:tcPr>
          <w:p w14:paraId="39D6E92B"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Terre</w:t>
            </w:r>
          </w:p>
        </w:tc>
        <w:tc>
          <w:tcPr>
            <w:tcW w:w="876" w:type="dxa"/>
          </w:tcPr>
          <w:p w14:paraId="04BBE0E2"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Produit</w:t>
            </w:r>
          </w:p>
        </w:tc>
        <w:tc>
          <w:tcPr>
            <w:tcW w:w="881" w:type="dxa"/>
          </w:tcPr>
          <w:p w14:paraId="36AEE271"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Résidus</w:t>
            </w:r>
          </w:p>
        </w:tc>
        <w:tc>
          <w:tcPr>
            <w:tcW w:w="1552" w:type="dxa"/>
          </w:tcPr>
          <w:p w14:paraId="6E31E68F" w14:textId="77777777" w:rsidR="002E6DE2" w:rsidRPr="003C5A92" w:rsidRDefault="002E6DE2" w:rsidP="00144174">
            <w:pPr>
              <w:rPr>
                <w:rFonts w:cstheme="minorHAnsi"/>
                <w:b/>
                <w:bCs/>
                <w:sz w:val="18"/>
                <w:szCs w:val="20"/>
                <w:lang w:val="fr-FR"/>
              </w:rPr>
            </w:pPr>
          </w:p>
        </w:tc>
      </w:tr>
      <w:tr w:rsidR="002E6DE2" w:rsidRPr="003C5A92" w14:paraId="65728252" w14:textId="77777777" w:rsidTr="00144174">
        <w:tc>
          <w:tcPr>
            <w:tcW w:w="1439" w:type="dxa"/>
            <w:vMerge/>
          </w:tcPr>
          <w:p w14:paraId="07184A9C" w14:textId="77777777" w:rsidR="002E6DE2" w:rsidRPr="003C5A92" w:rsidRDefault="002E6DE2" w:rsidP="00144174">
            <w:pPr>
              <w:rPr>
                <w:rFonts w:cstheme="minorHAnsi"/>
                <w:sz w:val="18"/>
                <w:szCs w:val="20"/>
                <w:lang w:val="fr-FR"/>
              </w:rPr>
            </w:pPr>
          </w:p>
        </w:tc>
        <w:tc>
          <w:tcPr>
            <w:tcW w:w="928" w:type="dxa"/>
            <w:vMerge/>
          </w:tcPr>
          <w:p w14:paraId="49F303DC" w14:textId="77777777" w:rsidR="002E6DE2" w:rsidRPr="003C5A92" w:rsidRDefault="002E6DE2" w:rsidP="00144174">
            <w:pPr>
              <w:rPr>
                <w:rFonts w:cstheme="minorHAnsi"/>
                <w:sz w:val="18"/>
                <w:szCs w:val="20"/>
                <w:lang w:val="fr-FR"/>
              </w:rPr>
            </w:pPr>
          </w:p>
        </w:tc>
        <w:tc>
          <w:tcPr>
            <w:tcW w:w="1588" w:type="dxa"/>
          </w:tcPr>
          <w:p w14:paraId="0AE7E9D0" w14:textId="77777777" w:rsidR="005A181C" w:rsidRPr="003C5A92" w:rsidRDefault="00144174">
            <w:pPr>
              <w:rPr>
                <w:rFonts w:cstheme="minorHAnsi"/>
                <w:sz w:val="18"/>
                <w:szCs w:val="20"/>
                <w:lang w:val="fr-FR"/>
              </w:rPr>
            </w:pPr>
            <w:r w:rsidRPr="003C5A92">
              <w:rPr>
                <w:rFonts w:cstheme="minorHAnsi"/>
                <w:sz w:val="18"/>
                <w:szCs w:val="20"/>
                <w:lang w:val="fr-FR"/>
              </w:rPr>
              <w:t>Année d'inventaire</w:t>
            </w:r>
          </w:p>
        </w:tc>
        <w:tc>
          <w:tcPr>
            <w:tcW w:w="4069" w:type="dxa"/>
            <w:gridSpan w:val="5"/>
          </w:tcPr>
          <w:p w14:paraId="7E0190B3" w14:textId="77777777" w:rsidR="002E6DE2" w:rsidRPr="003C5A92" w:rsidRDefault="002E6DE2" w:rsidP="00144174">
            <w:pPr>
              <w:jc w:val="center"/>
              <w:rPr>
                <w:rFonts w:cstheme="minorHAnsi"/>
                <w:sz w:val="18"/>
                <w:szCs w:val="20"/>
                <w:lang w:val="fr-FR"/>
              </w:rPr>
            </w:pPr>
          </w:p>
        </w:tc>
        <w:tc>
          <w:tcPr>
            <w:tcW w:w="1552" w:type="dxa"/>
          </w:tcPr>
          <w:p w14:paraId="1D190F73" w14:textId="77777777" w:rsidR="002E6DE2" w:rsidRPr="003C5A92" w:rsidRDefault="002E6DE2" w:rsidP="00144174">
            <w:pPr>
              <w:rPr>
                <w:rFonts w:cstheme="minorHAnsi"/>
                <w:sz w:val="18"/>
                <w:szCs w:val="20"/>
                <w:lang w:val="fr-FR"/>
              </w:rPr>
            </w:pPr>
          </w:p>
        </w:tc>
      </w:tr>
      <w:tr w:rsidR="002E6DE2" w:rsidRPr="003C5A92" w14:paraId="2E51C60D" w14:textId="77777777" w:rsidTr="00144174">
        <w:tc>
          <w:tcPr>
            <w:tcW w:w="1439" w:type="dxa"/>
            <w:vMerge/>
          </w:tcPr>
          <w:p w14:paraId="74FE71EE" w14:textId="77777777" w:rsidR="002E6DE2" w:rsidRPr="003C5A92" w:rsidRDefault="002E6DE2" w:rsidP="00144174">
            <w:pPr>
              <w:rPr>
                <w:rFonts w:cstheme="minorHAnsi"/>
                <w:sz w:val="18"/>
                <w:szCs w:val="20"/>
                <w:lang w:val="fr-FR"/>
              </w:rPr>
            </w:pPr>
          </w:p>
        </w:tc>
        <w:tc>
          <w:tcPr>
            <w:tcW w:w="928" w:type="dxa"/>
            <w:vMerge/>
          </w:tcPr>
          <w:p w14:paraId="6065B81C" w14:textId="77777777" w:rsidR="002E6DE2" w:rsidRPr="003C5A92" w:rsidRDefault="002E6DE2" w:rsidP="00144174">
            <w:pPr>
              <w:rPr>
                <w:rFonts w:cstheme="minorHAnsi"/>
                <w:sz w:val="18"/>
                <w:szCs w:val="20"/>
                <w:lang w:val="fr-FR"/>
              </w:rPr>
            </w:pPr>
          </w:p>
        </w:tc>
        <w:tc>
          <w:tcPr>
            <w:tcW w:w="1588" w:type="dxa"/>
          </w:tcPr>
          <w:p w14:paraId="395505BB" w14:textId="77777777" w:rsidR="005A181C" w:rsidRPr="003C5A92" w:rsidRDefault="00144174">
            <w:pPr>
              <w:rPr>
                <w:rFonts w:cstheme="minorHAnsi"/>
                <w:sz w:val="18"/>
                <w:szCs w:val="20"/>
                <w:lang w:val="fr-FR"/>
              </w:rPr>
            </w:pPr>
            <w:r w:rsidRPr="003C5A92">
              <w:rPr>
                <w:rFonts w:cstheme="minorHAnsi"/>
                <w:sz w:val="18"/>
                <w:szCs w:val="20"/>
                <w:lang w:val="fr-FR"/>
              </w:rPr>
              <w:t>Rejets annuels (g TEQ/a)</w:t>
            </w:r>
          </w:p>
        </w:tc>
        <w:tc>
          <w:tcPr>
            <w:tcW w:w="938" w:type="dxa"/>
          </w:tcPr>
          <w:p w14:paraId="0DC99E92" w14:textId="77777777" w:rsidR="002E6DE2" w:rsidRPr="003C5A92" w:rsidRDefault="002E6DE2" w:rsidP="00144174">
            <w:pPr>
              <w:jc w:val="center"/>
              <w:rPr>
                <w:rFonts w:cstheme="minorHAnsi"/>
                <w:sz w:val="18"/>
                <w:szCs w:val="20"/>
                <w:lang w:val="fr-FR"/>
              </w:rPr>
            </w:pPr>
          </w:p>
        </w:tc>
        <w:tc>
          <w:tcPr>
            <w:tcW w:w="748" w:type="dxa"/>
          </w:tcPr>
          <w:p w14:paraId="0AD4ED08" w14:textId="77777777" w:rsidR="002E6DE2" w:rsidRPr="003C5A92" w:rsidRDefault="002E6DE2" w:rsidP="00144174">
            <w:pPr>
              <w:jc w:val="center"/>
              <w:rPr>
                <w:rFonts w:cstheme="minorHAnsi"/>
                <w:sz w:val="18"/>
                <w:szCs w:val="20"/>
                <w:lang w:val="fr-FR"/>
              </w:rPr>
            </w:pPr>
          </w:p>
        </w:tc>
        <w:tc>
          <w:tcPr>
            <w:tcW w:w="626" w:type="dxa"/>
          </w:tcPr>
          <w:p w14:paraId="259602E8" w14:textId="77777777" w:rsidR="002E6DE2" w:rsidRPr="003C5A92" w:rsidRDefault="002E6DE2" w:rsidP="00144174">
            <w:pPr>
              <w:jc w:val="center"/>
              <w:rPr>
                <w:rFonts w:cstheme="minorHAnsi"/>
                <w:sz w:val="18"/>
                <w:szCs w:val="20"/>
                <w:lang w:val="fr-FR"/>
              </w:rPr>
            </w:pPr>
          </w:p>
        </w:tc>
        <w:tc>
          <w:tcPr>
            <w:tcW w:w="876" w:type="dxa"/>
          </w:tcPr>
          <w:p w14:paraId="06FA3E33" w14:textId="77777777" w:rsidR="002E6DE2" w:rsidRPr="003C5A92" w:rsidRDefault="002E6DE2" w:rsidP="00144174">
            <w:pPr>
              <w:jc w:val="center"/>
              <w:rPr>
                <w:rFonts w:cstheme="minorHAnsi"/>
                <w:sz w:val="18"/>
                <w:szCs w:val="20"/>
                <w:lang w:val="fr-FR"/>
              </w:rPr>
            </w:pPr>
          </w:p>
        </w:tc>
        <w:tc>
          <w:tcPr>
            <w:tcW w:w="881" w:type="dxa"/>
          </w:tcPr>
          <w:p w14:paraId="4930DBAE" w14:textId="77777777" w:rsidR="002E6DE2" w:rsidRPr="003C5A92" w:rsidRDefault="002E6DE2" w:rsidP="00144174">
            <w:pPr>
              <w:jc w:val="center"/>
              <w:rPr>
                <w:rFonts w:cstheme="minorHAnsi"/>
                <w:sz w:val="18"/>
                <w:szCs w:val="20"/>
                <w:lang w:val="fr-FR"/>
              </w:rPr>
            </w:pPr>
          </w:p>
        </w:tc>
        <w:tc>
          <w:tcPr>
            <w:tcW w:w="1552" w:type="dxa"/>
          </w:tcPr>
          <w:p w14:paraId="7268820B" w14:textId="77777777" w:rsidR="002E6DE2" w:rsidRPr="003C5A92" w:rsidRDefault="002E6DE2" w:rsidP="00144174">
            <w:pPr>
              <w:rPr>
                <w:rFonts w:cstheme="minorHAnsi"/>
                <w:sz w:val="18"/>
                <w:szCs w:val="20"/>
                <w:lang w:val="fr-FR"/>
              </w:rPr>
            </w:pPr>
          </w:p>
        </w:tc>
      </w:tr>
      <w:tr w:rsidR="002E6DE2" w:rsidRPr="003C5A92" w14:paraId="10BE6A03" w14:textId="77777777" w:rsidTr="00144174">
        <w:tc>
          <w:tcPr>
            <w:tcW w:w="1439" w:type="dxa"/>
            <w:vMerge w:val="restart"/>
          </w:tcPr>
          <w:p w14:paraId="1227A37D" w14:textId="77777777" w:rsidR="005A181C" w:rsidRPr="003C5A92" w:rsidRDefault="00144174">
            <w:pPr>
              <w:rPr>
                <w:rFonts w:cstheme="minorHAnsi"/>
                <w:sz w:val="18"/>
                <w:szCs w:val="20"/>
                <w:lang w:val="fr-FR"/>
              </w:rPr>
            </w:pPr>
            <w:r w:rsidRPr="003C5A92">
              <w:rPr>
                <w:rFonts w:cstheme="minorHAnsi"/>
                <w:sz w:val="18"/>
                <w:szCs w:val="20"/>
                <w:lang w:val="fr-FR"/>
              </w:rPr>
              <w:t>6 - Procédures de brûlage à l'air libre</w:t>
            </w:r>
          </w:p>
        </w:tc>
        <w:tc>
          <w:tcPr>
            <w:tcW w:w="928" w:type="dxa"/>
            <w:vMerge w:val="restart"/>
          </w:tcPr>
          <w:p w14:paraId="15B79FD2" w14:textId="77777777" w:rsidR="005A181C" w:rsidRPr="003C5A92" w:rsidRDefault="00144174">
            <w:pPr>
              <w:rPr>
                <w:rFonts w:cstheme="minorHAnsi"/>
                <w:sz w:val="18"/>
                <w:szCs w:val="20"/>
                <w:lang w:val="fr-FR"/>
              </w:rPr>
            </w:pPr>
            <w:r w:rsidRPr="003C5A92">
              <w:rPr>
                <w:rFonts w:cstheme="minorHAnsi"/>
                <w:sz w:val="18"/>
                <w:szCs w:val="20"/>
                <w:lang w:val="fr-FR"/>
              </w:rPr>
              <w:t>[Pertinent</w:t>
            </w:r>
          </w:p>
          <w:p w14:paraId="407AF19D" w14:textId="77777777" w:rsidR="005A181C" w:rsidRPr="003C5A92" w:rsidRDefault="00144174">
            <w:pPr>
              <w:rPr>
                <w:rFonts w:cstheme="minorHAnsi"/>
                <w:b/>
                <w:bCs/>
                <w:sz w:val="18"/>
                <w:szCs w:val="20"/>
                <w:lang w:val="fr-FR"/>
              </w:rPr>
            </w:pPr>
            <w:r w:rsidRPr="003C5A92">
              <w:rPr>
                <w:rFonts w:cstheme="minorHAnsi"/>
                <w:sz w:val="18"/>
                <w:szCs w:val="20"/>
                <w:lang w:val="fr-FR"/>
              </w:rPr>
              <w:t>[Sans objet</w:t>
            </w:r>
          </w:p>
        </w:tc>
        <w:tc>
          <w:tcPr>
            <w:tcW w:w="1588" w:type="dxa"/>
          </w:tcPr>
          <w:p w14:paraId="4793E1F6" w14:textId="77777777" w:rsidR="005A181C" w:rsidRPr="003C5A92" w:rsidRDefault="00144174">
            <w:pPr>
              <w:rPr>
                <w:rFonts w:cstheme="minorHAnsi"/>
                <w:sz w:val="18"/>
                <w:szCs w:val="20"/>
                <w:lang w:val="fr-FR"/>
              </w:rPr>
            </w:pPr>
            <w:r w:rsidRPr="003C5A92">
              <w:rPr>
                <w:rFonts w:cstheme="minorHAnsi"/>
                <w:b/>
                <w:bCs/>
                <w:sz w:val="18"/>
                <w:szCs w:val="20"/>
                <w:lang w:val="fr-FR"/>
              </w:rPr>
              <w:t>Année</w:t>
            </w:r>
          </w:p>
        </w:tc>
        <w:tc>
          <w:tcPr>
            <w:tcW w:w="938" w:type="dxa"/>
          </w:tcPr>
          <w:p w14:paraId="0F50709D"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Air</w:t>
            </w:r>
          </w:p>
        </w:tc>
        <w:tc>
          <w:tcPr>
            <w:tcW w:w="748" w:type="dxa"/>
          </w:tcPr>
          <w:p w14:paraId="1BFCED23"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L'eau</w:t>
            </w:r>
          </w:p>
        </w:tc>
        <w:tc>
          <w:tcPr>
            <w:tcW w:w="626" w:type="dxa"/>
          </w:tcPr>
          <w:p w14:paraId="512210BC"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Terre</w:t>
            </w:r>
          </w:p>
        </w:tc>
        <w:tc>
          <w:tcPr>
            <w:tcW w:w="876" w:type="dxa"/>
          </w:tcPr>
          <w:p w14:paraId="22E8DEE8"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Produit</w:t>
            </w:r>
          </w:p>
        </w:tc>
        <w:tc>
          <w:tcPr>
            <w:tcW w:w="881" w:type="dxa"/>
          </w:tcPr>
          <w:p w14:paraId="5ABC1F41"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Résidus</w:t>
            </w:r>
          </w:p>
        </w:tc>
        <w:tc>
          <w:tcPr>
            <w:tcW w:w="1552" w:type="dxa"/>
          </w:tcPr>
          <w:p w14:paraId="7E07EA8F" w14:textId="77777777" w:rsidR="002E6DE2" w:rsidRPr="003C5A92" w:rsidRDefault="002E6DE2" w:rsidP="00144174">
            <w:pPr>
              <w:rPr>
                <w:rFonts w:cstheme="minorHAnsi"/>
                <w:b/>
                <w:bCs/>
                <w:sz w:val="18"/>
                <w:szCs w:val="20"/>
                <w:lang w:val="fr-FR"/>
              </w:rPr>
            </w:pPr>
          </w:p>
        </w:tc>
      </w:tr>
      <w:tr w:rsidR="002E6DE2" w:rsidRPr="003C5A92" w14:paraId="3D8F624C" w14:textId="77777777" w:rsidTr="00144174">
        <w:tc>
          <w:tcPr>
            <w:tcW w:w="1439" w:type="dxa"/>
            <w:vMerge/>
          </w:tcPr>
          <w:p w14:paraId="73F5A484" w14:textId="77777777" w:rsidR="002E6DE2" w:rsidRPr="003C5A92" w:rsidRDefault="002E6DE2" w:rsidP="00144174">
            <w:pPr>
              <w:rPr>
                <w:rFonts w:cstheme="minorHAnsi"/>
                <w:sz w:val="18"/>
                <w:szCs w:val="20"/>
                <w:lang w:val="fr-FR"/>
              </w:rPr>
            </w:pPr>
          </w:p>
        </w:tc>
        <w:tc>
          <w:tcPr>
            <w:tcW w:w="928" w:type="dxa"/>
            <w:vMerge/>
          </w:tcPr>
          <w:p w14:paraId="31B55B55" w14:textId="77777777" w:rsidR="002E6DE2" w:rsidRPr="003C5A92" w:rsidRDefault="002E6DE2" w:rsidP="00144174">
            <w:pPr>
              <w:rPr>
                <w:rFonts w:cstheme="minorHAnsi"/>
                <w:sz w:val="18"/>
                <w:szCs w:val="20"/>
                <w:lang w:val="fr-FR"/>
              </w:rPr>
            </w:pPr>
          </w:p>
        </w:tc>
        <w:tc>
          <w:tcPr>
            <w:tcW w:w="1588" w:type="dxa"/>
          </w:tcPr>
          <w:p w14:paraId="157D9DA1" w14:textId="77777777" w:rsidR="005A181C" w:rsidRPr="003C5A92" w:rsidRDefault="00144174">
            <w:pPr>
              <w:rPr>
                <w:rFonts w:cstheme="minorHAnsi"/>
                <w:sz w:val="18"/>
                <w:szCs w:val="20"/>
                <w:lang w:val="fr-FR"/>
              </w:rPr>
            </w:pPr>
            <w:r w:rsidRPr="003C5A92">
              <w:rPr>
                <w:rFonts w:cstheme="minorHAnsi"/>
                <w:sz w:val="18"/>
                <w:szCs w:val="20"/>
                <w:lang w:val="fr-FR"/>
              </w:rPr>
              <w:t>Année d'inventaire</w:t>
            </w:r>
          </w:p>
        </w:tc>
        <w:tc>
          <w:tcPr>
            <w:tcW w:w="4069" w:type="dxa"/>
            <w:gridSpan w:val="5"/>
          </w:tcPr>
          <w:p w14:paraId="0F14E37C" w14:textId="77777777" w:rsidR="002E6DE2" w:rsidRPr="003C5A92" w:rsidRDefault="002E6DE2" w:rsidP="00144174">
            <w:pPr>
              <w:jc w:val="center"/>
              <w:rPr>
                <w:rFonts w:cstheme="minorHAnsi"/>
                <w:sz w:val="18"/>
                <w:szCs w:val="20"/>
                <w:lang w:val="fr-FR"/>
              </w:rPr>
            </w:pPr>
          </w:p>
        </w:tc>
        <w:tc>
          <w:tcPr>
            <w:tcW w:w="1552" w:type="dxa"/>
          </w:tcPr>
          <w:p w14:paraId="2F67D627" w14:textId="77777777" w:rsidR="002E6DE2" w:rsidRPr="003C5A92" w:rsidRDefault="002E6DE2" w:rsidP="00144174">
            <w:pPr>
              <w:rPr>
                <w:rFonts w:cstheme="minorHAnsi"/>
                <w:sz w:val="18"/>
                <w:szCs w:val="20"/>
                <w:lang w:val="fr-FR"/>
              </w:rPr>
            </w:pPr>
          </w:p>
        </w:tc>
      </w:tr>
      <w:tr w:rsidR="002E6DE2" w:rsidRPr="003C5A92" w14:paraId="2D45819C" w14:textId="77777777" w:rsidTr="00144174">
        <w:tc>
          <w:tcPr>
            <w:tcW w:w="1439" w:type="dxa"/>
            <w:vMerge/>
          </w:tcPr>
          <w:p w14:paraId="40BAC611" w14:textId="77777777" w:rsidR="002E6DE2" w:rsidRPr="003C5A92" w:rsidRDefault="002E6DE2" w:rsidP="00144174">
            <w:pPr>
              <w:rPr>
                <w:rFonts w:cstheme="minorHAnsi"/>
                <w:sz w:val="18"/>
                <w:szCs w:val="20"/>
                <w:lang w:val="fr-FR"/>
              </w:rPr>
            </w:pPr>
          </w:p>
        </w:tc>
        <w:tc>
          <w:tcPr>
            <w:tcW w:w="928" w:type="dxa"/>
            <w:vMerge/>
          </w:tcPr>
          <w:p w14:paraId="584D4674" w14:textId="77777777" w:rsidR="002E6DE2" w:rsidRPr="003C5A92" w:rsidRDefault="002E6DE2" w:rsidP="00144174">
            <w:pPr>
              <w:rPr>
                <w:rFonts w:cstheme="minorHAnsi"/>
                <w:sz w:val="18"/>
                <w:szCs w:val="20"/>
                <w:lang w:val="fr-FR"/>
              </w:rPr>
            </w:pPr>
          </w:p>
        </w:tc>
        <w:tc>
          <w:tcPr>
            <w:tcW w:w="1588" w:type="dxa"/>
          </w:tcPr>
          <w:p w14:paraId="2794A689" w14:textId="77777777" w:rsidR="005A181C" w:rsidRPr="003C5A92" w:rsidRDefault="00144174">
            <w:pPr>
              <w:rPr>
                <w:rFonts w:cstheme="minorHAnsi"/>
                <w:sz w:val="18"/>
                <w:szCs w:val="20"/>
                <w:lang w:val="fr-FR"/>
              </w:rPr>
            </w:pPr>
            <w:r w:rsidRPr="003C5A92">
              <w:rPr>
                <w:rFonts w:cstheme="minorHAnsi"/>
                <w:sz w:val="18"/>
                <w:szCs w:val="20"/>
                <w:lang w:val="fr-FR"/>
              </w:rPr>
              <w:t>Rejets annuels (g TEQ/a)</w:t>
            </w:r>
          </w:p>
        </w:tc>
        <w:tc>
          <w:tcPr>
            <w:tcW w:w="938" w:type="dxa"/>
          </w:tcPr>
          <w:p w14:paraId="0CC599CF" w14:textId="77777777" w:rsidR="002E6DE2" w:rsidRPr="003C5A92" w:rsidRDefault="002E6DE2" w:rsidP="00144174">
            <w:pPr>
              <w:jc w:val="center"/>
              <w:rPr>
                <w:rFonts w:cstheme="minorHAnsi"/>
                <w:sz w:val="18"/>
                <w:szCs w:val="20"/>
                <w:lang w:val="fr-FR"/>
              </w:rPr>
            </w:pPr>
          </w:p>
        </w:tc>
        <w:tc>
          <w:tcPr>
            <w:tcW w:w="748" w:type="dxa"/>
          </w:tcPr>
          <w:p w14:paraId="13AA4AFB" w14:textId="77777777" w:rsidR="002E6DE2" w:rsidRPr="003C5A92" w:rsidRDefault="002E6DE2" w:rsidP="00144174">
            <w:pPr>
              <w:jc w:val="center"/>
              <w:rPr>
                <w:rFonts w:cstheme="minorHAnsi"/>
                <w:sz w:val="18"/>
                <w:szCs w:val="20"/>
                <w:lang w:val="fr-FR"/>
              </w:rPr>
            </w:pPr>
          </w:p>
        </w:tc>
        <w:tc>
          <w:tcPr>
            <w:tcW w:w="626" w:type="dxa"/>
          </w:tcPr>
          <w:p w14:paraId="070B3C2E" w14:textId="77777777" w:rsidR="002E6DE2" w:rsidRPr="003C5A92" w:rsidRDefault="002E6DE2" w:rsidP="00144174">
            <w:pPr>
              <w:jc w:val="center"/>
              <w:rPr>
                <w:rFonts w:cstheme="minorHAnsi"/>
                <w:sz w:val="18"/>
                <w:szCs w:val="20"/>
                <w:lang w:val="fr-FR"/>
              </w:rPr>
            </w:pPr>
          </w:p>
        </w:tc>
        <w:tc>
          <w:tcPr>
            <w:tcW w:w="876" w:type="dxa"/>
          </w:tcPr>
          <w:p w14:paraId="55105EA4" w14:textId="77777777" w:rsidR="002E6DE2" w:rsidRPr="003C5A92" w:rsidRDefault="002E6DE2" w:rsidP="00144174">
            <w:pPr>
              <w:jc w:val="center"/>
              <w:rPr>
                <w:rFonts w:cstheme="minorHAnsi"/>
                <w:sz w:val="18"/>
                <w:szCs w:val="20"/>
                <w:lang w:val="fr-FR"/>
              </w:rPr>
            </w:pPr>
          </w:p>
        </w:tc>
        <w:tc>
          <w:tcPr>
            <w:tcW w:w="881" w:type="dxa"/>
          </w:tcPr>
          <w:p w14:paraId="700BA0AD" w14:textId="77777777" w:rsidR="002E6DE2" w:rsidRPr="003C5A92" w:rsidRDefault="002E6DE2" w:rsidP="00144174">
            <w:pPr>
              <w:jc w:val="center"/>
              <w:rPr>
                <w:rFonts w:cstheme="minorHAnsi"/>
                <w:sz w:val="18"/>
                <w:szCs w:val="20"/>
                <w:lang w:val="fr-FR"/>
              </w:rPr>
            </w:pPr>
          </w:p>
        </w:tc>
        <w:tc>
          <w:tcPr>
            <w:tcW w:w="1552" w:type="dxa"/>
          </w:tcPr>
          <w:p w14:paraId="09200AA8" w14:textId="77777777" w:rsidR="002E6DE2" w:rsidRPr="003C5A92" w:rsidRDefault="002E6DE2" w:rsidP="00144174">
            <w:pPr>
              <w:rPr>
                <w:rFonts w:cstheme="minorHAnsi"/>
                <w:sz w:val="18"/>
                <w:szCs w:val="20"/>
                <w:lang w:val="fr-FR"/>
              </w:rPr>
            </w:pPr>
          </w:p>
        </w:tc>
      </w:tr>
      <w:tr w:rsidR="002E6DE2" w:rsidRPr="003C5A92" w14:paraId="1BDBEC26" w14:textId="77777777" w:rsidTr="00144174">
        <w:tc>
          <w:tcPr>
            <w:tcW w:w="1439" w:type="dxa"/>
            <w:vMerge w:val="restart"/>
          </w:tcPr>
          <w:p w14:paraId="5E8A0873" w14:textId="77777777" w:rsidR="005A181C" w:rsidRPr="003C5A92" w:rsidRDefault="00144174">
            <w:pPr>
              <w:rPr>
                <w:rFonts w:cstheme="minorHAnsi"/>
                <w:sz w:val="18"/>
                <w:szCs w:val="20"/>
                <w:lang w:val="fr-FR"/>
              </w:rPr>
            </w:pPr>
            <w:r w:rsidRPr="003C5A92">
              <w:rPr>
                <w:rFonts w:cstheme="minorHAnsi"/>
                <w:sz w:val="18"/>
                <w:szCs w:val="20"/>
                <w:lang w:val="fr-FR"/>
              </w:rPr>
              <w:t>7 - Production de produits chimiques et de biens de consommation</w:t>
            </w:r>
          </w:p>
        </w:tc>
        <w:tc>
          <w:tcPr>
            <w:tcW w:w="928" w:type="dxa"/>
            <w:vMerge w:val="restart"/>
          </w:tcPr>
          <w:p w14:paraId="70730841" w14:textId="77777777" w:rsidR="005A181C" w:rsidRPr="003C5A92" w:rsidRDefault="00144174">
            <w:pPr>
              <w:rPr>
                <w:rFonts w:cstheme="minorHAnsi"/>
                <w:sz w:val="18"/>
                <w:szCs w:val="20"/>
                <w:lang w:val="fr-FR"/>
              </w:rPr>
            </w:pPr>
            <w:r w:rsidRPr="003C5A92">
              <w:rPr>
                <w:rFonts w:cstheme="minorHAnsi"/>
                <w:sz w:val="18"/>
                <w:szCs w:val="20"/>
                <w:lang w:val="fr-FR"/>
              </w:rPr>
              <w:t>[Pertinent</w:t>
            </w:r>
          </w:p>
          <w:p w14:paraId="081095B6" w14:textId="77777777" w:rsidR="005A181C" w:rsidRPr="003C5A92" w:rsidRDefault="00144174">
            <w:pPr>
              <w:rPr>
                <w:rFonts w:cstheme="minorHAnsi"/>
                <w:b/>
                <w:bCs/>
                <w:sz w:val="18"/>
                <w:szCs w:val="20"/>
                <w:lang w:val="fr-FR"/>
              </w:rPr>
            </w:pPr>
            <w:r w:rsidRPr="003C5A92">
              <w:rPr>
                <w:rFonts w:cstheme="minorHAnsi"/>
                <w:sz w:val="18"/>
                <w:szCs w:val="20"/>
                <w:lang w:val="fr-FR"/>
              </w:rPr>
              <w:t>[Sans objet</w:t>
            </w:r>
          </w:p>
        </w:tc>
        <w:tc>
          <w:tcPr>
            <w:tcW w:w="1588" w:type="dxa"/>
          </w:tcPr>
          <w:p w14:paraId="7F4C1066" w14:textId="77777777" w:rsidR="005A181C" w:rsidRPr="003C5A92" w:rsidRDefault="00144174">
            <w:pPr>
              <w:rPr>
                <w:rFonts w:cstheme="minorHAnsi"/>
                <w:sz w:val="18"/>
                <w:szCs w:val="20"/>
                <w:lang w:val="fr-FR"/>
              </w:rPr>
            </w:pPr>
            <w:r w:rsidRPr="003C5A92">
              <w:rPr>
                <w:rFonts w:cstheme="minorHAnsi"/>
                <w:b/>
                <w:bCs/>
                <w:sz w:val="18"/>
                <w:szCs w:val="20"/>
                <w:lang w:val="fr-FR"/>
              </w:rPr>
              <w:t>Année</w:t>
            </w:r>
          </w:p>
        </w:tc>
        <w:tc>
          <w:tcPr>
            <w:tcW w:w="938" w:type="dxa"/>
          </w:tcPr>
          <w:p w14:paraId="241E1C7B"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Air</w:t>
            </w:r>
          </w:p>
        </w:tc>
        <w:tc>
          <w:tcPr>
            <w:tcW w:w="748" w:type="dxa"/>
          </w:tcPr>
          <w:p w14:paraId="3237653D"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L'eau</w:t>
            </w:r>
          </w:p>
        </w:tc>
        <w:tc>
          <w:tcPr>
            <w:tcW w:w="626" w:type="dxa"/>
          </w:tcPr>
          <w:p w14:paraId="1233A4BD"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Terre</w:t>
            </w:r>
          </w:p>
        </w:tc>
        <w:tc>
          <w:tcPr>
            <w:tcW w:w="876" w:type="dxa"/>
          </w:tcPr>
          <w:p w14:paraId="62439663"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Produit</w:t>
            </w:r>
          </w:p>
        </w:tc>
        <w:tc>
          <w:tcPr>
            <w:tcW w:w="881" w:type="dxa"/>
          </w:tcPr>
          <w:p w14:paraId="55ED48DA"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Résidus</w:t>
            </w:r>
          </w:p>
        </w:tc>
        <w:tc>
          <w:tcPr>
            <w:tcW w:w="1552" w:type="dxa"/>
          </w:tcPr>
          <w:p w14:paraId="0B10BAD3" w14:textId="77777777" w:rsidR="002E6DE2" w:rsidRPr="003C5A92" w:rsidRDefault="002E6DE2" w:rsidP="00144174">
            <w:pPr>
              <w:rPr>
                <w:rFonts w:cstheme="minorHAnsi"/>
                <w:b/>
                <w:bCs/>
                <w:sz w:val="18"/>
                <w:szCs w:val="20"/>
                <w:lang w:val="fr-FR"/>
              </w:rPr>
            </w:pPr>
          </w:p>
        </w:tc>
      </w:tr>
      <w:tr w:rsidR="002E6DE2" w:rsidRPr="003C5A92" w14:paraId="3EBED9E3" w14:textId="77777777" w:rsidTr="00144174">
        <w:tc>
          <w:tcPr>
            <w:tcW w:w="1439" w:type="dxa"/>
            <w:vMerge/>
          </w:tcPr>
          <w:p w14:paraId="5EFF29D2" w14:textId="77777777" w:rsidR="002E6DE2" w:rsidRPr="003C5A92" w:rsidRDefault="002E6DE2" w:rsidP="00144174">
            <w:pPr>
              <w:rPr>
                <w:rFonts w:cstheme="minorHAnsi"/>
                <w:sz w:val="18"/>
                <w:szCs w:val="20"/>
                <w:lang w:val="fr-FR"/>
              </w:rPr>
            </w:pPr>
          </w:p>
        </w:tc>
        <w:tc>
          <w:tcPr>
            <w:tcW w:w="928" w:type="dxa"/>
            <w:vMerge/>
          </w:tcPr>
          <w:p w14:paraId="7DF44A15" w14:textId="77777777" w:rsidR="002E6DE2" w:rsidRPr="003C5A92" w:rsidRDefault="002E6DE2" w:rsidP="00144174">
            <w:pPr>
              <w:rPr>
                <w:rFonts w:cstheme="minorHAnsi"/>
                <w:sz w:val="18"/>
                <w:szCs w:val="20"/>
                <w:lang w:val="fr-FR"/>
              </w:rPr>
            </w:pPr>
          </w:p>
        </w:tc>
        <w:tc>
          <w:tcPr>
            <w:tcW w:w="1588" w:type="dxa"/>
          </w:tcPr>
          <w:p w14:paraId="1FCAFDF1" w14:textId="77777777" w:rsidR="005A181C" w:rsidRPr="003C5A92" w:rsidRDefault="00144174">
            <w:pPr>
              <w:rPr>
                <w:rFonts w:cstheme="minorHAnsi"/>
                <w:sz w:val="18"/>
                <w:szCs w:val="20"/>
                <w:lang w:val="fr-FR"/>
              </w:rPr>
            </w:pPr>
            <w:r w:rsidRPr="003C5A92">
              <w:rPr>
                <w:rFonts w:cstheme="minorHAnsi"/>
                <w:sz w:val="18"/>
                <w:szCs w:val="20"/>
                <w:lang w:val="fr-FR"/>
              </w:rPr>
              <w:t>Année d'inventaire</w:t>
            </w:r>
          </w:p>
        </w:tc>
        <w:tc>
          <w:tcPr>
            <w:tcW w:w="4069" w:type="dxa"/>
            <w:gridSpan w:val="5"/>
          </w:tcPr>
          <w:p w14:paraId="497CD932" w14:textId="77777777" w:rsidR="002E6DE2" w:rsidRPr="003C5A92" w:rsidRDefault="002E6DE2" w:rsidP="00144174">
            <w:pPr>
              <w:jc w:val="center"/>
              <w:rPr>
                <w:rFonts w:cstheme="minorHAnsi"/>
                <w:sz w:val="18"/>
                <w:szCs w:val="20"/>
                <w:lang w:val="fr-FR"/>
              </w:rPr>
            </w:pPr>
          </w:p>
        </w:tc>
        <w:tc>
          <w:tcPr>
            <w:tcW w:w="1552" w:type="dxa"/>
          </w:tcPr>
          <w:p w14:paraId="55A53A6A" w14:textId="77777777" w:rsidR="002E6DE2" w:rsidRPr="003C5A92" w:rsidRDefault="002E6DE2" w:rsidP="00144174">
            <w:pPr>
              <w:rPr>
                <w:rFonts w:cstheme="minorHAnsi"/>
                <w:sz w:val="18"/>
                <w:szCs w:val="20"/>
                <w:lang w:val="fr-FR"/>
              </w:rPr>
            </w:pPr>
          </w:p>
        </w:tc>
      </w:tr>
      <w:tr w:rsidR="002E6DE2" w:rsidRPr="003C5A92" w14:paraId="763D3259" w14:textId="77777777" w:rsidTr="00144174">
        <w:tc>
          <w:tcPr>
            <w:tcW w:w="1439" w:type="dxa"/>
            <w:vMerge/>
          </w:tcPr>
          <w:p w14:paraId="3AB9AA17" w14:textId="77777777" w:rsidR="002E6DE2" w:rsidRPr="003C5A92" w:rsidRDefault="002E6DE2" w:rsidP="00144174">
            <w:pPr>
              <w:rPr>
                <w:rFonts w:cstheme="minorHAnsi"/>
                <w:sz w:val="18"/>
                <w:szCs w:val="20"/>
                <w:lang w:val="fr-FR"/>
              </w:rPr>
            </w:pPr>
          </w:p>
        </w:tc>
        <w:tc>
          <w:tcPr>
            <w:tcW w:w="928" w:type="dxa"/>
            <w:vMerge/>
          </w:tcPr>
          <w:p w14:paraId="7FBEF8E9" w14:textId="77777777" w:rsidR="002E6DE2" w:rsidRPr="003C5A92" w:rsidRDefault="002E6DE2" w:rsidP="00144174">
            <w:pPr>
              <w:rPr>
                <w:rFonts w:cstheme="minorHAnsi"/>
                <w:sz w:val="18"/>
                <w:szCs w:val="20"/>
                <w:lang w:val="fr-FR"/>
              </w:rPr>
            </w:pPr>
          </w:p>
        </w:tc>
        <w:tc>
          <w:tcPr>
            <w:tcW w:w="1588" w:type="dxa"/>
          </w:tcPr>
          <w:p w14:paraId="5C600A90" w14:textId="77777777" w:rsidR="005A181C" w:rsidRPr="003C5A92" w:rsidRDefault="00144174">
            <w:pPr>
              <w:rPr>
                <w:rFonts w:cstheme="minorHAnsi"/>
                <w:sz w:val="18"/>
                <w:szCs w:val="20"/>
                <w:lang w:val="fr-FR"/>
              </w:rPr>
            </w:pPr>
            <w:r w:rsidRPr="003C5A92">
              <w:rPr>
                <w:rFonts w:cstheme="minorHAnsi"/>
                <w:sz w:val="18"/>
                <w:szCs w:val="20"/>
                <w:lang w:val="fr-FR"/>
              </w:rPr>
              <w:t>Rejets annuels (g TEQ/a)</w:t>
            </w:r>
          </w:p>
        </w:tc>
        <w:tc>
          <w:tcPr>
            <w:tcW w:w="938" w:type="dxa"/>
          </w:tcPr>
          <w:p w14:paraId="6B822355" w14:textId="77777777" w:rsidR="002E6DE2" w:rsidRPr="003C5A92" w:rsidRDefault="002E6DE2" w:rsidP="00144174">
            <w:pPr>
              <w:jc w:val="center"/>
              <w:rPr>
                <w:rFonts w:cstheme="minorHAnsi"/>
                <w:sz w:val="18"/>
                <w:szCs w:val="20"/>
                <w:lang w:val="fr-FR"/>
              </w:rPr>
            </w:pPr>
          </w:p>
        </w:tc>
        <w:tc>
          <w:tcPr>
            <w:tcW w:w="748" w:type="dxa"/>
          </w:tcPr>
          <w:p w14:paraId="7A9258BB" w14:textId="77777777" w:rsidR="002E6DE2" w:rsidRPr="003C5A92" w:rsidRDefault="002E6DE2" w:rsidP="00144174">
            <w:pPr>
              <w:jc w:val="center"/>
              <w:rPr>
                <w:rFonts w:cstheme="minorHAnsi"/>
                <w:sz w:val="18"/>
                <w:szCs w:val="20"/>
                <w:lang w:val="fr-FR"/>
              </w:rPr>
            </w:pPr>
          </w:p>
        </w:tc>
        <w:tc>
          <w:tcPr>
            <w:tcW w:w="626" w:type="dxa"/>
          </w:tcPr>
          <w:p w14:paraId="5B62EAA7" w14:textId="77777777" w:rsidR="002E6DE2" w:rsidRPr="003C5A92" w:rsidRDefault="002E6DE2" w:rsidP="00144174">
            <w:pPr>
              <w:jc w:val="center"/>
              <w:rPr>
                <w:rFonts w:cstheme="minorHAnsi"/>
                <w:sz w:val="18"/>
                <w:szCs w:val="20"/>
                <w:lang w:val="fr-FR"/>
              </w:rPr>
            </w:pPr>
          </w:p>
        </w:tc>
        <w:tc>
          <w:tcPr>
            <w:tcW w:w="876" w:type="dxa"/>
          </w:tcPr>
          <w:p w14:paraId="7CD0F815" w14:textId="77777777" w:rsidR="002E6DE2" w:rsidRPr="003C5A92" w:rsidRDefault="002E6DE2" w:rsidP="00144174">
            <w:pPr>
              <w:jc w:val="center"/>
              <w:rPr>
                <w:rFonts w:cstheme="minorHAnsi"/>
                <w:sz w:val="18"/>
                <w:szCs w:val="20"/>
                <w:lang w:val="fr-FR"/>
              </w:rPr>
            </w:pPr>
          </w:p>
        </w:tc>
        <w:tc>
          <w:tcPr>
            <w:tcW w:w="881" w:type="dxa"/>
          </w:tcPr>
          <w:p w14:paraId="77CA41A6" w14:textId="77777777" w:rsidR="002E6DE2" w:rsidRPr="003C5A92" w:rsidRDefault="002E6DE2" w:rsidP="00144174">
            <w:pPr>
              <w:jc w:val="center"/>
              <w:rPr>
                <w:rFonts w:cstheme="minorHAnsi"/>
                <w:sz w:val="18"/>
                <w:szCs w:val="20"/>
                <w:lang w:val="fr-FR"/>
              </w:rPr>
            </w:pPr>
          </w:p>
        </w:tc>
        <w:tc>
          <w:tcPr>
            <w:tcW w:w="1552" w:type="dxa"/>
          </w:tcPr>
          <w:p w14:paraId="25457F9B" w14:textId="77777777" w:rsidR="002E6DE2" w:rsidRPr="003C5A92" w:rsidRDefault="002E6DE2" w:rsidP="00144174">
            <w:pPr>
              <w:rPr>
                <w:rFonts w:cstheme="minorHAnsi"/>
                <w:sz w:val="18"/>
                <w:szCs w:val="20"/>
                <w:lang w:val="fr-FR"/>
              </w:rPr>
            </w:pPr>
          </w:p>
        </w:tc>
      </w:tr>
      <w:tr w:rsidR="002E6DE2" w:rsidRPr="003C5A92" w14:paraId="5AB8827D" w14:textId="77777777" w:rsidTr="00144174">
        <w:tc>
          <w:tcPr>
            <w:tcW w:w="1439" w:type="dxa"/>
            <w:vMerge w:val="restart"/>
          </w:tcPr>
          <w:p w14:paraId="24C186C1" w14:textId="77777777" w:rsidR="005A181C" w:rsidRPr="003C5A92" w:rsidRDefault="00144174">
            <w:pPr>
              <w:rPr>
                <w:rFonts w:cstheme="minorHAnsi"/>
                <w:sz w:val="18"/>
                <w:szCs w:val="20"/>
                <w:lang w:val="fr-FR"/>
              </w:rPr>
            </w:pPr>
            <w:r w:rsidRPr="003C5A92">
              <w:rPr>
                <w:rFonts w:cstheme="minorHAnsi"/>
                <w:sz w:val="18"/>
                <w:szCs w:val="20"/>
                <w:lang w:val="fr-FR"/>
              </w:rPr>
              <w:t>8 - Élimination</w:t>
            </w:r>
          </w:p>
        </w:tc>
        <w:tc>
          <w:tcPr>
            <w:tcW w:w="928" w:type="dxa"/>
            <w:vMerge w:val="restart"/>
          </w:tcPr>
          <w:p w14:paraId="2F5B6EDC" w14:textId="77777777" w:rsidR="005A181C" w:rsidRPr="003C5A92" w:rsidRDefault="00144174">
            <w:pPr>
              <w:rPr>
                <w:rFonts w:cstheme="minorHAnsi"/>
                <w:sz w:val="18"/>
                <w:szCs w:val="20"/>
                <w:lang w:val="fr-FR"/>
              </w:rPr>
            </w:pPr>
            <w:r w:rsidRPr="003C5A92">
              <w:rPr>
                <w:rFonts w:cstheme="minorHAnsi"/>
                <w:sz w:val="18"/>
                <w:szCs w:val="20"/>
                <w:lang w:val="fr-FR"/>
              </w:rPr>
              <w:t>[Pertinent</w:t>
            </w:r>
          </w:p>
          <w:p w14:paraId="61B8B21B" w14:textId="77777777" w:rsidR="005A181C" w:rsidRPr="003C5A92" w:rsidRDefault="00144174">
            <w:pPr>
              <w:rPr>
                <w:rFonts w:cstheme="minorHAnsi"/>
                <w:b/>
                <w:bCs/>
                <w:sz w:val="18"/>
                <w:szCs w:val="20"/>
                <w:lang w:val="fr-FR"/>
              </w:rPr>
            </w:pPr>
            <w:r w:rsidRPr="003C5A92">
              <w:rPr>
                <w:rFonts w:cstheme="minorHAnsi"/>
                <w:sz w:val="18"/>
                <w:szCs w:val="20"/>
                <w:lang w:val="fr-FR"/>
              </w:rPr>
              <w:t>[Sans objet</w:t>
            </w:r>
          </w:p>
        </w:tc>
        <w:tc>
          <w:tcPr>
            <w:tcW w:w="1588" w:type="dxa"/>
          </w:tcPr>
          <w:p w14:paraId="05959AE4" w14:textId="77777777" w:rsidR="005A181C" w:rsidRPr="003C5A92" w:rsidRDefault="00144174">
            <w:pPr>
              <w:rPr>
                <w:rFonts w:cstheme="minorHAnsi"/>
                <w:sz w:val="18"/>
                <w:szCs w:val="20"/>
                <w:lang w:val="fr-FR"/>
              </w:rPr>
            </w:pPr>
            <w:r w:rsidRPr="003C5A92">
              <w:rPr>
                <w:rFonts w:cstheme="minorHAnsi"/>
                <w:b/>
                <w:bCs/>
                <w:sz w:val="18"/>
                <w:szCs w:val="20"/>
                <w:lang w:val="fr-FR"/>
              </w:rPr>
              <w:t>Année</w:t>
            </w:r>
          </w:p>
        </w:tc>
        <w:tc>
          <w:tcPr>
            <w:tcW w:w="938" w:type="dxa"/>
          </w:tcPr>
          <w:p w14:paraId="5763D194"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Air</w:t>
            </w:r>
          </w:p>
        </w:tc>
        <w:tc>
          <w:tcPr>
            <w:tcW w:w="748" w:type="dxa"/>
          </w:tcPr>
          <w:p w14:paraId="2B6BEFD0"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L'eau</w:t>
            </w:r>
          </w:p>
        </w:tc>
        <w:tc>
          <w:tcPr>
            <w:tcW w:w="626" w:type="dxa"/>
          </w:tcPr>
          <w:p w14:paraId="66DBB841"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Terre</w:t>
            </w:r>
          </w:p>
        </w:tc>
        <w:tc>
          <w:tcPr>
            <w:tcW w:w="876" w:type="dxa"/>
          </w:tcPr>
          <w:p w14:paraId="16389093"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Produit</w:t>
            </w:r>
          </w:p>
        </w:tc>
        <w:tc>
          <w:tcPr>
            <w:tcW w:w="881" w:type="dxa"/>
          </w:tcPr>
          <w:p w14:paraId="130F0DA7"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Résidus</w:t>
            </w:r>
          </w:p>
        </w:tc>
        <w:tc>
          <w:tcPr>
            <w:tcW w:w="1552" w:type="dxa"/>
          </w:tcPr>
          <w:p w14:paraId="438B86A0" w14:textId="77777777" w:rsidR="002E6DE2" w:rsidRPr="003C5A92" w:rsidRDefault="002E6DE2" w:rsidP="00144174">
            <w:pPr>
              <w:rPr>
                <w:rFonts w:cstheme="minorHAnsi"/>
                <w:b/>
                <w:bCs/>
                <w:sz w:val="18"/>
                <w:szCs w:val="20"/>
                <w:lang w:val="fr-FR"/>
              </w:rPr>
            </w:pPr>
          </w:p>
        </w:tc>
      </w:tr>
      <w:tr w:rsidR="002E6DE2" w:rsidRPr="003C5A92" w14:paraId="2854AA86" w14:textId="77777777" w:rsidTr="00144174">
        <w:tc>
          <w:tcPr>
            <w:tcW w:w="1439" w:type="dxa"/>
            <w:vMerge/>
          </w:tcPr>
          <w:p w14:paraId="7372D17F" w14:textId="77777777" w:rsidR="002E6DE2" w:rsidRPr="003C5A92" w:rsidRDefault="002E6DE2" w:rsidP="00144174">
            <w:pPr>
              <w:rPr>
                <w:rFonts w:cstheme="minorHAnsi"/>
                <w:sz w:val="18"/>
                <w:szCs w:val="20"/>
                <w:lang w:val="fr-FR"/>
              </w:rPr>
            </w:pPr>
          </w:p>
        </w:tc>
        <w:tc>
          <w:tcPr>
            <w:tcW w:w="928" w:type="dxa"/>
            <w:vMerge/>
          </w:tcPr>
          <w:p w14:paraId="16DBD80B" w14:textId="77777777" w:rsidR="002E6DE2" w:rsidRPr="003C5A92" w:rsidRDefault="002E6DE2" w:rsidP="00144174">
            <w:pPr>
              <w:rPr>
                <w:rFonts w:cstheme="minorHAnsi"/>
                <w:sz w:val="18"/>
                <w:szCs w:val="20"/>
                <w:lang w:val="fr-FR"/>
              </w:rPr>
            </w:pPr>
          </w:p>
        </w:tc>
        <w:tc>
          <w:tcPr>
            <w:tcW w:w="1588" w:type="dxa"/>
          </w:tcPr>
          <w:p w14:paraId="0AFBEED9" w14:textId="77777777" w:rsidR="005A181C" w:rsidRPr="003C5A92" w:rsidRDefault="00144174">
            <w:pPr>
              <w:rPr>
                <w:rFonts w:cstheme="minorHAnsi"/>
                <w:sz w:val="18"/>
                <w:szCs w:val="20"/>
                <w:lang w:val="fr-FR"/>
              </w:rPr>
            </w:pPr>
            <w:r w:rsidRPr="003C5A92">
              <w:rPr>
                <w:rFonts w:cstheme="minorHAnsi"/>
                <w:sz w:val="18"/>
                <w:szCs w:val="20"/>
                <w:lang w:val="fr-FR"/>
              </w:rPr>
              <w:t>Année d'inventaire</w:t>
            </w:r>
          </w:p>
        </w:tc>
        <w:tc>
          <w:tcPr>
            <w:tcW w:w="4069" w:type="dxa"/>
            <w:gridSpan w:val="5"/>
          </w:tcPr>
          <w:p w14:paraId="7E06ADEE" w14:textId="77777777" w:rsidR="002E6DE2" w:rsidRPr="003C5A92" w:rsidRDefault="002E6DE2" w:rsidP="00144174">
            <w:pPr>
              <w:jc w:val="center"/>
              <w:rPr>
                <w:rFonts w:cstheme="minorHAnsi"/>
                <w:sz w:val="18"/>
                <w:szCs w:val="20"/>
                <w:lang w:val="fr-FR"/>
              </w:rPr>
            </w:pPr>
          </w:p>
        </w:tc>
        <w:tc>
          <w:tcPr>
            <w:tcW w:w="1552" w:type="dxa"/>
          </w:tcPr>
          <w:p w14:paraId="614B7F04" w14:textId="77777777" w:rsidR="002E6DE2" w:rsidRPr="003C5A92" w:rsidRDefault="002E6DE2" w:rsidP="00144174">
            <w:pPr>
              <w:rPr>
                <w:rFonts w:cstheme="minorHAnsi"/>
                <w:sz w:val="18"/>
                <w:szCs w:val="20"/>
                <w:lang w:val="fr-FR"/>
              </w:rPr>
            </w:pPr>
          </w:p>
        </w:tc>
      </w:tr>
      <w:tr w:rsidR="002E6DE2" w:rsidRPr="003C5A92" w14:paraId="403AD40A" w14:textId="77777777" w:rsidTr="00144174">
        <w:tc>
          <w:tcPr>
            <w:tcW w:w="1439" w:type="dxa"/>
            <w:vMerge/>
          </w:tcPr>
          <w:p w14:paraId="531EAA00" w14:textId="77777777" w:rsidR="002E6DE2" w:rsidRPr="003C5A92" w:rsidRDefault="002E6DE2" w:rsidP="00144174">
            <w:pPr>
              <w:rPr>
                <w:rFonts w:cstheme="minorHAnsi"/>
                <w:sz w:val="18"/>
                <w:szCs w:val="20"/>
                <w:lang w:val="fr-FR"/>
              </w:rPr>
            </w:pPr>
          </w:p>
        </w:tc>
        <w:tc>
          <w:tcPr>
            <w:tcW w:w="928" w:type="dxa"/>
            <w:vMerge/>
          </w:tcPr>
          <w:p w14:paraId="5A6C9B3D" w14:textId="77777777" w:rsidR="002E6DE2" w:rsidRPr="003C5A92" w:rsidRDefault="002E6DE2" w:rsidP="00144174">
            <w:pPr>
              <w:rPr>
                <w:rFonts w:cstheme="minorHAnsi"/>
                <w:sz w:val="18"/>
                <w:szCs w:val="20"/>
                <w:lang w:val="fr-FR"/>
              </w:rPr>
            </w:pPr>
          </w:p>
        </w:tc>
        <w:tc>
          <w:tcPr>
            <w:tcW w:w="1588" w:type="dxa"/>
          </w:tcPr>
          <w:p w14:paraId="138C59D1" w14:textId="77777777" w:rsidR="005A181C" w:rsidRPr="003C5A92" w:rsidRDefault="00144174">
            <w:pPr>
              <w:rPr>
                <w:rFonts w:cstheme="minorHAnsi"/>
                <w:sz w:val="18"/>
                <w:szCs w:val="20"/>
                <w:lang w:val="fr-FR"/>
              </w:rPr>
            </w:pPr>
            <w:r w:rsidRPr="003C5A92">
              <w:rPr>
                <w:rFonts w:cstheme="minorHAnsi"/>
                <w:sz w:val="18"/>
                <w:szCs w:val="20"/>
                <w:lang w:val="fr-FR"/>
              </w:rPr>
              <w:t>Rejets annuels (g TEQ/a)</w:t>
            </w:r>
          </w:p>
        </w:tc>
        <w:tc>
          <w:tcPr>
            <w:tcW w:w="938" w:type="dxa"/>
          </w:tcPr>
          <w:p w14:paraId="0A5E5490" w14:textId="77777777" w:rsidR="002E6DE2" w:rsidRPr="003C5A92" w:rsidRDefault="002E6DE2" w:rsidP="00144174">
            <w:pPr>
              <w:jc w:val="center"/>
              <w:rPr>
                <w:rFonts w:cstheme="minorHAnsi"/>
                <w:sz w:val="18"/>
                <w:szCs w:val="20"/>
                <w:lang w:val="fr-FR"/>
              </w:rPr>
            </w:pPr>
          </w:p>
        </w:tc>
        <w:tc>
          <w:tcPr>
            <w:tcW w:w="748" w:type="dxa"/>
          </w:tcPr>
          <w:p w14:paraId="5FDEBD2D" w14:textId="77777777" w:rsidR="002E6DE2" w:rsidRPr="003C5A92" w:rsidRDefault="002E6DE2" w:rsidP="00144174">
            <w:pPr>
              <w:jc w:val="center"/>
              <w:rPr>
                <w:rFonts w:cstheme="minorHAnsi"/>
                <w:sz w:val="18"/>
                <w:szCs w:val="20"/>
                <w:lang w:val="fr-FR"/>
              </w:rPr>
            </w:pPr>
          </w:p>
        </w:tc>
        <w:tc>
          <w:tcPr>
            <w:tcW w:w="626" w:type="dxa"/>
          </w:tcPr>
          <w:p w14:paraId="7F0C4F45" w14:textId="77777777" w:rsidR="002E6DE2" w:rsidRPr="003C5A92" w:rsidRDefault="002E6DE2" w:rsidP="00144174">
            <w:pPr>
              <w:jc w:val="center"/>
              <w:rPr>
                <w:rFonts w:cstheme="minorHAnsi"/>
                <w:sz w:val="18"/>
                <w:szCs w:val="20"/>
                <w:lang w:val="fr-FR"/>
              </w:rPr>
            </w:pPr>
          </w:p>
        </w:tc>
        <w:tc>
          <w:tcPr>
            <w:tcW w:w="876" w:type="dxa"/>
          </w:tcPr>
          <w:p w14:paraId="164A07CD" w14:textId="77777777" w:rsidR="002E6DE2" w:rsidRPr="003C5A92" w:rsidRDefault="002E6DE2" w:rsidP="00144174">
            <w:pPr>
              <w:jc w:val="center"/>
              <w:rPr>
                <w:rFonts w:cstheme="minorHAnsi"/>
                <w:sz w:val="18"/>
                <w:szCs w:val="20"/>
                <w:lang w:val="fr-FR"/>
              </w:rPr>
            </w:pPr>
          </w:p>
        </w:tc>
        <w:tc>
          <w:tcPr>
            <w:tcW w:w="881" w:type="dxa"/>
          </w:tcPr>
          <w:p w14:paraId="3119EF28" w14:textId="77777777" w:rsidR="002E6DE2" w:rsidRPr="003C5A92" w:rsidRDefault="002E6DE2" w:rsidP="00144174">
            <w:pPr>
              <w:jc w:val="center"/>
              <w:rPr>
                <w:rFonts w:cstheme="minorHAnsi"/>
                <w:sz w:val="18"/>
                <w:szCs w:val="20"/>
                <w:lang w:val="fr-FR"/>
              </w:rPr>
            </w:pPr>
          </w:p>
        </w:tc>
        <w:tc>
          <w:tcPr>
            <w:tcW w:w="1552" w:type="dxa"/>
          </w:tcPr>
          <w:p w14:paraId="4AF8A766" w14:textId="77777777" w:rsidR="002E6DE2" w:rsidRPr="003C5A92" w:rsidRDefault="002E6DE2" w:rsidP="00144174">
            <w:pPr>
              <w:rPr>
                <w:rFonts w:cstheme="minorHAnsi"/>
                <w:sz w:val="18"/>
                <w:szCs w:val="20"/>
                <w:lang w:val="fr-FR"/>
              </w:rPr>
            </w:pPr>
          </w:p>
        </w:tc>
      </w:tr>
      <w:tr w:rsidR="002E6DE2" w:rsidRPr="003C5A92" w14:paraId="0CDD3A5C" w14:textId="77777777" w:rsidTr="00144174">
        <w:tc>
          <w:tcPr>
            <w:tcW w:w="1439" w:type="dxa"/>
            <w:vMerge w:val="restart"/>
          </w:tcPr>
          <w:p w14:paraId="2BE55143" w14:textId="77777777" w:rsidR="005A181C" w:rsidRPr="003C5A92" w:rsidRDefault="00144174">
            <w:pPr>
              <w:rPr>
                <w:rFonts w:cstheme="minorHAnsi"/>
                <w:sz w:val="18"/>
                <w:szCs w:val="20"/>
                <w:lang w:val="fr-FR"/>
              </w:rPr>
            </w:pPr>
            <w:r w:rsidRPr="003C5A92">
              <w:rPr>
                <w:rFonts w:cstheme="minorHAnsi"/>
                <w:sz w:val="18"/>
                <w:szCs w:val="20"/>
                <w:lang w:val="fr-FR"/>
              </w:rPr>
              <w:t>9 - Divers</w:t>
            </w:r>
          </w:p>
        </w:tc>
        <w:tc>
          <w:tcPr>
            <w:tcW w:w="928" w:type="dxa"/>
            <w:vMerge w:val="restart"/>
          </w:tcPr>
          <w:p w14:paraId="176B31B6" w14:textId="77777777" w:rsidR="005A181C" w:rsidRPr="003C5A92" w:rsidRDefault="00144174">
            <w:pPr>
              <w:rPr>
                <w:rFonts w:cstheme="minorHAnsi"/>
                <w:sz w:val="18"/>
                <w:szCs w:val="20"/>
                <w:lang w:val="fr-FR"/>
              </w:rPr>
            </w:pPr>
            <w:r w:rsidRPr="003C5A92">
              <w:rPr>
                <w:rFonts w:cstheme="minorHAnsi"/>
                <w:sz w:val="18"/>
                <w:szCs w:val="20"/>
                <w:lang w:val="fr-FR"/>
              </w:rPr>
              <w:t>[Pertinent</w:t>
            </w:r>
          </w:p>
          <w:p w14:paraId="065ED9B4" w14:textId="77777777" w:rsidR="005A181C" w:rsidRPr="003C5A92" w:rsidRDefault="00144174">
            <w:pPr>
              <w:rPr>
                <w:rFonts w:cstheme="minorHAnsi"/>
                <w:b/>
                <w:bCs/>
                <w:sz w:val="18"/>
                <w:szCs w:val="20"/>
                <w:lang w:val="fr-FR"/>
              </w:rPr>
            </w:pPr>
            <w:r w:rsidRPr="003C5A92">
              <w:rPr>
                <w:rFonts w:cstheme="minorHAnsi"/>
                <w:sz w:val="18"/>
                <w:szCs w:val="20"/>
                <w:lang w:val="fr-FR"/>
              </w:rPr>
              <w:t>[Sans objet</w:t>
            </w:r>
          </w:p>
        </w:tc>
        <w:tc>
          <w:tcPr>
            <w:tcW w:w="1588" w:type="dxa"/>
          </w:tcPr>
          <w:p w14:paraId="7FD285E9" w14:textId="77777777" w:rsidR="005A181C" w:rsidRPr="003C5A92" w:rsidRDefault="00144174">
            <w:pPr>
              <w:rPr>
                <w:rFonts w:cstheme="minorHAnsi"/>
                <w:sz w:val="18"/>
                <w:szCs w:val="20"/>
                <w:lang w:val="fr-FR"/>
              </w:rPr>
            </w:pPr>
            <w:r w:rsidRPr="003C5A92">
              <w:rPr>
                <w:rFonts w:cstheme="minorHAnsi"/>
                <w:b/>
                <w:bCs/>
                <w:sz w:val="18"/>
                <w:szCs w:val="20"/>
                <w:lang w:val="fr-FR"/>
              </w:rPr>
              <w:t>Année</w:t>
            </w:r>
          </w:p>
        </w:tc>
        <w:tc>
          <w:tcPr>
            <w:tcW w:w="938" w:type="dxa"/>
          </w:tcPr>
          <w:p w14:paraId="4A682C56"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Air</w:t>
            </w:r>
          </w:p>
        </w:tc>
        <w:tc>
          <w:tcPr>
            <w:tcW w:w="748" w:type="dxa"/>
          </w:tcPr>
          <w:p w14:paraId="1979C047"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L'eau</w:t>
            </w:r>
          </w:p>
        </w:tc>
        <w:tc>
          <w:tcPr>
            <w:tcW w:w="626" w:type="dxa"/>
          </w:tcPr>
          <w:p w14:paraId="6ED21FE2"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Terre</w:t>
            </w:r>
          </w:p>
        </w:tc>
        <w:tc>
          <w:tcPr>
            <w:tcW w:w="876" w:type="dxa"/>
          </w:tcPr>
          <w:p w14:paraId="0E1E14DF"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Produit</w:t>
            </w:r>
          </w:p>
        </w:tc>
        <w:tc>
          <w:tcPr>
            <w:tcW w:w="881" w:type="dxa"/>
          </w:tcPr>
          <w:p w14:paraId="3313548D"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Résidus</w:t>
            </w:r>
          </w:p>
        </w:tc>
        <w:tc>
          <w:tcPr>
            <w:tcW w:w="1552" w:type="dxa"/>
          </w:tcPr>
          <w:p w14:paraId="079F7F24" w14:textId="77777777" w:rsidR="002E6DE2" w:rsidRPr="003C5A92" w:rsidRDefault="002E6DE2" w:rsidP="00144174">
            <w:pPr>
              <w:rPr>
                <w:rFonts w:cstheme="minorHAnsi"/>
                <w:b/>
                <w:bCs/>
                <w:sz w:val="18"/>
                <w:szCs w:val="20"/>
                <w:lang w:val="fr-FR"/>
              </w:rPr>
            </w:pPr>
          </w:p>
        </w:tc>
      </w:tr>
      <w:tr w:rsidR="002E6DE2" w:rsidRPr="003C5A92" w14:paraId="154E1684" w14:textId="77777777" w:rsidTr="00144174">
        <w:tc>
          <w:tcPr>
            <w:tcW w:w="1439" w:type="dxa"/>
            <w:vMerge/>
          </w:tcPr>
          <w:p w14:paraId="1E148A54" w14:textId="77777777" w:rsidR="002E6DE2" w:rsidRPr="003C5A92" w:rsidRDefault="002E6DE2" w:rsidP="00144174">
            <w:pPr>
              <w:rPr>
                <w:rFonts w:cstheme="minorHAnsi"/>
                <w:sz w:val="18"/>
                <w:szCs w:val="20"/>
                <w:lang w:val="fr-FR"/>
              </w:rPr>
            </w:pPr>
          </w:p>
        </w:tc>
        <w:tc>
          <w:tcPr>
            <w:tcW w:w="928" w:type="dxa"/>
            <w:vMerge/>
          </w:tcPr>
          <w:p w14:paraId="150B871E" w14:textId="77777777" w:rsidR="002E6DE2" w:rsidRPr="003C5A92" w:rsidRDefault="002E6DE2" w:rsidP="00144174">
            <w:pPr>
              <w:rPr>
                <w:rFonts w:cstheme="minorHAnsi"/>
                <w:sz w:val="18"/>
                <w:szCs w:val="20"/>
                <w:lang w:val="fr-FR"/>
              </w:rPr>
            </w:pPr>
          </w:p>
        </w:tc>
        <w:tc>
          <w:tcPr>
            <w:tcW w:w="1588" w:type="dxa"/>
          </w:tcPr>
          <w:p w14:paraId="764B5220" w14:textId="77777777" w:rsidR="005A181C" w:rsidRPr="003C5A92" w:rsidRDefault="00144174">
            <w:pPr>
              <w:rPr>
                <w:rFonts w:cstheme="minorHAnsi"/>
                <w:sz w:val="18"/>
                <w:szCs w:val="20"/>
                <w:lang w:val="fr-FR"/>
              </w:rPr>
            </w:pPr>
            <w:r w:rsidRPr="003C5A92">
              <w:rPr>
                <w:rFonts w:cstheme="minorHAnsi"/>
                <w:sz w:val="18"/>
                <w:szCs w:val="20"/>
                <w:lang w:val="fr-FR"/>
              </w:rPr>
              <w:t>Année d'inventaire</w:t>
            </w:r>
          </w:p>
        </w:tc>
        <w:tc>
          <w:tcPr>
            <w:tcW w:w="4069" w:type="dxa"/>
            <w:gridSpan w:val="5"/>
          </w:tcPr>
          <w:p w14:paraId="429A99B9" w14:textId="77777777" w:rsidR="002E6DE2" w:rsidRPr="003C5A92" w:rsidRDefault="002E6DE2" w:rsidP="00144174">
            <w:pPr>
              <w:jc w:val="center"/>
              <w:rPr>
                <w:rFonts w:cstheme="minorHAnsi"/>
                <w:sz w:val="18"/>
                <w:szCs w:val="20"/>
                <w:lang w:val="fr-FR"/>
              </w:rPr>
            </w:pPr>
          </w:p>
        </w:tc>
        <w:tc>
          <w:tcPr>
            <w:tcW w:w="1552" w:type="dxa"/>
          </w:tcPr>
          <w:p w14:paraId="4008310A" w14:textId="77777777" w:rsidR="002E6DE2" w:rsidRPr="003C5A92" w:rsidRDefault="002E6DE2" w:rsidP="00144174">
            <w:pPr>
              <w:rPr>
                <w:rFonts w:cstheme="minorHAnsi"/>
                <w:sz w:val="18"/>
                <w:szCs w:val="20"/>
                <w:lang w:val="fr-FR"/>
              </w:rPr>
            </w:pPr>
          </w:p>
        </w:tc>
      </w:tr>
      <w:tr w:rsidR="002E6DE2" w:rsidRPr="003C5A92" w14:paraId="122164F9" w14:textId="77777777" w:rsidTr="00144174">
        <w:tc>
          <w:tcPr>
            <w:tcW w:w="1439" w:type="dxa"/>
            <w:vMerge/>
          </w:tcPr>
          <w:p w14:paraId="6FC27D2C" w14:textId="77777777" w:rsidR="002E6DE2" w:rsidRPr="003C5A92" w:rsidRDefault="002E6DE2" w:rsidP="00144174">
            <w:pPr>
              <w:rPr>
                <w:rFonts w:cstheme="minorHAnsi"/>
                <w:sz w:val="18"/>
                <w:szCs w:val="20"/>
                <w:lang w:val="fr-FR"/>
              </w:rPr>
            </w:pPr>
          </w:p>
        </w:tc>
        <w:tc>
          <w:tcPr>
            <w:tcW w:w="928" w:type="dxa"/>
            <w:vMerge/>
          </w:tcPr>
          <w:p w14:paraId="1348FC2B" w14:textId="77777777" w:rsidR="002E6DE2" w:rsidRPr="003C5A92" w:rsidRDefault="002E6DE2" w:rsidP="00144174">
            <w:pPr>
              <w:rPr>
                <w:rFonts w:cstheme="minorHAnsi"/>
                <w:sz w:val="18"/>
                <w:szCs w:val="20"/>
                <w:lang w:val="fr-FR"/>
              </w:rPr>
            </w:pPr>
          </w:p>
        </w:tc>
        <w:tc>
          <w:tcPr>
            <w:tcW w:w="1588" w:type="dxa"/>
          </w:tcPr>
          <w:p w14:paraId="71FEC8C5" w14:textId="77777777" w:rsidR="005A181C" w:rsidRPr="003C5A92" w:rsidRDefault="00144174">
            <w:pPr>
              <w:rPr>
                <w:rFonts w:cstheme="minorHAnsi"/>
                <w:sz w:val="18"/>
                <w:szCs w:val="20"/>
                <w:lang w:val="fr-FR"/>
              </w:rPr>
            </w:pPr>
            <w:r w:rsidRPr="003C5A92">
              <w:rPr>
                <w:rFonts w:cstheme="minorHAnsi"/>
                <w:sz w:val="18"/>
                <w:szCs w:val="20"/>
                <w:lang w:val="fr-FR"/>
              </w:rPr>
              <w:t>Rejets annuels (g TEQ/a)</w:t>
            </w:r>
          </w:p>
        </w:tc>
        <w:tc>
          <w:tcPr>
            <w:tcW w:w="938" w:type="dxa"/>
          </w:tcPr>
          <w:p w14:paraId="566934E3" w14:textId="77777777" w:rsidR="002E6DE2" w:rsidRPr="003C5A92" w:rsidRDefault="002E6DE2" w:rsidP="00144174">
            <w:pPr>
              <w:jc w:val="center"/>
              <w:rPr>
                <w:rFonts w:cstheme="minorHAnsi"/>
                <w:sz w:val="18"/>
                <w:szCs w:val="20"/>
                <w:lang w:val="fr-FR"/>
              </w:rPr>
            </w:pPr>
          </w:p>
        </w:tc>
        <w:tc>
          <w:tcPr>
            <w:tcW w:w="748" w:type="dxa"/>
          </w:tcPr>
          <w:p w14:paraId="1D1EC41B" w14:textId="77777777" w:rsidR="002E6DE2" w:rsidRPr="003C5A92" w:rsidRDefault="002E6DE2" w:rsidP="00144174">
            <w:pPr>
              <w:jc w:val="center"/>
              <w:rPr>
                <w:rFonts w:cstheme="minorHAnsi"/>
                <w:sz w:val="18"/>
                <w:szCs w:val="20"/>
                <w:lang w:val="fr-FR"/>
              </w:rPr>
            </w:pPr>
          </w:p>
        </w:tc>
        <w:tc>
          <w:tcPr>
            <w:tcW w:w="626" w:type="dxa"/>
          </w:tcPr>
          <w:p w14:paraId="4055F8E7" w14:textId="77777777" w:rsidR="002E6DE2" w:rsidRPr="003C5A92" w:rsidRDefault="002E6DE2" w:rsidP="00144174">
            <w:pPr>
              <w:jc w:val="center"/>
              <w:rPr>
                <w:rFonts w:cstheme="minorHAnsi"/>
                <w:sz w:val="18"/>
                <w:szCs w:val="20"/>
                <w:lang w:val="fr-FR"/>
              </w:rPr>
            </w:pPr>
          </w:p>
        </w:tc>
        <w:tc>
          <w:tcPr>
            <w:tcW w:w="876" w:type="dxa"/>
          </w:tcPr>
          <w:p w14:paraId="3D3A9F7E" w14:textId="77777777" w:rsidR="002E6DE2" w:rsidRPr="003C5A92" w:rsidRDefault="002E6DE2" w:rsidP="00144174">
            <w:pPr>
              <w:jc w:val="center"/>
              <w:rPr>
                <w:rFonts w:cstheme="minorHAnsi"/>
                <w:sz w:val="18"/>
                <w:szCs w:val="20"/>
                <w:lang w:val="fr-FR"/>
              </w:rPr>
            </w:pPr>
          </w:p>
        </w:tc>
        <w:tc>
          <w:tcPr>
            <w:tcW w:w="881" w:type="dxa"/>
          </w:tcPr>
          <w:p w14:paraId="0D057BFE" w14:textId="77777777" w:rsidR="002E6DE2" w:rsidRPr="003C5A92" w:rsidRDefault="002E6DE2" w:rsidP="00144174">
            <w:pPr>
              <w:jc w:val="center"/>
              <w:rPr>
                <w:rFonts w:cstheme="minorHAnsi"/>
                <w:sz w:val="18"/>
                <w:szCs w:val="20"/>
                <w:lang w:val="fr-FR"/>
              </w:rPr>
            </w:pPr>
          </w:p>
        </w:tc>
        <w:tc>
          <w:tcPr>
            <w:tcW w:w="1552" w:type="dxa"/>
          </w:tcPr>
          <w:p w14:paraId="2672833C" w14:textId="77777777" w:rsidR="002E6DE2" w:rsidRPr="003C5A92" w:rsidRDefault="002E6DE2" w:rsidP="00144174">
            <w:pPr>
              <w:rPr>
                <w:rFonts w:cstheme="minorHAnsi"/>
                <w:sz w:val="18"/>
                <w:szCs w:val="20"/>
                <w:lang w:val="fr-FR"/>
              </w:rPr>
            </w:pPr>
          </w:p>
        </w:tc>
      </w:tr>
      <w:tr w:rsidR="002E6DE2" w:rsidRPr="003C5A92" w14:paraId="5B79A358" w14:textId="77777777" w:rsidTr="00144174">
        <w:tc>
          <w:tcPr>
            <w:tcW w:w="1439" w:type="dxa"/>
            <w:vMerge w:val="restart"/>
          </w:tcPr>
          <w:p w14:paraId="262B6592" w14:textId="77777777" w:rsidR="005A181C" w:rsidRPr="003C5A92" w:rsidRDefault="00144174">
            <w:pPr>
              <w:rPr>
                <w:rFonts w:cstheme="minorHAnsi"/>
                <w:sz w:val="18"/>
                <w:szCs w:val="20"/>
                <w:lang w:val="fr-FR"/>
              </w:rPr>
            </w:pPr>
            <w:r w:rsidRPr="003C5A92">
              <w:rPr>
                <w:rFonts w:cstheme="minorHAnsi"/>
                <w:sz w:val="18"/>
                <w:szCs w:val="20"/>
                <w:lang w:val="fr-FR"/>
              </w:rPr>
              <w:t>10 - Identification des points chauds potentiels</w:t>
            </w:r>
          </w:p>
        </w:tc>
        <w:tc>
          <w:tcPr>
            <w:tcW w:w="928" w:type="dxa"/>
            <w:vMerge w:val="restart"/>
          </w:tcPr>
          <w:p w14:paraId="69E465F5" w14:textId="77777777" w:rsidR="005A181C" w:rsidRPr="003C5A92" w:rsidRDefault="00144174">
            <w:pPr>
              <w:rPr>
                <w:rFonts w:cstheme="minorHAnsi"/>
                <w:sz w:val="18"/>
                <w:szCs w:val="20"/>
                <w:lang w:val="fr-FR"/>
              </w:rPr>
            </w:pPr>
            <w:r w:rsidRPr="003C5A92">
              <w:rPr>
                <w:rFonts w:cstheme="minorHAnsi"/>
                <w:sz w:val="18"/>
                <w:szCs w:val="20"/>
                <w:lang w:val="fr-FR"/>
              </w:rPr>
              <w:t>[Pertinent</w:t>
            </w:r>
          </w:p>
          <w:p w14:paraId="7A2852A0" w14:textId="77777777" w:rsidR="005A181C" w:rsidRPr="003C5A92" w:rsidRDefault="00144174">
            <w:pPr>
              <w:rPr>
                <w:rFonts w:cstheme="minorHAnsi"/>
                <w:b/>
                <w:bCs/>
                <w:sz w:val="18"/>
                <w:szCs w:val="20"/>
                <w:lang w:val="fr-FR"/>
              </w:rPr>
            </w:pPr>
            <w:r w:rsidRPr="003C5A92">
              <w:rPr>
                <w:rFonts w:cstheme="minorHAnsi"/>
                <w:sz w:val="18"/>
                <w:szCs w:val="20"/>
                <w:lang w:val="fr-FR"/>
              </w:rPr>
              <w:t>[Sans objet</w:t>
            </w:r>
          </w:p>
        </w:tc>
        <w:tc>
          <w:tcPr>
            <w:tcW w:w="1588" w:type="dxa"/>
          </w:tcPr>
          <w:p w14:paraId="77F6B02B" w14:textId="77777777" w:rsidR="005A181C" w:rsidRPr="003C5A92" w:rsidRDefault="00144174">
            <w:pPr>
              <w:rPr>
                <w:rFonts w:cstheme="minorHAnsi"/>
                <w:sz w:val="18"/>
                <w:szCs w:val="20"/>
                <w:lang w:val="fr-FR"/>
              </w:rPr>
            </w:pPr>
            <w:r w:rsidRPr="003C5A92">
              <w:rPr>
                <w:rFonts w:cstheme="minorHAnsi"/>
                <w:b/>
                <w:bCs/>
                <w:sz w:val="18"/>
                <w:szCs w:val="20"/>
                <w:lang w:val="fr-FR"/>
              </w:rPr>
              <w:t>Année</w:t>
            </w:r>
          </w:p>
        </w:tc>
        <w:tc>
          <w:tcPr>
            <w:tcW w:w="938" w:type="dxa"/>
          </w:tcPr>
          <w:p w14:paraId="4DD15F20"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Air</w:t>
            </w:r>
          </w:p>
        </w:tc>
        <w:tc>
          <w:tcPr>
            <w:tcW w:w="748" w:type="dxa"/>
          </w:tcPr>
          <w:p w14:paraId="743B320D"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L'eau</w:t>
            </w:r>
          </w:p>
        </w:tc>
        <w:tc>
          <w:tcPr>
            <w:tcW w:w="626" w:type="dxa"/>
          </w:tcPr>
          <w:p w14:paraId="1DFC1E5A"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Terre</w:t>
            </w:r>
          </w:p>
        </w:tc>
        <w:tc>
          <w:tcPr>
            <w:tcW w:w="876" w:type="dxa"/>
          </w:tcPr>
          <w:p w14:paraId="6C251F76"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Produit</w:t>
            </w:r>
          </w:p>
        </w:tc>
        <w:tc>
          <w:tcPr>
            <w:tcW w:w="881" w:type="dxa"/>
          </w:tcPr>
          <w:p w14:paraId="6734D79E"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Résidus</w:t>
            </w:r>
          </w:p>
        </w:tc>
        <w:tc>
          <w:tcPr>
            <w:tcW w:w="1552" w:type="dxa"/>
          </w:tcPr>
          <w:p w14:paraId="7140BC03" w14:textId="77777777" w:rsidR="002E6DE2" w:rsidRPr="003C5A92" w:rsidRDefault="002E6DE2" w:rsidP="00144174">
            <w:pPr>
              <w:rPr>
                <w:rFonts w:cstheme="minorHAnsi"/>
                <w:b/>
                <w:bCs/>
                <w:sz w:val="18"/>
                <w:szCs w:val="20"/>
                <w:lang w:val="fr-FR"/>
              </w:rPr>
            </w:pPr>
          </w:p>
        </w:tc>
      </w:tr>
      <w:tr w:rsidR="002E6DE2" w:rsidRPr="003C5A92" w14:paraId="67AB32C5" w14:textId="77777777" w:rsidTr="00144174">
        <w:tc>
          <w:tcPr>
            <w:tcW w:w="1439" w:type="dxa"/>
            <w:vMerge/>
          </w:tcPr>
          <w:p w14:paraId="647C424E" w14:textId="77777777" w:rsidR="002E6DE2" w:rsidRPr="003C5A92" w:rsidRDefault="002E6DE2" w:rsidP="00144174">
            <w:pPr>
              <w:rPr>
                <w:rFonts w:cstheme="minorHAnsi"/>
                <w:sz w:val="18"/>
                <w:szCs w:val="20"/>
                <w:lang w:val="fr-FR"/>
              </w:rPr>
            </w:pPr>
          </w:p>
        </w:tc>
        <w:tc>
          <w:tcPr>
            <w:tcW w:w="928" w:type="dxa"/>
            <w:vMerge/>
          </w:tcPr>
          <w:p w14:paraId="0E08944A" w14:textId="77777777" w:rsidR="002E6DE2" w:rsidRPr="003C5A92" w:rsidRDefault="002E6DE2" w:rsidP="00144174">
            <w:pPr>
              <w:rPr>
                <w:rFonts w:cstheme="minorHAnsi"/>
                <w:sz w:val="18"/>
                <w:szCs w:val="20"/>
                <w:lang w:val="fr-FR"/>
              </w:rPr>
            </w:pPr>
          </w:p>
        </w:tc>
        <w:tc>
          <w:tcPr>
            <w:tcW w:w="1588" w:type="dxa"/>
          </w:tcPr>
          <w:p w14:paraId="7A2D8836" w14:textId="77777777" w:rsidR="005A181C" w:rsidRPr="003C5A92" w:rsidRDefault="00144174">
            <w:pPr>
              <w:rPr>
                <w:rFonts w:cstheme="minorHAnsi"/>
                <w:sz w:val="18"/>
                <w:szCs w:val="20"/>
                <w:lang w:val="fr-FR"/>
              </w:rPr>
            </w:pPr>
            <w:r w:rsidRPr="003C5A92">
              <w:rPr>
                <w:rFonts w:cstheme="minorHAnsi"/>
                <w:sz w:val="18"/>
                <w:szCs w:val="20"/>
                <w:lang w:val="fr-FR"/>
              </w:rPr>
              <w:t>Année d'inventaire</w:t>
            </w:r>
          </w:p>
        </w:tc>
        <w:tc>
          <w:tcPr>
            <w:tcW w:w="4069" w:type="dxa"/>
            <w:gridSpan w:val="5"/>
          </w:tcPr>
          <w:p w14:paraId="3FCF7BB3" w14:textId="77777777" w:rsidR="002E6DE2" w:rsidRPr="003C5A92" w:rsidRDefault="002E6DE2" w:rsidP="00144174">
            <w:pPr>
              <w:rPr>
                <w:rFonts w:cstheme="minorHAnsi"/>
                <w:sz w:val="18"/>
                <w:szCs w:val="20"/>
                <w:lang w:val="fr-FR"/>
              </w:rPr>
            </w:pPr>
          </w:p>
        </w:tc>
        <w:tc>
          <w:tcPr>
            <w:tcW w:w="1552" w:type="dxa"/>
          </w:tcPr>
          <w:p w14:paraId="15C95414" w14:textId="77777777" w:rsidR="002E6DE2" w:rsidRPr="003C5A92" w:rsidRDefault="002E6DE2" w:rsidP="00144174">
            <w:pPr>
              <w:rPr>
                <w:rFonts w:cstheme="minorHAnsi"/>
                <w:sz w:val="18"/>
                <w:szCs w:val="20"/>
                <w:lang w:val="fr-FR"/>
              </w:rPr>
            </w:pPr>
          </w:p>
        </w:tc>
      </w:tr>
      <w:tr w:rsidR="002E6DE2" w:rsidRPr="003C5A92" w14:paraId="2CCE3141" w14:textId="77777777" w:rsidTr="00144174">
        <w:tc>
          <w:tcPr>
            <w:tcW w:w="1439" w:type="dxa"/>
            <w:vMerge/>
          </w:tcPr>
          <w:p w14:paraId="2DC78F8D" w14:textId="77777777" w:rsidR="002E6DE2" w:rsidRPr="003C5A92" w:rsidRDefault="002E6DE2" w:rsidP="00144174">
            <w:pPr>
              <w:rPr>
                <w:rFonts w:cstheme="minorHAnsi"/>
                <w:sz w:val="18"/>
                <w:szCs w:val="20"/>
                <w:lang w:val="fr-FR"/>
              </w:rPr>
            </w:pPr>
          </w:p>
        </w:tc>
        <w:tc>
          <w:tcPr>
            <w:tcW w:w="928" w:type="dxa"/>
            <w:vMerge/>
          </w:tcPr>
          <w:p w14:paraId="5BDAE1D9" w14:textId="77777777" w:rsidR="002E6DE2" w:rsidRPr="003C5A92" w:rsidRDefault="002E6DE2" w:rsidP="00144174">
            <w:pPr>
              <w:rPr>
                <w:rFonts w:cstheme="minorHAnsi"/>
                <w:sz w:val="18"/>
                <w:szCs w:val="20"/>
                <w:lang w:val="fr-FR"/>
              </w:rPr>
            </w:pPr>
          </w:p>
        </w:tc>
        <w:tc>
          <w:tcPr>
            <w:tcW w:w="1588" w:type="dxa"/>
          </w:tcPr>
          <w:p w14:paraId="77172290" w14:textId="77777777" w:rsidR="005A181C" w:rsidRPr="003C5A92" w:rsidRDefault="00144174">
            <w:pPr>
              <w:rPr>
                <w:rFonts w:cstheme="minorHAnsi"/>
                <w:sz w:val="18"/>
                <w:szCs w:val="20"/>
                <w:lang w:val="fr-FR"/>
              </w:rPr>
            </w:pPr>
            <w:r w:rsidRPr="003C5A92">
              <w:rPr>
                <w:rFonts w:cstheme="minorHAnsi"/>
                <w:sz w:val="18"/>
                <w:szCs w:val="20"/>
                <w:lang w:val="fr-FR"/>
              </w:rPr>
              <w:t>Rejets annuels (g TEQ/a)</w:t>
            </w:r>
          </w:p>
        </w:tc>
        <w:tc>
          <w:tcPr>
            <w:tcW w:w="938" w:type="dxa"/>
          </w:tcPr>
          <w:p w14:paraId="4D95DB42" w14:textId="77777777" w:rsidR="002E6DE2" w:rsidRPr="003C5A92" w:rsidRDefault="002E6DE2" w:rsidP="00144174">
            <w:pPr>
              <w:rPr>
                <w:rFonts w:cstheme="minorHAnsi"/>
                <w:sz w:val="18"/>
                <w:szCs w:val="20"/>
                <w:lang w:val="fr-FR"/>
              </w:rPr>
            </w:pPr>
          </w:p>
        </w:tc>
        <w:tc>
          <w:tcPr>
            <w:tcW w:w="748" w:type="dxa"/>
          </w:tcPr>
          <w:p w14:paraId="09095104" w14:textId="77777777" w:rsidR="002E6DE2" w:rsidRPr="003C5A92" w:rsidRDefault="002E6DE2" w:rsidP="00144174">
            <w:pPr>
              <w:rPr>
                <w:rFonts w:cstheme="minorHAnsi"/>
                <w:sz w:val="18"/>
                <w:szCs w:val="20"/>
                <w:lang w:val="fr-FR"/>
              </w:rPr>
            </w:pPr>
          </w:p>
        </w:tc>
        <w:tc>
          <w:tcPr>
            <w:tcW w:w="626" w:type="dxa"/>
          </w:tcPr>
          <w:p w14:paraId="4575B85B" w14:textId="77777777" w:rsidR="002E6DE2" w:rsidRPr="003C5A92" w:rsidRDefault="002E6DE2" w:rsidP="00144174">
            <w:pPr>
              <w:rPr>
                <w:rFonts w:cstheme="minorHAnsi"/>
                <w:sz w:val="18"/>
                <w:szCs w:val="20"/>
                <w:lang w:val="fr-FR"/>
              </w:rPr>
            </w:pPr>
          </w:p>
        </w:tc>
        <w:tc>
          <w:tcPr>
            <w:tcW w:w="876" w:type="dxa"/>
          </w:tcPr>
          <w:p w14:paraId="502E53D9" w14:textId="77777777" w:rsidR="002E6DE2" w:rsidRPr="003C5A92" w:rsidRDefault="002E6DE2" w:rsidP="00144174">
            <w:pPr>
              <w:rPr>
                <w:rFonts w:cstheme="minorHAnsi"/>
                <w:sz w:val="18"/>
                <w:szCs w:val="20"/>
                <w:lang w:val="fr-FR"/>
              </w:rPr>
            </w:pPr>
          </w:p>
        </w:tc>
        <w:tc>
          <w:tcPr>
            <w:tcW w:w="881" w:type="dxa"/>
          </w:tcPr>
          <w:p w14:paraId="1C538F0A" w14:textId="77777777" w:rsidR="002E6DE2" w:rsidRPr="003C5A92" w:rsidRDefault="002E6DE2" w:rsidP="00144174">
            <w:pPr>
              <w:rPr>
                <w:rFonts w:cstheme="minorHAnsi"/>
                <w:sz w:val="18"/>
                <w:szCs w:val="20"/>
                <w:lang w:val="fr-FR"/>
              </w:rPr>
            </w:pPr>
          </w:p>
        </w:tc>
        <w:tc>
          <w:tcPr>
            <w:tcW w:w="1552" w:type="dxa"/>
          </w:tcPr>
          <w:p w14:paraId="4CA338FD" w14:textId="77777777" w:rsidR="002E6DE2" w:rsidRPr="003C5A92" w:rsidRDefault="002E6DE2" w:rsidP="00144174">
            <w:pPr>
              <w:rPr>
                <w:rFonts w:cstheme="minorHAnsi"/>
                <w:sz w:val="18"/>
                <w:szCs w:val="20"/>
                <w:lang w:val="fr-FR"/>
              </w:rPr>
            </w:pPr>
          </w:p>
        </w:tc>
      </w:tr>
    </w:tbl>
    <w:p w14:paraId="7D44614D" w14:textId="77777777" w:rsidR="0088182F" w:rsidRPr="003C5A92" w:rsidRDefault="0088182F" w:rsidP="005F32EC">
      <w:pPr>
        <w:rPr>
          <w:sz w:val="20"/>
          <w:lang w:val="fr-FR"/>
        </w:rPr>
      </w:pPr>
    </w:p>
    <w:p w14:paraId="4355CD3F" w14:textId="77777777" w:rsidR="005A181C" w:rsidRPr="003C5A92" w:rsidRDefault="00144174">
      <w:pPr>
        <w:pStyle w:val="Heading4"/>
        <w:rPr>
          <w:rFonts w:eastAsia="Times New Roman"/>
          <w:sz w:val="20"/>
          <w:lang w:val="fr-FR"/>
        </w:rPr>
      </w:pPr>
      <w:r w:rsidRPr="003C5A92">
        <w:rPr>
          <w:rFonts w:eastAsia="Times New Roman"/>
          <w:sz w:val="20"/>
          <w:lang w:val="fr-FR"/>
        </w:rPr>
        <w:t>2.3.</w:t>
      </w:r>
      <w:r w:rsidR="0042637A" w:rsidRPr="003C5A92">
        <w:rPr>
          <w:rFonts w:eastAsia="Times New Roman"/>
          <w:sz w:val="20"/>
          <w:lang w:val="fr-FR"/>
        </w:rPr>
        <w:t>10</w:t>
      </w:r>
      <w:r w:rsidRPr="003C5A92">
        <w:rPr>
          <w:rFonts w:eastAsia="Times New Roman"/>
          <w:sz w:val="20"/>
          <w:lang w:val="fr-FR"/>
        </w:rPr>
        <w:t>.3 PeCB</w:t>
      </w:r>
    </w:p>
    <w:p w14:paraId="4DAFB08B" w14:textId="77777777" w:rsidR="005A181C" w:rsidRPr="003C5A92" w:rsidRDefault="003C5A92">
      <w:pPr>
        <w:rPr>
          <w:b/>
          <w:color w:val="FF0000"/>
          <w:sz w:val="20"/>
          <w:lang w:val="fr-FR"/>
        </w:rPr>
      </w:pPr>
      <w:r w:rsidRPr="003C5A92">
        <w:rPr>
          <w:b/>
          <w:color w:val="FF0000"/>
          <w:sz w:val="20"/>
          <w:lang w:val="fr-FR"/>
        </w:rPr>
        <w:t>[Narration]</w:t>
      </w:r>
    </w:p>
    <w:p w14:paraId="6814A959" w14:textId="77777777" w:rsidR="005A181C" w:rsidRPr="003C5A92" w:rsidRDefault="00144174">
      <w:pPr>
        <w:rPr>
          <w:sz w:val="20"/>
          <w:lang w:val="fr-FR"/>
        </w:rPr>
      </w:pPr>
      <w:r w:rsidRPr="003C5A92">
        <w:rPr>
          <w:sz w:val="20"/>
          <w:lang w:val="fr-FR"/>
        </w:rPr>
        <w:t xml:space="preserve">Tableau </w:t>
      </w:r>
      <w:r w:rsidR="002866ED" w:rsidRPr="003C5A92">
        <w:rPr>
          <w:sz w:val="20"/>
          <w:lang w:val="fr-FR"/>
        </w:rPr>
        <w:t>130</w:t>
      </w:r>
      <w:r w:rsidRPr="003C5A92">
        <w:rPr>
          <w:sz w:val="20"/>
          <w:lang w:val="fr-FR"/>
        </w:rPr>
        <w:t xml:space="preserve">. État d'avancement de l'établissement d'un inventaire du </w:t>
      </w:r>
      <w:r w:rsidR="00F64500" w:rsidRPr="003C5A92">
        <w:rPr>
          <w:rFonts w:ascii="Calibri" w:eastAsia="Times New Roman" w:hAnsi="Calibri" w:cs="Calibri"/>
          <w:sz w:val="20"/>
          <w:lang w:val="fr-FR"/>
        </w:rPr>
        <w:t>pentachlorobenzène (PeCB)</w:t>
      </w:r>
      <w:r w:rsidR="00041D59" w:rsidRPr="003C5A92">
        <w:rPr>
          <w:rFonts w:ascii="Calibri" w:eastAsia="Times New Roman" w:hAnsi="Calibri" w:cs="Calibri"/>
          <w:sz w:val="20"/>
          <w:lang w:val="fr-FR"/>
        </w:rPr>
        <w:t>, conformément au paragraphe a) i) de l'article 5 de la convention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7"/>
        <w:gridCol w:w="712"/>
        <w:gridCol w:w="1140"/>
        <w:gridCol w:w="1798"/>
        <w:gridCol w:w="2178"/>
        <w:gridCol w:w="1675"/>
      </w:tblGrid>
      <w:tr w:rsidR="00CD7283" w:rsidRPr="003C5A92" w14:paraId="4B7E0028" w14:textId="77777777" w:rsidTr="00CD7283">
        <w:trPr>
          <w:trHeight w:val="300"/>
        </w:trPr>
        <w:tc>
          <w:tcPr>
            <w:tcW w:w="991" w:type="pct"/>
            <w:shd w:val="clear" w:color="auto" w:fill="auto"/>
            <w:noWrap/>
            <w:vAlign w:val="bottom"/>
            <w:hideMark/>
          </w:tcPr>
          <w:p w14:paraId="7BB1A7E6" w14:textId="77777777" w:rsidR="005A181C" w:rsidRPr="003C5A92" w:rsidRDefault="00144174">
            <w:pPr>
              <w:spacing w:after="0" w:line="240" w:lineRule="auto"/>
              <w:rPr>
                <w:rFonts w:ascii="Calibri" w:eastAsia="Times New Roman" w:hAnsi="Calibri" w:cs="Calibri"/>
                <w:b/>
                <w:bCs/>
                <w:sz w:val="18"/>
                <w:szCs w:val="20"/>
                <w:lang w:val="fr-FR"/>
              </w:rPr>
            </w:pPr>
            <w:r w:rsidRPr="003C5A92">
              <w:rPr>
                <w:rFonts w:ascii="Calibri" w:eastAsia="Times New Roman" w:hAnsi="Calibri" w:cs="Calibri"/>
                <w:b/>
                <w:bCs/>
                <w:sz w:val="18"/>
                <w:szCs w:val="20"/>
                <w:lang w:val="fr-FR"/>
              </w:rPr>
              <w:t>Action</w:t>
            </w:r>
          </w:p>
        </w:tc>
        <w:tc>
          <w:tcPr>
            <w:tcW w:w="384" w:type="pct"/>
            <w:shd w:val="clear" w:color="auto" w:fill="auto"/>
            <w:vAlign w:val="bottom"/>
            <w:hideMark/>
          </w:tcPr>
          <w:p w14:paraId="69832A53" w14:textId="77777777" w:rsidR="005A181C" w:rsidRPr="003C5A92" w:rsidRDefault="00144174">
            <w:pPr>
              <w:spacing w:after="0" w:line="240" w:lineRule="auto"/>
              <w:jc w:val="center"/>
              <w:rPr>
                <w:rFonts w:ascii="Calibri" w:eastAsia="Times New Roman" w:hAnsi="Calibri" w:cs="Calibri"/>
                <w:b/>
                <w:bCs/>
                <w:sz w:val="18"/>
                <w:szCs w:val="20"/>
                <w:lang w:val="fr-FR"/>
              </w:rPr>
            </w:pPr>
            <w:r w:rsidRPr="003C5A92">
              <w:rPr>
                <w:rFonts w:ascii="Calibri" w:eastAsia="Times New Roman" w:hAnsi="Calibri" w:cs="Calibri"/>
                <w:b/>
                <w:bCs/>
                <w:sz w:val="18"/>
                <w:szCs w:val="20"/>
                <w:lang w:val="fr-FR"/>
              </w:rPr>
              <w:t>Statut</w:t>
            </w:r>
          </w:p>
        </w:tc>
        <w:tc>
          <w:tcPr>
            <w:tcW w:w="613" w:type="pct"/>
            <w:shd w:val="clear" w:color="auto" w:fill="auto"/>
            <w:vAlign w:val="bottom"/>
            <w:hideMark/>
          </w:tcPr>
          <w:p w14:paraId="67FB9116" w14:textId="77777777" w:rsidR="005A181C" w:rsidRPr="003C5A92" w:rsidRDefault="00144174">
            <w:pPr>
              <w:spacing w:after="0" w:line="240" w:lineRule="auto"/>
              <w:jc w:val="center"/>
              <w:rPr>
                <w:rFonts w:ascii="Calibri" w:eastAsia="Times New Roman" w:hAnsi="Calibri" w:cs="Calibri"/>
                <w:b/>
                <w:bCs/>
                <w:sz w:val="18"/>
                <w:szCs w:val="20"/>
                <w:lang w:val="fr-FR"/>
              </w:rPr>
            </w:pPr>
            <w:r w:rsidRPr="003C5A92">
              <w:rPr>
                <w:rFonts w:ascii="Calibri" w:eastAsia="Times New Roman" w:hAnsi="Calibri" w:cs="Calibri"/>
                <w:b/>
                <w:bCs/>
                <w:sz w:val="18"/>
                <w:szCs w:val="20"/>
                <w:lang w:val="fr-FR"/>
              </w:rPr>
              <w:t>Année de référence</w:t>
            </w:r>
          </w:p>
        </w:tc>
        <w:tc>
          <w:tcPr>
            <w:tcW w:w="945" w:type="pct"/>
            <w:shd w:val="clear" w:color="auto" w:fill="auto"/>
            <w:noWrap/>
            <w:vAlign w:val="bottom"/>
            <w:hideMark/>
          </w:tcPr>
          <w:p w14:paraId="38F9D827"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Source d'information</w:t>
            </w:r>
          </w:p>
        </w:tc>
        <w:tc>
          <w:tcPr>
            <w:tcW w:w="1168" w:type="pct"/>
            <w:shd w:val="clear" w:color="auto" w:fill="auto"/>
            <w:noWrap/>
            <w:vAlign w:val="bottom"/>
            <w:hideMark/>
          </w:tcPr>
          <w:p w14:paraId="63E61DDE" w14:textId="77777777" w:rsidR="005A181C" w:rsidRPr="003C5A92" w:rsidRDefault="00144174">
            <w:pPr>
              <w:spacing w:after="0" w:line="240" w:lineRule="auto"/>
              <w:rPr>
                <w:rFonts w:ascii="Calibri" w:eastAsia="Times New Roman" w:hAnsi="Calibri" w:cs="Calibri"/>
                <w:b/>
                <w:bCs/>
                <w:sz w:val="18"/>
                <w:szCs w:val="20"/>
                <w:lang w:val="fr-FR"/>
              </w:rPr>
            </w:pPr>
            <w:r w:rsidRPr="003C5A92">
              <w:rPr>
                <w:rFonts w:ascii="Calibri" w:eastAsia="Times New Roman" w:hAnsi="Calibri" w:cs="Calibri"/>
                <w:b/>
                <w:bCs/>
                <w:sz w:val="18"/>
                <w:szCs w:val="20"/>
                <w:lang w:val="fr-FR"/>
              </w:rPr>
              <w:t>Autres sources publiées</w:t>
            </w:r>
          </w:p>
        </w:tc>
        <w:tc>
          <w:tcPr>
            <w:tcW w:w="900" w:type="pct"/>
          </w:tcPr>
          <w:p w14:paraId="0E14B55A" w14:textId="77777777" w:rsidR="005A181C" w:rsidRPr="003C5A92" w:rsidRDefault="00144174">
            <w:pPr>
              <w:spacing w:after="0" w:line="240" w:lineRule="auto"/>
              <w:rPr>
                <w:rFonts w:ascii="Calibri" w:eastAsia="Times New Roman" w:hAnsi="Calibri" w:cs="Calibri"/>
                <w:b/>
                <w:bCs/>
                <w:sz w:val="18"/>
                <w:szCs w:val="20"/>
                <w:lang w:val="fr-FR"/>
              </w:rPr>
            </w:pPr>
            <w:r w:rsidRPr="003C5A92">
              <w:rPr>
                <w:rFonts w:ascii="Calibri" w:eastAsia="Times New Roman" w:hAnsi="Calibri" w:cs="Calibri"/>
                <w:b/>
                <w:bCs/>
                <w:sz w:val="18"/>
                <w:szCs w:val="20"/>
                <w:lang w:val="fr-FR"/>
              </w:rPr>
              <w:t>Remarques</w:t>
            </w:r>
          </w:p>
        </w:tc>
      </w:tr>
      <w:tr w:rsidR="00CD7283" w:rsidRPr="003C5A92" w14:paraId="660396A5" w14:textId="77777777" w:rsidTr="00CD7283">
        <w:trPr>
          <w:trHeight w:val="1035"/>
        </w:trPr>
        <w:tc>
          <w:tcPr>
            <w:tcW w:w="991" w:type="pct"/>
            <w:shd w:val="clear" w:color="auto" w:fill="auto"/>
            <w:vAlign w:val="bottom"/>
            <w:hideMark/>
          </w:tcPr>
          <w:p w14:paraId="3BD8DCCB" w14:textId="77777777" w:rsidR="005A181C" w:rsidRPr="003C5A92" w:rsidRDefault="00144174">
            <w:pPr>
              <w:spacing w:after="0" w:line="240" w:lineRule="auto"/>
              <w:rPr>
                <w:rFonts w:ascii="Calibri" w:eastAsia="Times New Roman" w:hAnsi="Calibri" w:cs="Calibri"/>
                <w:sz w:val="18"/>
                <w:szCs w:val="20"/>
                <w:lang w:val="fr-FR"/>
              </w:rPr>
            </w:pPr>
            <w:r w:rsidRPr="003C5A92">
              <w:rPr>
                <w:rFonts w:ascii="Calibri" w:eastAsia="Times New Roman" w:hAnsi="Calibri" w:cs="Calibri"/>
                <w:sz w:val="18"/>
                <w:szCs w:val="20"/>
                <w:lang w:val="fr-FR"/>
              </w:rPr>
              <w:t>dresser un inventaire du pentachlorobenzène (PeCB) (kg/an)</w:t>
            </w:r>
          </w:p>
        </w:tc>
        <w:tc>
          <w:tcPr>
            <w:tcW w:w="384" w:type="pct"/>
            <w:shd w:val="clear" w:color="auto" w:fill="auto"/>
            <w:vAlign w:val="bottom"/>
            <w:hideMark/>
          </w:tcPr>
          <w:p w14:paraId="099B1E8F" w14:textId="77777777" w:rsidR="005A181C" w:rsidRPr="003C5A92" w:rsidRDefault="00144174">
            <w:pPr>
              <w:spacing w:after="24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 [] Non</w:t>
            </w:r>
          </w:p>
        </w:tc>
        <w:tc>
          <w:tcPr>
            <w:tcW w:w="613" w:type="pct"/>
            <w:shd w:val="clear" w:color="auto" w:fill="auto"/>
            <w:noWrap/>
            <w:vAlign w:val="bottom"/>
            <w:hideMark/>
          </w:tcPr>
          <w:p w14:paraId="1EEFFA04" w14:textId="77777777" w:rsidR="00CD7283" w:rsidRPr="003C5A92" w:rsidRDefault="00CD7283" w:rsidP="000D4C18">
            <w:pPr>
              <w:spacing w:after="0" w:line="240" w:lineRule="auto"/>
              <w:rPr>
                <w:rFonts w:ascii="Calibri" w:eastAsia="Times New Roman" w:hAnsi="Calibri" w:cs="Calibri"/>
                <w:color w:val="000000"/>
                <w:sz w:val="20"/>
                <w:lang w:val="fr-FR"/>
              </w:rPr>
            </w:pPr>
            <w:r w:rsidRPr="003C5A92">
              <w:rPr>
                <w:rFonts w:ascii="Calibri" w:eastAsia="Times New Roman" w:hAnsi="Calibri" w:cs="Calibri"/>
                <w:color w:val="000000"/>
                <w:sz w:val="20"/>
                <w:lang w:val="fr-FR"/>
              </w:rPr>
              <w:t> </w:t>
            </w:r>
          </w:p>
        </w:tc>
        <w:tc>
          <w:tcPr>
            <w:tcW w:w="945" w:type="pct"/>
            <w:shd w:val="clear" w:color="auto" w:fill="auto"/>
            <w:noWrap/>
            <w:vAlign w:val="bottom"/>
            <w:hideMark/>
          </w:tcPr>
          <w:p w14:paraId="7757296A" w14:textId="77777777" w:rsidR="00CD7283" w:rsidRPr="003C5A92" w:rsidRDefault="00CD7283" w:rsidP="000D4C18">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w:t>
            </w:r>
          </w:p>
        </w:tc>
        <w:tc>
          <w:tcPr>
            <w:tcW w:w="1168" w:type="pct"/>
            <w:shd w:val="clear" w:color="auto" w:fill="auto"/>
            <w:noWrap/>
            <w:vAlign w:val="bottom"/>
            <w:hideMark/>
          </w:tcPr>
          <w:p w14:paraId="65DCD006" w14:textId="77777777" w:rsidR="00CD7283" w:rsidRPr="003C5A92" w:rsidRDefault="00CD7283" w:rsidP="000D4C18">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w:t>
            </w:r>
          </w:p>
          <w:p w14:paraId="63257495" w14:textId="77777777" w:rsidR="00CD7283" w:rsidRPr="003C5A92" w:rsidRDefault="00CD7283" w:rsidP="000D4C18">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w:t>
            </w:r>
          </w:p>
          <w:p w14:paraId="2EF66261" w14:textId="77777777" w:rsidR="00CD7283" w:rsidRPr="003C5A92" w:rsidRDefault="00CD7283" w:rsidP="000D4C18">
            <w:pPr>
              <w:spacing w:after="0" w:line="240" w:lineRule="auto"/>
              <w:rPr>
                <w:rFonts w:ascii="Calibri" w:eastAsia="Times New Roman" w:hAnsi="Calibri" w:cs="Calibri"/>
                <w:color w:val="000000"/>
                <w:sz w:val="20"/>
                <w:lang w:val="fr-FR"/>
              </w:rPr>
            </w:pPr>
            <w:r w:rsidRPr="003C5A92">
              <w:rPr>
                <w:rFonts w:ascii="Calibri" w:eastAsia="Times New Roman" w:hAnsi="Calibri" w:cs="Calibri"/>
                <w:color w:val="000000"/>
                <w:sz w:val="20"/>
                <w:lang w:val="fr-FR"/>
              </w:rPr>
              <w:t> </w:t>
            </w:r>
          </w:p>
        </w:tc>
        <w:tc>
          <w:tcPr>
            <w:tcW w:w="900" w:type="pct"/>
          </w:tcPr>
          <w:p w14:paraId="3D28EC72" w14:textId="77777777" w:rsidR="00CD7283" w:rsidRPr="003C5A92" w:rsidRDefault="00CD7283" w:rsidP="000D4C18">
            <w:pPr>
              <w:spacing w:after="0" w:line="240" w:lineRule="auto"/>
              <w:rPr>
                <w:rFonts w:ascii="Calibri" w:eastAsia="Times New Roman" w:hAnsi="Calibri" w:cs="Calibri"/>
                <w:color w:val="000000"/>
                <w:sz w:val="18"/>
                <w:szCs w:val="20"/>
                <w:lang w:val="fr-FR"/>
              </w:rPr>
            </w:pPr>
          </w:p>
        </w:tc>
      </w:tr>
    </w:tbl>
    <w:p w14:paraId="32B731DA" w14:textId="77777777" w:rsidR="008054BD" w:rsidRPr="003C5A92" w:rsidRDefault="008054BD" w:rsidP="005F32EC">
      <w:pPr>
        <w:rPr>
          <w:sz w:val="20"/>
          <w:lang w:val="fr-FR"/>
        </w:rPr>
      </w:pPr>
    </w:p>
    <w:p w14:paraId="39003FFA" w14:textId="77777777" w:rsidR="005A181C" w:rsidRPr="003C5A92" w:rsidRDefault="00144174">
      <w:pPr>
        <w:rPr>
          <w:sz w:val="20"/>
          <w:lang w:val="fr-FR"/>
        </w:rPr>
      </w:pPr>
      <w:r w:rsidRPr="003C5A92">
        <w:rPr>
          <w:sz w:val="20"/>
          <w:lang w:val="fr-FR"/>
        </w:rPr>
        <w:t xml:space="preserve">Tableau </w:t>
      </w:r>
      <w:r w:rsidR="002866ED" w:rsidRPr="003C5A92">
        <w:rPr>
          <w:sz w:val="20"/>
          <w:lang w:val="fr-FR"/>
        </w:rPr>
        <w:t>131</w:t>
      </w:r>
      <w:r w:rsidRPr="003C5A92">
        <w:rPr>
          <w:sz w:val="20"/>
          <w:lang w:val="fr-FR"/>
        </w:rPr>
        <w:t xml:space="preserve">. </w:t>
      </w:r>
      <w:r w:rsidR="008B396F" w:rsidRPr="003C5A92">
        <w:rPr>
          <w:sz w:val="20"/>
          <w:lang w:val="fr-FR"/>
        </w:rPr>
        <w:t>Informations sur les</w:t>
      </w:r>
      <w:r w:rsidRPr="003C5A92">
        <w:rPr>
          <w:sz w:val="20"/>
          <w:lang w:val="fr-FR"/>
        </w:rPr>
        <w:t xml:space="preserve"> estimations de rejets de la PeCB </w:t>
      </w:r>
    </w:p>
    <w:tbl>
      <w:tblPr>
        <w:tblStyle w:val="TableGrid"/>
        <w:tblW w:w="0" w:type="auto"/>
        <w:tblLook w:val="04A0" w:firstRow="1" w:lastRow="0" w:firstColumn="1" w:lastColumn="0" w:noHBand="0" w:noVBand="1"/>
      </w:tblPr>
      <w:tblGrid>
        <w:gridCol w:w="1422"/>
        <w:gridCol w:w="958"/>
        <w:gridCol w:w="1523"/>
        <w:gridCol w:w="872"/>
        <w:gridCol w:w="730"/>
        <w:gridCol w:w="625"/>
        <w:gridCol w:w="863"/>
        <w:gridCol w:w="869"/>
        <w:gridCol w:w="1488"/>
      </w:tblGrid>
      <w:tr w:rsidR="002E6DE2" w:rsidRPr="003C5A92" w14:paraId="41BF86E2" w14:textId="77777777" w:rsidTr="00144174">
        <w:tc>
          <w:tcPr>
            <w:tcW w:w="1439" w:type="dxa"/>
          </w:tcPr>
          <w:p w14:paraId="59A3341C" w14:textId="77777777" w:rsidR="005A181C" w:rsidRPr="003C5A92" w:rsidRDefault="00144174">
            <w:pPr>
              <w:rPr>
                <w:rFonts w:cstheme="minorHAnsi"/>
                <w:b/>
                <w:bCs/>
                <w:sz w:val="18"/>
                <w:szCs w:val="20"/>
                <w:lang w:val="fr-FR"/>
              </w:rPr>
            </w:pPr>
            <w:r w:rsidRPr="003C5A92">
              <w:rPr>
                <w:rFonts w:cstheme="minorHAnsi"/>
                <w:b/>
                <w:bCs/>
                <w:sz w:val="18"/>
                <w:szCs w:val="20"/>
                <w:lang w:val="fr-FR"/>
              </w:rPr>
              <w:t>Groupe source</w:t>
            </w:r>
          </w:p>
        </w:tc>
        <w:tc>
          <w:tcPr>
            <w:tcW w:w="928" w:type="dxa"/>
          </w:tcPr>
          <w:p w14:paraId="6512EB4A" w14:textId="77777777" w:rsidR="005A181C" w:rsidRPr="003C5A92" w:rsidRDefault="00144174">
            <w:pPr>
              <w:jc w:val="center"/>
              <w:rPr>
                <w:rFonts w:cstheme="minorHAnsi"/>
                <w:b/>
                <w:bCs/>
                <w:sz w:val="18"/>
                <w:szCs w:val="20"/>
                <w:lang w:val="fr-FR"/>
              </w:rPr>
            </w:pPr>
            <w:r w:rsidRPr="003C5A92">
              <w:rPr>
                <w:rFonts w:cstheme="minorHAnsi"/>
                <w:b/>
                <w:bCs/>
                <w:sz w:val="18"/>
                <w:szCs w:val="20"/>
                <w:lang w:val="fr-FR"/>
              </w:rPr>
              <w:t>Statut</w:t>
            </w:r>
          </w:p>
        </w:tc>
        <w:tc>
          <w:tcPr>
            <w:tcW w:w="5657" w:type="dxa"/>
            <w:gridSpan w:val="6"/>
          </w:tcPr>
          <w:p w14:paraId="21D95CE9" w14:textId="77777777" w:rsidR="005A181C" w:rsidRPr="003C5A92" w:rsidRDefault="00144174">
            <w:pPr>
              <w:jc w:val="center"/>
              <w:rPr>
                <w:rFonts w:cstheme="minorHAnsi"/>
                <w:b/>
                <w:bCs/>
                <w:sz w:val="18"/>
                <w:szCs w:val="20"/>
                <w:lang w:val="fr-FR"/>
              </w:rPr>
            </w:pPr>
            <w:r w:rsidRPr="003C5A92">
              <w:rPr>
                <w:rFonts w:cstheme="minorHAnsi"/>
                <w:b/>
                <w:bCs/>
                <w:sz w:val="18"/>
                <w:szCs w:val="20"/>
                <w:lang w:val="fr-FR"/>
              </w:rPr>
              <w:t>Inventaire</w:t>
            </w:r>
          </w:p>
        </w:tc>
        <w:tc>
          <w:tcPr>
            <w:tcW w:w="1552" w:type="dxa"/>
          </w:tcPr>
          <w:p w14:paraId="2ACE271E" w14:textId="77777777" w:rsidR="005A181C" w:rsidRPr="003C5A92" w:rsidRDefault="00144174">
            <w:pPr>
              <w:jc w:val="center"/>
              <w:rPr>
                <w:rFonts w:cstheme="minorHAnsi"/>
                <w:b/>
                <w:bCs/>
                <w:sz w:val="18"/>
                <w:szCs w:val="20"/>
                <w:lang w:val="fr-FR"/>
              </w:rPr>
            </w:pPr>
            <w:r w:rsidRPr="003C5A92">
              <w:rPr>
                <w:rFonts w:cstheme="minorHAnsi"/>
                <w:b/>
                <w:bCs/>
                <w:sz w:val="18"/>
                <w:szCs w:val="20"/>
                <w:lang w:val="fr-FR"/>
              </w:rPr>
              <w:t>Remarques</w:t>
            </w:r>
          </w:p>
        </w:tc>
      </w:tr>
      <w:tr w:rsidR="002E6DE2" w:rsidRPr="003C5A92" w14:paraId="3E860590" w14:textId="77777777" w:rsidTr="00144174">
        <w:tc>
          <w:tcPr>
            <w:tcW w:w="1439" w:type="dxa"/>
            <w:vMerge w:val="restart"/>
          </w:tcPr>
          <w:p w14:paraId="6BA675E6" w14:textId="77777777" w:rsidR="005A181C" w:rsidRPr="003C5A92" w:rsidRDefault="00144174">
            <w:pPr>
              <w:rPr>
                <w:rFonts w:cstheme="minorHAnsi"/>
                <w:sz w:val="18"/>
                <w:szCs w:val="20"/>
                <w:lang w:val="fr-FR"/>
              </w:rPr>
            </w:pPr>
            <w:r w:rsidRPr="003C5A92">
              <w:rPr>
                <w:rFonts w:cstheme="minorHAnsi"/>
                <w:sz w:val="18"/>
                <w:szCs w:val="20"/>
                <w:lang w:val="fr-FR"/>
              </w:rPr>
              <w:t>1 - Incinération des déchets</w:t>
            </w:r>
          </w:p>
        </w:tc>
        <w:tc>
          <w:tcPr>
            <w:tcW w:w="928" w:type="dxa"/>
            <w:vMerge w:val="restart"/>
          </w:tcPr>
          <w:p w14:paraId="6C05E4AD" w14:textId="77777777" w:rsidR="005A181C" w:rsidRPr="003C5A92" w:rsidRDefault="00144174">
            <w:pPr>
              <w:rPr>
                <w:rFonts w:cstheme="minorHAnsi"/>
                <w:sz w:val="18"/>
                <w:szCs w:val="20"/>
                <w:lang w:val="fr-FR"/>
              </w:rPr>
            </w:pPr>
            <w:r w:rsidRPr="003C5A92">
              <w:rPr>
                <w:rFonts w:cstheme="minorHAnsi"/>
                <w:sz w:val="18"/>
                <w:szCs w:val="20"/>
                <w:lang w:val="fr-FR"/>
              </w:rPr>
              <w:t>[Pertinent</w:t>
            </w:r>
          </w:p>
          <w:p w14:paraId="39229EE2" w14:textId="77777777" w:rsidR="005A181C" w:rsidRPr="003C5A92" w:rsidRDefault="00144174">
            <w:pPr>
              <w:rPr>
                <w:rFonts w:cstheme="minorHAnsi"/>
                <w:b/>
                <w:bCs/>
                <w:sz w:val="18"/>
                <w:szCs w:val="20"/>
                <w:lang w:val="fr-FR"/>
              </w:rPr>
            </w:pPr>
            <w:r w:rsidRPr="003C5A92">
              <w:rPr>
                <w:rFonts w:cstheme="minorHAnsi"/>
                <w:sz w:val="18"/>
                <w:szCs w:val="20"/>
                <w:lang w:val="fr-FR"/>
              </w:rPr>
              <w:t>[Sans objet</w:t>
            </w:r>
          </w:p>
        </w:tc>
        <w:tc>
          <w:tcPr>
            <w:tcW w:w="1588" w:type="dxa"/>
          </w:tcPr>
          <w:p w14:paraId="00361C72" w14:textId="77777777" w:rsidR="005A181C" w:rsidRPr="003C5A92" w:rsidRDefault="00144174">
            <w:pPr>
              <w:rPr>
                <w:rFonts w:cstheme="minorHAnsi"/>
                <w:b/>
                <w:bCs/>
                <w:sz w:val="18"/>
                <w:szCs w:val="20"/>
                <w:lang w:val="fr-FR"/>
              </w:rPr>
            </w:pPr>
            <w:r w:rsidRPr="003C5A92">
              <w:rPr>
                <w:rFonts w:cstheme="minorHAnsi"/>
                <w:b/>
                <w:bCs/>
                <w:sz w:val="18"/>
                <w:szCs w:val="20"/>
                <w:lang w:val="fr-FR"/>
              </w:rPr>
              <w:t>Année</w:t>
            </w:r>
          </w:p>
        </w:tc>
        <w:tc>
          <w:tcPr>
            <w:tcW w:w="938" w:type="dxa"/>
          </w:tcPr>
          <w:p w14:paraId="36EDFACF" w14:textId="77777777" w:rsidR="005A181C" w:rsidRPr="003C5A92" w:rsidRDefault="00144174">
            <w:pPr>
              <w:jc w:val="center"/>
              <w:rPr>
                <w:rFonts w:cstheme="minorHAnsi"/>
                <w:b/>
                <w:bCs/>
                <w:sz w:val="18"/>
                <w:szCs w:val="20"/>
                <w:lang w:val="fr-FR"/>
              </w:rPr>
            </w:pPr>
            <w:r w:rsidRPr="003C5A92">
              <w:rPr>
                <w:rFonts w:cstheme="minorHAnsi"/>
                <w:b/>
                <w:bCs/>
                <w:sz w:val="18"/>
                <w:szCs w:val="20"/>
                <w:lang w:val="fr-FR"/>
              </w:rPr>
              <w:t>Air</w:t>
            </w:r>
          </w:p>
        </w:tc>
        <w:tc>
          <w:tcPr>
            <w:tcW w:w="748" w:type="dxa"/>
          </w:tcPr>
          <w:p w14:paraId="62BBB648" w14:textId="77777777" w:rsidR="005A181C" w:rsidRPr="003C5A92" w:rsidRDefault="00144174">
            <w:pPr>
              <w:jc w:val="center"/>
              <w:rPr>
                <w:rFonts w:cstheme="minorHAnsi"/>
                <w:b/>
                <w:bCs/>
                <w:sz w:val="18"/>
                <w:szCs w:val="20"/>
                <w:lang w:val="fr-FR"/>
              </w:rPr>
            </w:pPr>
            <w:r w:rsidRPr="003C5A92">
              <w:rPr>
                <w:rFonts w:cstheme="minorHAnsi"/>
                <w:b/>
                <w:bCs/>
                <w:sz w:val="18"/>
                <w:szCs w:val="20"/>
                <w:lang w:val="fr-FR"/>
              </w:rPr>
              <w:t>L'eau</w:t>
            </w:r>
          </w:p>
        </w:tc>
        <w:tc>
          <w:tcPr>
            <w:tcW w:w="626" w:type="dxa"/>
          </w:tcPr>
          <w:p w14:paraId="564CE3A3" w14:textId="77777777" w:rsidR="005A181C" w:rsidRPr="003C5A92" w:rsidRDefault="00144174">
            <w:pPr>
              <w:jc w:val="center"/>
              <w:rPr>
                <w:rFonts w:cstheme="minorHAnsi"/>
                <w:b/>
                <w:bCs/>
                <w:sz w:val="18"/>
                <w:szCs w:val="20"/>
                <w:lang w:val="fr-FR"/>
              </w:rPr>
            </w:pPr>
            <w:r w:rsidRPr="003C5A92">
              <w:rPr>
                <w:rFonts w:cstheme="minorHAnsi"/>
                <w:b/>
                <w:bCs/>
                <w:sz w:val="18"/>
                <w:szCs w:val="20"/>
                <w:lang w:val="fr-FR"/>
              </w:rPr>
              <w:t>Terre</w:t>
            </w:r>
          </w:p>
        </w:tc>
        <w:tc>
          <w:tcPr>
            <w:tcW w:w="876" w:type="dxa"/>
          </w:tcPr>
          <w:p w14:paraId="5EC5CB3D" w14:textId="77777777" w:rsidR="005A181C" w:rsidRPr="003C5A92" w:rsidRDefault="00144174">
            <w:pPr>
              <w:jc w:val="center"/>
              <w:rPr>
                <w:rFonts w:cstheme="minorHAnsi"/>
                <w:b/>
                <w:bCs/>
                <w:sz w:val="18"/>
                <w:szCs w:val="20"/>
                <w:lang w:val="fr-FR"/>
              </w:rPr>
            </w:pPr>
            <w:r w:rsidRPr="003C5A92">
              <w:rPr>
                <w:rFonts w:cstheme="minorHAnsi"/>
                <w:b/>
                <w:bCs/>
                <w:sz w:val="18"/>
                <w:szCs w:val="20"/>
                <w:lang w:val="fr-FR"/>
              </w:rPr>
              <w:t>Produit</w:t>
            </w:r>
          </w:p>
        </w:tc>
        <w:tc>
          <w:tcPr>
            <w:tcW w:w="881" w:type="dxa"/>
          </w:tcPr>
          <w:p w14:paraId="6512D9FF" w14:textId="77777777" w:rsidR="005A181C" w:rsidRPr="003C5A92" w:rsidRDefault="00144174">
            <w:pPr>
              <w:jc w:val="center"/>
              <w:rPr>
                <w:rFonts w:cstheme="minorHAnsi"/>
                <w:b/>
                <w:bCs/>
                <w:sz w:val="18"/>
                <w:szCs w:val="20"/>
                <w:lang w:val="fr-FR"/>
              </w:rPr>
            </w:pPr>
            <w:r w:rsidRPr="003C5A92">
              <w:rPr>
                <w:rFonts w:cstheme="minorHAnsi"/>
                <w:b/>
                <w:bCs/>
                <w:sz w:val="18"/>
                <w:szCs w:val="20"/>
                <w:lang w:val="fr-FR"/>
              </w:rPr>
              <w:t>Résidus</w:t>
            </w:r>
          </w:p>
        </w:tc>
        <w:tc>
          <w:tcPr>
            <w:tcW w:w="1552" w:type="dxa"/>
          </w:tcPr>
          <w:p w14:paraId="1F41E8A0" w14:textId="77777777" w:rsidR="002E6DE2" w:rsidRPr="003C5A92" w:rsidRDefault="002E6DE2" w:rsidP="00144174">
            <w:pPr>
              <w:rPr>
                <w:rFonts w:cstheme="minorHAnsi"/>
                <w:b/>
                <w:bCs/>
                <w:sz w:val="18"/>
                <w:szCs w:val="20"/>
                <w:lang w:val="fr-FR"/>
              </w:rPr>
            </w:pPr>
          </w:p>
        </w:tc>
      </w:tr>
      <w:tr w:rsidR="002E6DE2" w:rsidRPr="003C5A92" w14:paraId="57BB052F" w14:textId="77777777" w:rsidTr="00144174">
        <w:tc>
          <w:tcPr>
            <w:tcW w:w="1439" w:type="dxa"/>
            <w:vMerge/>
          </w:tcPr>
          <w:p w14:paraId="36902B12" w14:textId="77777777" w:rsidR="002E6DE2" w:rsidRPr="003C5A92" w:rsidRDefault="002E6DE2" w:rsidP="00144174">
            <w:pPr>
              <w:rPr>
                <w:rFonts w:cstheme="minorHAnsi"/>
                <w:sz w:val="18"/>
                <w:szCs w:val="20"/>
                <w:lang w:val="fr-FR"/>
              </w:rPr>
            </w:pPr>
          </w:p>
        </w:tc>
        <w:tc>
          <w:tcPr>
            <w:tcW w:w="928" w:type="dxa"/>
            <w:vMerge/>
          </w:tcPr>
          <w:p w14:paraId="53D12F80" w14:textId="77777777" w:rsidR="002E6DE2" w:rsidRPr="003C5A92" w:rsidRDefault="002E6DE2" w:rsidP="00144174">
            <w:pPr>
              <w:rPr>
                <w:rFonts w:cstheme="minorHAnsi"/>
                <w:sz w:val="18"/>
                <w:szCs w:val="20"/>
                <w:lang w:val="fr-FR"/>
              </w:rPr>
            </w:pPr>
          </w:p>
        </w:tc>
        <w:tc>
          <w:tcPr>
            <w:tcW w:w="1588" w:type="dxa"/>
          </w:tcPr>
          <w:p w14:paraId="1B1812CD" w14:textId="77777777" w:rsidR="005A181C" w:rsidRPr="003C5A92" w:rsidRDefault="00144174">
            <w:pPr>
              <w:rPr>
                <w:rFonts w:cstheme="minorHAnsi"/>
                <w:sz w:val="18"/>
                <w:szCs w:val="20"/>
                <w:lang w:val="fr-FR"/>
              </w:rPr>
            </w:pPr>
            <w:r w:rsidRPr="003C5A92">
              <w:rPr>
                <w:rFonts w:cstheme="minorHAnsi"/>
                <w:sz w:val="18"/>
                <w:szCs w:val="20"/>
                <w:lang w:val="fr-FR"/>
              </w:rPr>
              <w:t>Année d'inventaire</w:t>
            </w:r>
          </w:p>
        </w:tc>
        <w:tc>
          <w:tcPr>
            <w:tcW w:w="4069" w:type="dxa"/>
            <w:gridSpan w:val="5"/>
          </w:tcPr>
          <w:p w14:paraId="0595F906" w14:textId="77777777" w:rsidR="002E6DE2" w:rsidRPr="003C5A92" w:rsidRDefault="002E6DE2" w:rsidP="00144174">
            <w:pPr>
              <w:jc w:val="center"/>
              <w:rPr>
                <w:rFonts w:cstheme="minorHAnsi"/>
                <w:sz w:val="18"/>
                <w:szCs w:val="20"/>
                <w:lang w:val="fr-FR"/>
              </w:rPr>
            </w:pPr>
          </w:p>
        </w:tc>
        <w:tc>
          <w:tcPr>
            <w:tcW w:w="1552" w:type="dxa"/>
          </w:tcPr>
          <w:p w14:paraId="657F17A5" w14:textId="77777777" w:rsidR="002E6DE2" w:rsidRPr="003C5A92" w:rsidRDefault="002E6DE2" w:rsidP="00144174">
            <w:pPr>
              <w:rPr>
                <w:rFonts w:cstheme="minorHAnsi"/>
                <w:sz w:val="18"/>
                <w:szCs w:val="20"/>
                <w:lang w:val="fr-FR"/>
              </w:rPr>
            </w:pPr>
          </w:p>
        </w:tc>
      </w:tr>
      <w:tr w:rsidR="002E6DE2" w:rsidRPr="003C5A92" w14:paraId="057F72B7" w14:textId="77777777" w:rsidTr="00144174">
        <w:tc>
          <w:tcPr>
            <w:tcW w:w="1439" w:type="dxa"/>
            <w:vMerge/>
          </w:tcPr>
          <w:p w14:paraId="3CC2B9A9" w14:textId="77777777" w:rsidR="002E6DE2" w:rsidRPr="003C5A92" w:rsidRDefault="002E6DE2" w:rsidP="00144174">
            <w:pPr>
              <w:rPr>
                <w:rFonts w:cstheme="minorHAnsi"/>
                <w:sz w:val="18"/>
                <w:szCs w:val="20"/>
                <w:lang w:val="fr-FR"/>
              </w:rPr>
            </w:pPr>
          </w:p>
        </w:tc>
        <w:tc>
          <w:tcPr>
            <w:tcW w:w="928" w:type="dxa"/>
            <w:vMerge/>
          </w:tcPr>
          <w:p w14:paraId="15595D37" w14:textId="77777777" w:rsidR="002E6DE2" w:rsidRPr="003C5A92" w:rsidRDefault="002E6DE2" w:rsidP="00144174">
            <w:pPr>
              <w:rPr>
                <w:rFonts w:cstheme="minorHAnsi"/>
                <w:sz w:val="18"/>
                <w:szCs w:val="20"/>
                <w:lang w:val="fr-FR"/>
              </w:rPr>
            </w:pPr>
          </w:p>
        </w:tc>
        <w:tc>
          <w:tcPr>
            <w:tcW w:w="1588" w:type="dxa"/>
          </w:tcPr>
          <w:p w14:paraId="2059D223" w14:textId="77777777" w:rsidR="005A181C" w:rsidRPr="003C5A92" w:rsidRDefault="00144174">
            <w:pPr>
              <w:rPr>
                <w:rFonts w:cstheme="minorHAnsi"/>
                <w:sz w:val="18"/>
                <w:szCs w:val="20"/>
                <w:lang w:val="fr-FR"/>
              </w:rPr>
            </w:pPr>
            <w:r w:rsidRPr="003C5A92">
              <w:rPr>
                <w:rFonts w:cstheme="minorHAnsi"/>
                <w:sz w:val="18"/>
                <w:szCs w:val="20"/>
                <w:lang w:val="fr-FR"/>
              </w:rPr>
              <w:t>Rejets annuels (g TEQ/a)</w:t>
            </w:r>
          </w:p>
        </w:tc>
        <w:tc>
          <w:tcPr>
            <w:tcW w:w="938" w:type="dxa"/>
          </w:tcPr>
          <w:p w14:paraId="30DF434F" w14:textId="77777777" w:rsidR="002E6DE2" w:rsidRPr="003C5A92" w:rsidRDefault="002E6DE2" w:rsidP="00144174">
            <w:pPr>
              <w:jc w:val="center"/>
              <w:rPr>
                <w:rFonts w:cstheme="minorHAnsi"/>
                <w:sz w:val="18"/>
                <w:szCs w:val="20"/>
                <w:lang w:val="fr-FR"/>
              </w:rPr>
            </w:pPr>
          </w:p>
        </w:tc>
        <w:tc>
          <w:tcPr>
            <w:tcW w:w="748" w:type="dxa"/>
          </w:tcPr>
          <w:p w14:paraId="00260931" w14:textId="77777777" w:rsidR="002E6DE2" w:rsidRPr="003C5A92" w:rsidRDefault="002E6DE2" w:rsidP="00144174">
            <w:pPr>
              <w:jc w:val="center"/>
              <w:rPr>
                <w:rFonts w:cstheme="minorHAnsi"/>
                <w:sz w:val="18"/>
                <w:szCs w:val="20"/>
                <w:lang w:val="fr-FR"/>
              </w:rPr>
            </w:pPr>
          </w:p>
        </w:tc>
        <w:tc>
          <w:tcPr>
            <w:tcW w:w="626" w:type="dxa"/>
          </w:tcPr>
          <w:p w14:paraId="4E3B47F5" w14:textId="77777777" w:rsidR="002E6DE2" w:rsidRPr="003C5A92" w:rsidRDefault="002E6DE2" w:rsidP="00144174">
            <w:pPr>
              <w:jc w:val="center"/>
              <w:rPr>
                <w:rFonts w:cstheme="minorHAnsi"/>
                <w:sz w:val="18"/>
                <w:szCs w:val="20"/>
                <w:lang w:val="fr-FR"/>
              </w:rPr>
            </w:pPr>
          </w:p>
        </w:tc>
        <w:tc>
          <w:tcPr>
            <w:tcW w:w="876" w:type="dxa"/>
          </w:tcPr>
          <w:p w14:paraId="534473D2" w14:textId="77777777" w:rsidR="002E6DE2" w:rsidRPr="003C5A92" w:rsidRDefault="002E6DE2" w:rsidP="00144174">
            <w:pPr>
              <w:jc w:val="center"/>
              <w:rPr>
                <w:rFonts w:cstheme="minorHAnsi"/>
                <w:sz w:val="18"/>
                <w:szCs w:val="20"/>
                <w:lang w:val="fr-FR"/>
              </w:rPr>
            </w:pPr>
          </w:p>
        </w:tc>
        <w:tc>
          <w:tcPr>
            <w:tcW w:w="881" w:type="dxa"/>
          </w:tcPr>
          <w:p w14:paraId="041C2426" w14:textId="77777777" w:rsidR="002E6DE2" w:rsidRPr="003C5A92" w:rsidRDefault="002E6DE2" w:rsidP="00144174">
            <w:pPr>
              <w:jc w:val="center"/>
              <w:rPr>
                <w:rFonts w:cstheme="minorHAnsi"/>
                <w:sz w:val="18"/>
                <w:szCs w:val="20"/>
                <w:lang w:val="fr-FR"/>
              </w:rPr>
            </w:pPr>
          </w:p>
        </w:tc>
        <w:tc>
          <w:tcPr>
            <w:tcW w:w="1552" w:type="dxa"/>
          </w:tcPr>
          <w:p w14:paraId="46A365A6" w14:textId="77777777" w:rsidR="002E6DE2" w:rsidRPr="003C5A92" w:rsidRDefault="002E6DE2" w:rsidP="00144174">
            <w:pPr>
              <w:rPr>
                <w:rFonts w:cstheme="minorHAnsi"/>
                <w:sz w:val="18"/>
                <w:szCs w:val="20"/>
                <w:lang w:val="fr-FR"/>
              </w:rPr>
            </w:pPr>
          </w:p>
        </w:tc>
      </w:tr>
      <w:tr w:rsidR="002E6DE2" w:rsidRPr="003C5A92" w14:paraId="7949F70D" w14:textId="77777777" w:rsidTr="00144174">
        <w:tc>
          <w:tcPr>
            <w:tcW w:w="1439" w:type="dxa"/>
            <w:vMerge w:val="restart"/>
          </w:tcPr>
          <w:p w14:paraId="05608F0E" w14:textId="77777777" w:rsidR="005A181C" w:rsidRPr="003C5A92" w:rsidRDefault="00144174">
            <w:pPr>
              <w:rPr>
                <w:rFonts w:cstheme="minorHAnsi"/>
                <w:sz w:val="18"/>
                <w:szCs w:val="20"/>
                <w:lang w:val="fr-FR"/>
              </w:rPr>
            </w:pPr>
            <w:r w:rsidRPr="003C5A92">
              <w:rPr>
                <w:rFonts w:cstheme="minorHAnsi"/>
                <w:sz w:val="18"/>
                <w:szCs w:val="20"/>
                <w:lang w:val="fr-FR"/>
              </w:rPr>
              <w:t>2 - Production de métaux ferreux et non ferreux</w:t>
            </w:r>
          </w:p>
        </w:tc>
        <w:tc>
          <w:tcPr>
            <w:tcW w:w="928" w:type="dxa"/>
            <w:vMerge w:val="restart"/>
          </w:tcPr>
          <w:p w14:paraId="645CC4E1" w14:textId="77777777" w:rsidR="005A181C" w:rsidRPr="003C5A92" w:rsidRDefault="00144174">
            <w:pPr>
              <w:rPr>
                <w:rFonts w:cstheme="minorHAnsi"/>
                <w:sz w:val="18"/>
                <w:szCs w:val="20"/>
                <w:lang w:val="fr-FR"/>
              </w:rPr>
            </w:pPr>
            <w:r w:rsidRPr="003C5A92">
              <w:rPr>
                <w:rFonts w:cstheme="minorHAnsi"/>
                <w:sz w:val="18"/>
                <w:szCs w:val="20"/>
                <w:lang w:val="fr-FR"/>
              </w:rPr>
              <w:t>[Pertinent</w:t>
            </w:r>
          </w:p>
          <w:p w14:paraId="55F9DFCD" w14:textId="77777777" w:rsidR="005A181C" w:rsidRPr="003C5A92" w:rsidRDefault="00144174">
            <w:pPr>
              <w:rPr>
                <w:rFonts w:cstheme="minorHAnsi"/>
                <w:b/>
                <w:bCs/>
                <w:sz w:val="18"/>
                <w:szCs w:val="20"/>
                <w:lang w:val="fr-FR"/>
              </w:rPr>
            </w:pPr>
            <w:r w:rsidRPr="003C5A92">
              <w:rPr>
                <w:rFonts w:cstheme="minorHAnsi"/>
                <w:sz w:val="18"/>
                <w:szCs w:val="20"/>
                <w:lang w:val="fr-FR"/>
              </w:rPr>
              <w:t>[Sans objet</w:t>
            </w:r>
          </w:p>
        </w:tc>
        <w:tc>
          <w:tcPr>
            <w:tcW w:w="1588" w:type="dxa"/>
          </w:tcPr>
          <w:p w14:paraId="6E0BA32C" w14:textId="77777777" w:rsidR="005A181C" w:rsidRPr="003C5A92" w:rsidRDefault="00144174">
            <w:pPr>
              <w:rPr>
                <w:rFonts w:cstheme="minorHAnsi"/>
                <w:sz w:val="18"/>
                <w:szCs w:val="20"/>
                <w:lang w:val="fr-FR"/>
              </w:rPr>
            </w:pPr>
            <w:r w:rsidRPr="003C5A92">
              <w:rPr>
                <w:rFonts w:cstheme="minorHAnsi"/>
                <w:b/>
                <w:bCs/>
                <w:sz w:val="18"/>
                <w:szCs w:val="20"/>
                <w:lang w:val="fr-FR"/>
              </w:rPr>
              <w:t>Année</w:t>
            </w:r>
          </w:p>
        </w:tc>
        <w:tc>
          <w:tcPr>
            <w:tcW w:w="938" w:type="dxa"/>
          </w:tcPr>
          <w:p w14:paraId="4F7FB7CF"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Air</w:t>
            </w:r>
          </w:p>
        </w:tc>
        <w:tc>
          <w:tcPr>
            <w:tcW w:w="748" w:type="dxa"/>
          </w:tcPr>
          <w:p w14:paraId="71BB5E88"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L'eau</w:t>
            </w:r>
          </w:p>
        </w:tc>
        <w:tc>
          <w:tcPr>
            <w:tcW w:w="626" w:type="dxa"/>
          </w:tcPr>
          <w:p w14:paraId="3C267B8C"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Terre</w:t>
            </w:r>
          </w:p>
        </w:tc>
        <w:tc>
          <w:tcPr>
            <w:tcW w:w="876" w:type="dxa"/>
          </w:tcPr>
          <w:p w14:paraId="2B5E7251"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Produit</w:t>
            </w:r>
          </w:p>
        </w:tc>
        <w:tc>
          <w:tcPr>
            <w:tcW w:w="881" w:type="dxa"/>
          </w:tcPr>
          <w:p w14:paraId="615459B3"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Résidus</w:t>
            </w:r>
          </w:p>
        </w:tc>
        <w:tc>
          <w:tcPr>
            <w:tcW w:w="1552" w:type="dxa"/>
          </w:tcPr>
          <w:p w14:paraId="7C0224C8" w14:textId="77777777" w:rsidR="002E6DE2" w:rsidRPr="003C5A92" w:rsidRDefault="002E6DE2" w:rsidP="00144174">
            <w:pPr>
              <w:rPr>
                <w:rFonts w:cstheme="minorHAnsi"/>
                <w:b/>
                <w:bCs/>
                <w:sz w:val="18"/>
                <w:szCs w:val="20"/>
                <w:lang w:val="fr-FR"/>
              </w:rPr>
            </w:pPr>
          </w:p>
        </w:tc>
      </w:tr>
      <w:tr w:rsidR="002E6DE2" w:rsidRPr="003C5A92" w14:paraId="4AD77427" w14:textId="77777777" w:rsidTr="00144174">
        <w:tc>
          <w:tcPr>
            <w:tcW w:w="1439" w:type="dxa"/>
            <w:vMerge/>
          </w:tcPr>
          <w:p w14:paraId="2597AB3B" w14:textId="77777777" w:rsidR="002E6DE2" w:rsidRPr="003C5A92" w:rsidRDefault="002E6DE2" w:rsidP="00144174">
            <w:pPr>
              <w:rPr>
                <w:rFonts w:cstheme="minorHAnsi"/>
                <w:sz w:val="18"/>
                <w:szCs w:val="20"/>
                <w:lang w:val="fr-FR"/>
              </w:rPr>
            </w:pPr>
          </w:p>
        </w:tc>
        <w:tc>
          <w:tcPr>
            <w:tcW w:w="928" w:type="dxa"/>
            <w:vMerge/>
          </w:tcPr>
          <w:p w14:paraId="4690B380" w14:textId="77777777" w:rsidR="002E6DE2" w:rsidRPr="003C5A92" w:rsidRDefault="002E6DE2" w:rsidP="00144174">
            <w:pPr>
              <w:rPr>
                <w:rFonts w:cstheme="minorHAnsi"/>
                <w:sz w:val="18"/>
                <w:szCs w:val="20"/>
                <w:lang w:val="fr-FR"/>
              </w:rPr>
            </w:pPr>
          </w:p>
        </w:tc>
        <w:tc>
          <w:tcPr>
            <w:tcW w:w="1588" w:type="dxa"/>
          </w:tcPr>
          <w:p w14:paraId="384310C3" w14:textId="77777777" w:rsidR="005A181C" w:rsidRPr="003C5A92" w:rsidRDefault="00144174">
            <w:pPr>
              <w:rPr>
                <w:rFonts w:cstheme="minorHAnsi"/>
                <w:sz w:val="18"/>
                <w:szCs w:val="20"/>
                <w:lang w:val="fr-FR"/>
              </w:rPr>
            </w:pPr>
            <w:r w:rsidRPr="003C5A92">
              <w:rPr>
                <w:rFonts w:cstheme="minorHAnsi"/>
                <w:sz w:val="18"/>
                <w:szCs w:val="20"/>
                <w:lang w:val="fr-FR"/>
              </w:rPr>
              <w:t>Année d'inventaire</w:t>
            </w:r>
          </w:p>
        </w:tc>
        <w:tc>
          <w:tcPr>
            <w:tcW w:w="4069" w:type="dxa"/>
            <w:gridSpan w:val="5"/>
          </w:tcPr>
          <w:p w14:paraId="7FE6EBD1" w14:textId="77777777" w:rsidR="002E6DE2" w:rsidRPr="003C5A92" w:rsidRDefault="002E6DE2" w:rsidP="00144174">
            <w:pPr>
              <w:jc w:val="center"/>
              <w:rPr>
                <w:rFonts w:cstheme="minorHAnsi"/>
                <w:sz w:val="18"/>
                <w:szCs w:val="20"/>
                <w:lang w:val="fr-FR"/>
              </w:rPr>
            </w:pPr>
          </w:p>
        </w:tc>
        <w:tc>
          <w:tcPr>
            <w:tcW w:w="1552" w:type="dxa"/>
          </w:tcPr>
          <w:p w14:paraId="58F1AF1B" w14:textId="77777777" w:rsidR="002E6DE2" w:rsidRPr="003C5A92" w:rsidRDefault="002E6DE2" w:rsidP="00144174">
            <w:pPr>
              <w:rPr>
                <w:rFonts w:cstheme="minorHAnsi"/>
                <w:sz w:val="18"/>
                <w:szCs w:val="20"/>
                <w:lang w:val="fr-FR"/>
              </w:rPr>
            </w:pPr>
          </w:p>
        </w:tc>
      </w:tr>
      <w:tr w:rsidR="002E6DE2" w:rsidRPr="003C5A92" w14:paraId="33107C8E" w14:textId="77777777" w:rsidTr="00144174">
        <w:tc>
          <w:tcPr>
            <w:tcW w:w="1439" w:type="dxa"/>
            <w:vMerge/>
          </w:tcPr>
          <w:p w14:paraId="468FD1BC" w14:textId="77777777" w:rsidR="002E6DE2" w:rsidRPr="003C5A92" w:rsidRDefault="002E6DE2" w:rsidP="00144174">
            <w:pPr>
              <w:rPr>
                <w:rFonts w:cstheme="minorHAnsi"/>
                <w:sz w:val="18"/>
                <w:szCs w:val="20"/>
                <w:lang w:val="fr-FR"/>
              </w:rPr>
            </w:pPr>
          </w:p>
        </w:tc>
        <w:tc>
          <w:tcPr>
            <w:tcW w:w="928" w:type="dxa"/>
            <w:vMerge/>
          </w:tcPr>
          <w:p w14:paraId="166E03C6" w14:textId="77777777" w:rsidR="002E6DE2" w:rsidRPr="003C5A92" w:rsidRDefault="002E6DE2" w:rsidP="00144174">
            <w:pPr>
              <w:rPr>
                <w:rFonts w:cstheme="minorHAnsi"/>
                <w:sz w:val="18"/>
                <w:szCs w:val="20"/>
                <w:lang w:val="fr-FR"/>
              </w:rPr>
            </w:pPr>
          </w:p>
        </w:tc>
        <w:tc>
          <w:tcPr>
            <w:tcW w:w="1588" w:type="dxa"/>
          </w:tcPr>
          <w:p w14:paraId="15937AAE" w14:textId="77777777" w:rsidR="005A181C" w:rsidRPr="003C5A92" w:rsidRDefault="00144174">
            <w:pPr>
              <w:rPr>
                <w:rFonts w:cstheme="minorHAnsi"/>
                <w:sz w:val="18"/>
                <w:szCs w:val="20"/>
                <w:lang w:val="fr-FR"/>
              </w:rPr>
            </w:pPr>
            <w:r w:rsidRPr="003C5A92">
              <w:rPr>
                <w:rFonts w:cstheme="minorHAnsi"/>
                <w:sz w:val="18"/>
                <w:szCs w:val="20"/>
                <w:lang w:val="fr-FR"/>
              </w:rPr>
              <w:t>Rejets annuels (g TEQ/a)</w:t>
            </w:r>
          </w:p>
        </w:tc>
        <w:tc>
          <w:tcPr>
            <w:tcW w:w="938" w:type="dxa"/>
          </w:tcPr>
          <w:p w14:paraId="55D61E15" w14:textId="77777777" w:rsidR="002E6DE2" w:rsidRPr="003C5A92" w:rsidRDefault="002E6DE2" w:rsidP="00144174">
            <w:pPr>
              <w:jc w:val="center"/>
              <w:rPr>
                <w:rFonts w:cstheme="minorHAnsi"/>
                <w:sz w:val="18"/>
                <w:szCs w:val="20"/>
                <w:lang w:val="fr-FR"/>
              </w:rPr>
            </w:pPr>
          </w:p>
        </w:tc>
        <w:tc>
          <w:tcPr>
            <w:tcW w:w="748" w:type="dxa"/>
          </w:tcPr>
          <w:p w14:paraId="124CE04D" w14:textId="77777777" w:rsidR="002E6DE2" w:rsidRPr="003C5A92" w:rsidRDefault="002E6DE2" w:rsidP="00144174">
            <w:pPr>
              <w:jc w:val="center"/>
              <w:rPr>
                <w:rFonts w:cstheme="minorHAnsi"/>
                <w:sz w:val="18"/>
                <w:szCs w:val="20"/>
                <w:lang w:val="fr-FR"/>
              </w:rPr>
            </w:pPr>
          </w:p>
        </w:tc>
        <w:tc>
          <w:tcPr>
            <w:tcW w:w="626" w:type="dxa"/>
          </w:tcPr>
          <w:p w14:paraId="2A45A731" w14:textId="77777777" w:rsidR="002E6DE2" w:rsidRPr="003C5A92" w:rsidRDefault="002E6DE2" w:rsidP="00144174">
            <w:pPr>
              <w:jc w:val="center"/>
              <w:rPr>
                <w:rFonts w:cstheme="minorHAnsi"/>
                <w:sz w:val="18"/>
                <w:szCs w:val="20"/>
                <w:lang w:val="fr-FR"/>
              </w:rPr>
            </w:pPr>
          </w:p>
        </w:tc>
        <w:tc>
          <w:tcPr>
            <w:tcW w:w="876" w:type="dxa"/>
          </w:tcPr>
          <w:p w14:paraId="4D2BC5A3" w14:textId="77777777" w:rsidR="002E6DE2" w:rsidRPr="003C5A92" w:rsidRDefault="002E6DE2" w:rsidP="00144174">
            <w:pPr>
              <w:jc w:val="center"/>
              <w:rPr>
                <w:rFonts w:cstheme="minorHAnsi"/>
                <w:sz w:val="18"/>
                <w:szCs w:val="20"/>
                <w:lang w:val="fr-FR"/>
              </w:rPr>
            </w:pPr>
          </w:p>
        </w:tc>
        <w:tc>
          <w:tcPr>
            <w:tcW w:w="881" w:type="dxa"/>
          </w:tcPr>
          <w:p w14:paraId="2349D8F5" w14:textId="77777777" w:rsidR="002E6DE2" w:rsidRPr="003C5A92" w:rsidRDefault="002E6DE2" w:rsidP="00144174">
            <w:pPr>
              <w:jc w:val="center"/>
              <w:rPr>
                <w:rFonts w:cstheme="minorHAnsi"/>
                <w:sz w:val="18"/>
                <w:szCs w:val="20"/>
                <w:lang w:val="fr-FR"/>
              </w:rPr>
            </w:pPr>
          </w:p>
        </w:tc>
        <w:tc>
          <w:tcPr>
            <w:tcW w:w="1552" w:type="dxa"/>
          </w:tcPr>
          <w:p w14:paraId="6314E134" w14:textId="77777777" w:rsidR="002E6DE2" w:rsidRPr="003C5A92" w:rsidRDefault="002E6DE2" w:rsidP="00144174">
            <w:pPr>
              <w:rPr>
                <w:rFonts w:cstheme="minorHAnsi"/>
                <w:sz w:val="18"/>
                <w:szCs w:val="20"/>
                <w:lang w:val="fr-FR"/>
              </w:rPr>
            </w:pPr>
          </w:p>
        </w:tc>
      </w:tr>
      <w:tr w:rsidR="002E6DE2" w:rsidRPr="003C5A92" w14:paraId="65DD5BF5" w14:textId="77777777" w:rsidTr="00144174">
        <w:tc>
          <w:tcPr>
            <w:tcW w:w="1439" w:type="dxa"/>
            <w:vMerge w:val="restart"/>
          </w:tcPr>
          <w:p w14:paraId="1A87264F" w14:textId="77777777" w:rsidR="005A181C" w:rsidRPr="003C5A92" w:rsidRDefault="00144174">
            <w:pPr>
              <w:rPr>
                <w:rFonts w:cstheme="minorHAnsi"/>
                <w:sz w:val="18"/>
                <w:szCs w:val="20"/>
                <w:lang w:val="fr-FR"/>
              </w:rPr>
            </w:pPr>
            <w:r w:rsidRPr="003C5A92">
              <w:rPr>
                <w:rFonts w:cstheme="minorHAnsi"/>
                <w:sz w:val="18"/>
                <w:szCs w:val="20"/>
                <w:lang w:val="fr-FR"/>
              </w:rPr>
              <w:t>3 - Production de chaleur et d'électricité</w:t>
            </w:r>
          </w:p>
        </w:tc>
        <w:tc>
          <w:tcPr>
            <w:tcW w:w="928" w:type="dxa"/>
            <w:vMerge w:val="restart"/>
          </w:tcPr>
          <w:p w14:paraId="4DD56C8E" w14:textId="77777777" w:rsidR="005A181C" w:rsidRPr="003C5A92" w:rsidRDefault="00144174">
            <w:pPr>
              <w:rPr>
                <w:rFonts w:cstheme="minorHAnsi"/>
                <w:sz w:val="18"/>
                <w:szCs w:val="20"/>
                <w:lang w:val="fr-FR"/>
              </w:rPr>
            </w:pPr>
            <w:r w:rsidRPr="003C5A92">
              <w:rPr>
                <w:rFonts w:cstheme="minorHAnsi"/>
                <w:sz w:val="18"/>
                <w:szCs w:val="20"/>
                <w:lang w:val="fr-FR"/>
              </w:rPr>
              <w:t>[Pertinent</w:t>
            </w:r>
          </w:p>
          <w:p w14:paraId="0FB264D9" w14:textId="77777777" w:rsidR="005A181C" w:rsidRPr="003C5A92" w:rsidRDefault="00144174">
            <w:pPr>
              <w:rPr>
                <w:rFonts w:cstheme="minorHAnsi"/>
                <w:b/>
                <w:bCs/>
                <w:sz w:val="18"/>
                <w:szCs w:val="20"/>
                <w:lang w:val="fr-FR"/>
              </w:rPr>
            </w:pPr>
            <w:r w:rsidRPr="003C5A92">
              <w:rPr>
                <w:rFonts w:cstheme="minorHAnsi"/>
                <w:sz w:val="18"/>
                <w:szCs w:val="20"/>
                <w:lang w:val="fr-FR"/>
              </w:rPr>
              <w:t>[Sans objet</w:t>
            </w:r>
          </w:p>
        </w:tc>
        <w:tc>
          <w:tcPr>
            <w:tcW w:w="1588" w:type="dxa"/>
          </w:tcPr>
          <w:p w14:paraId="49D38377" w14:textId="77777777" w:rsidR="005A181C" w:rsidRPr="003C5A92" w:rsidRDefault="00144174">
            <w:pPr>
              <w:rPr>
                <w:rFonts w:cstheme="minorHAnsi"/>
                <w:sz w:val="18"/>
                <w:szCs w:val="20"/>
                <w:lang w:val="fr-FR"/>
              </w:rPr>
            </w:pPr>
            <w:r w:rsidRPr="003C5A92">
              <w:rPr>
                <w:rFonts w:cstheme="minorHAnsi"/>
                <w:b/>
                <w:bCs/>
                <w:sz w:val="18"/>
                <w:szCs w:val="20"/>
                <w:lang w:val="fr-FR"/>
              </w:rPr>
              <w:t>Année</w:t>
            </w:r>
          </w:p>
        </w:tc>
        <w:tc>
          <w:tcPr>
            <w:tcW w:w="938" w:type="dxa"/>
          </w:tcPr>
          <w:p w14:paraId="526753A1"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Air</w:t>
            </w:r>
          </w:p>
        </w:tc>
        <w:tc>
          <w:tcPr>
            <w:tcW w:w="748" w:type="dxa"/>
          </w:tcPr>
          <w:p w14:paraId="61003ACD"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L'eau</w:t>
            </w:r>
          </w:p>
        </w:tc>
        <w:tc>
          <w:tcPr>
            <w:tcW w:w="626" w:type="dxa"/>
          </w:tcPr>
          <w:p w14:paraId="60DCB937"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Terre</w:t>
            </w:r>
          </w:p>
        </w:tc>
        <w:tc>
          <w:tcPr>
            <w:tcW w:w="876" w:type="dxa"/>
          </w:tcPr>
          <w:p w14:paraId="0EBA5EA8"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Produit</w:t>
            </w:r>
          </w:p>
        </w:tc>
        <w:tc>
          <w:tcPr>
            <w:tcW w:w="881" w:type="dxa"/>
          </w:tcPr>
          <w:p w14:paraId="1ECE072F"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Résidus</w:t>
            </w:r>
          </w:p>
        </w:tc>
        <w:tc>
          <w:tcPr>
            <w:tcW w:w="1552" w:type="dxa"/>
          </w:tcPr>
          <w:p w14:paraId="60F659BC" w14:textId="77777777" w:rsidR="002E6DE2" w:rsidRPr="003C5A92" w:rsidRDefault="002E6DE2" w:rsidP="00144174">
            <w:pPr>
              <w:rPr>
                <w:rFonts w:cstheme="minorHAnsi"/>
                <w:b/>
                <w:bCs/>
                <w:sz w:val="18"/>
                <w:szCs w:val="20"/>
                <w:lang w:val="fr-FR"/>
              </w:rPr>
            </w:pPr>
          </w:p>
        </w:tc>
      </w:tr>
      <w:tr w:rsidR="002E6DE2" w:rsidRPr="003C5A92" w14:paraId="7F90A05C" w14:textId="77777777" w:rsidTr="00144174">
        <w:tc>
          <w:tcPr>
            <w:tcW w:w="1439" w:type="dxa"/>
            <w:vMerge/>
          </w:tcPr>
          <w:p w14:paraId="781DBDF6" w14:textId="77777777" w:rsidR="002E6DE2" w:rsidRPr="003C5A92" w:rsidRDefault="002E6DE2" w:rsidP="00144174">
            <w:pPr>
              <w:rPr>
                <w:rFonts w:cstheme="minorHAnsi"/>
                <w:sz w:val="18"/>
                <w:szCs w:val="20"/>
                <w:lang w:val="fr-FR"/>
              </w:rPr>
            </w:pPr>
          </w:p>
        </w:tc>
        <w:tc>
          <w:tcPr>
            <w:tcW w:w="928" w:type="dxa"/>
            <w:vMerge/>
          </w:tcPr>
          <w:p w14:paraId="280D7F27" w14:textId="77777777" w:rsidR="002E6DE2" w:rsidRPr="003C5A92" w:rsidRDefault="002E6DE2" w:rsidP="00144174">
            <w:pPr>
              <w:rPr>
                <w:rFonts w:cstheme="minorHAnsi"/>
                <w:sz w:val="18"/>
                <w:szCs w:val="20"/>
                <w:lang w:val="fr-FR"/>
              </w:rPr>
            </w:pPr>
          </w:p>
        </w:tc>
        <w:tc>
          <w:tcPr>
            <w:tcW w:w="1588" w:type="dxa"/>
          </w:tcPr>
          <w:p w14:paraId="28D3CD84" w14:textId="77777777" w:rsidR="005A181C" w:rsidRPr="003C5A92" w:rsidRDefault="00144174">
            <w:pPr>
              <w:rPr>
                <w:rFonts w:cstheme="minorHAnsi"/>
                <w:sz w:val="18"/>
                <w:szCs w:val="20"/>
                <w:lang w:val="fr-FR"/>
              </w:rPr>
            </w:pPr>
            <w:r w:rsidRPr="003C5A92">
              <w:rPr>
                <w:rFonts w:cstheme="minorHAnsi"/>
                <w:sz w:val="18"/>
                <w:szCs w:val="20"/>
                <w:lang w:val="fr-FR"/>
              </w:rPr>
              <w:t>Année d'inventaire</w:t>
            </w:r>
          </w:p>
        </w:tc>
        <w:tc>
          <w:tcPr>
            <w:tcW w:w="4069" w:type="dxa"/>
            <w:gridSpan w:val="5"/>
          </w:tcPr>
          <w:p w14:paraId="60800C54" w14:textId="77777777" w:rsidR="002E6DE2" w:rsidRPr="003C5A92" w:rsidRDefault="002E6DE2" w:rsidP="00144174">
            <w:pPr>
              <w:jc w:val="center"/>
              <w:rPr>
                <w:rFonts w:cstheme="minorHAnsi"/>
                <w:sz w:val="18"/>
                <w:szCs w:val="20"/>
                <w:lang w:val="fr-FR"/>
              </w:rPr>
            </w:pPr>
          </w:p>
        </w:tc>
        <w:tc>
          <w:tcPr>
            <w:tcW w:w="1552" w:type="dxa"/>
          </w:tcPr>
          <w:p w14:paraId="2B65E861" w14:textId="77777777" w:rsidR="002E6DE2" w:rsidRPr="003C5A92" w:rsidRDefault="002E6DE2" w:rsidP="00144174">
            <w:pPr>
              <w:rPr>
                <w:rFonts w:cstheme="minorHAnsi"/>
                <w:sz w:val="18"/>
                <w:szCs w:val="20"/>
                <w:lang w:val="fr-FR"/>
              </w:rPr>
            </w:pPr>
          </w:p>
        </w:tc>
      </w:tr>
      <w:tr w:rsidR="002E6DE2" w:rsidRPr="003C5A92" w14:paraId="4DBCEEAE" w14:textId="77777777" w:rsidTr="00144174">
        <w:tc>
          <w:tcPr>
            <w:tcW w:w="1439" w:type="dxa"/>
            <w:vMerge/>
          </w:tcPr>
          <w:p w14:paraId="6A64E26E" w14:textId="77777777" w:rsidR="002E6DE2" w:rsidRPr="003C5A92" w:rsidRDefault="002E6DE2" w:rsidP="00144174">
            <w:pPr>
              <w:rPr>
                <w:rFonts w:cstheme="minorHAnsi"/>
                <w:sz w:val="18"/>
                <w:szCs w:val="20"/>
                <w:lang w:val="fr-FR"/>
              </w:rPr>
            </w:pPr>
          </w:p>
        </w:tc>
        <w:tc>
          <w:tcPr>
            <w:tcW w:w="928" w:type="dxa"/>
            <w:vMerge/>
          </w:tcPr>
          <w:p w14:paraId="3B4F7D4A" w14:textId="77777777" w:rsidR="002E6DE2" w:rsidRPr="003C5A92" w:rsidRDefault="002E6DE2" w:rsidP="00144174">
            <w:pPr>
              <w:rPr>
                <w:rFonts w:cstheme="minorHAnsi"/>
                <w:sz w:val="18"/>
                <w:szCs w:val="20"/>
                <w:lang w:val="fr-FR"/>
              </w:rPr>
            </w:pPr>
          </w:p>
        </w:tc>
        <w:tc>
          <w:tcPr>
            <w:tcW w:w="1588" w:type="dxa"/>
          </w:tcPr>
          <w:p w14:paraId="738645DD" w14:textId="77777777" w:rsidR="005A181C" w:rsidRPr="003C5A92" w:rsidRDefault="00144174">
            <w:pPr>
              <w:rPr>
                <w:rFonts w:cstheme="minorHAnsi"/>
                <w:sz w:val="18"/>
                <w:szCs w:val="20"/>
                <w:lang w:val="fr-FR"/>
              </w:rPr>
            </w:pPr>
            <w:r w:rsidRPr="003C5A92">
              <w:rPr>
                <w:rFonts w:cstheme="minorHAnsi"/>
                <w:sz w:val="18"/>
                <w:szCs w:val="20"/>
                <w:lang w:val="fr-FR"/>
              </w:rPr>
              <w:t>Rejets annuels (g TEQ/a)</w:t>
            </w:r>
          </w:p>
        </w:tc>
        <w:tc>
          <w:tcPr>
            <w:tcW w:w="938" w:type="dxa"/>
          </w:tcPr>
          <w:p w14:paraId="01332228" w14:textId="77777777" w:rsidR="002E6DE2" w:rsidRPr="003C5A92" w:rsidRDefault="002E6DE2" w:rsidP="00144174">
            <w:pPr>
              <w:jc w:val="center"/>
              <w:rPr>
                <w:rFonts w:cstheme="minorHAnsi"/>
                <w:sz w:val="18"/>
                <w:szCs w:val="20"/>
                <w:lang w:val="fr-FR"/>
              </w:rPr>
            </w:pPr>
          </w:p>
        </w:tc>
        <w:tc>
          <w:tcPr>
            <w:tcW w:w="748" w:type="dxa"/>
          </w:tcPr>
          <w:p w14:paraId="21B1F72E" w14:textId="77777777" w:rsidR="002E6DE2" w:rsidRPr="003C5A92" w:rsidRDefault="002E6DE2" w:rsidP="00144174">
            <w:pPr>
              <w:jc w:val="center"/>
              <w:rPr>
                <w:rFonts w:cstheme="minorHAnsi"/>
                <w:sz w:val="18"/>
                <w:szCs w:val="20"/>
                <w:lang w:val="fr-FR"/>
              </w:rPr>
            </w:pPr>
          </w:p>
        </w:tc>
        <w:tc>
          <w:tcPr>
            <w:tcW w:w="626" w:type="dxa"/>
          </w:tcPr>
          <w:p w14:paraId="43645E5A" w14:textId="77777777" w:rsidR="002E6DE2" w:rsidRPr="003C5A92" w:rsidRDefault="002E6DE2" w:rsidP="00144174">
            <w:pPr>
              <w:jc w:val="center"/>
              <w:rPr>
                <w:rFonts w:cstheme="minorHAnsi"/>
                <w:sz w:val="18"/>
                <w:szCs w:val="20"/>
                <w:lang w:val="fr-FR"/>
              </w:rPr>
            </w:pPr>
          </w:p>
        </w:tc>
        <w:tc>
          <w:tcPr>
            <w:tcW w:w="876" w:type="dxa"/>
          </w:tcPr>
          <w:p w14:paraId="7C848257" w14:textId="77777777" w:rsidR="002E6DE2" w:rsidRPr="003C5A92" w:rsidRDefault="002E6DE2" w:rsidP="00144174">
            <w:pPr>
              <w:jc w:val="center"/>
              <w:rPr>
                <w:rFonts w:cstheme="minorHAnsi"/>
                <w:sz w:val="18"/>
                <w:szCs w:val="20"/>
                <w:lang w:val="fr-FR"/>
              </w:rPr>
            </w:pPr>
          </w:p>
        </w:tc>
        <w:tc>
          <w:tcPr>
            <w:tcW w:w="881" w:type="dxa"/>
          </w:tcPr>
          <w:p w14:paraId="02892B76" w14:textId="77777777" w:rsidR="002E6DE2" w:rsidRPr="003C5A92" w:rsidRDefault="002E6DE2" w:rsidP="00144174">
            <w:pPr>
              <w:jc w:val="center"/>
              <w:rPr>
                <w:rFonts w:cstheme="minorHAnsi"/>
                <w:sz w:val="18"/>
                <w:szCs w:val="20"/>
                <w:lang w:val="fr-FR"/>
              </w:rPr>
            </w:pPr>
          </w:p>
        </w:tc>
        <w:tc>
          <w:tcPr>
            <w:tcW w:w="1552" w:type="dxa"/>
          </w:tcPr>
          <w:p w14:paraId="6354F80D" w14:textId="77777777" w:rsidR="002E6DE2" w:rsidRPr="003C5A92" w:rsidRDefault="002E6DE2" w:rsidP="00144174">
            <w:pPr>
              <w:rPr>
                <w:rFonts w:cstheme="minorHAnsi"/>
                <w:sz w:val="18"/>
                <w:szCs w:val="20"/>
                <w:lang w:val="fr-FR"/>
              </w:rPr>
            </w:pPr>
          </w:p>
        </w:tc>
      </w:tr>
      <w:tr w:rsidR="002E6DE2" w:rsidRPr="003C5A92" w14:paraId="409F4B07" w14:textId="77777777" w:rsidTr="00144174">
        <w:tc>
          <w:tcPr>
            <w:tcW w:w="1439" w:type="dxa"/>
            <w:vMerge w:val="restart"/>
          </w:tcPr>
          <w:p w14:paraId="641D5F87" w14:textId="77777777" w:rsidR="005A181C" w:rsidRPr="003C5A92" w:rsidRDefault="00144174">
            <w:pPr>
              <w:rPr>
                <w:rFonts w:cstheme="minorHAnsi"/>
                <w:sz w:val="18"/>
                <w:szCs w:val="20"/>
                <w:lang w:val="fr-FR"/>
              </w:rPr>
            </w:pPr>
            <w:r w:rsidRPr="003C5A92">
              <w:rPr>
                <w:rFonts w:cstheme="minorHAnsi"/>
                <w:sz w:val="18"/>
                <w:szCs w:val="20"/>
                <w:lang w:val="fr-FR"/>
              </w:rPr>
              <w:t>4 - Production de produits minéraux</w:t>
            </w:r>
          </w:p>
        </w:tc>
        <w:tc>
          <w:tcPr>
            <w:tcW w:w="928" w:type="dxa"/>
            <w:vMerge w:val="restart"/>
          </w:tcPr>
          <w:p w14:paraId="55E6A179" w14:textId="77777777" w:rsidR="005A181C" w:rsidRPr="003C5A92" w:rsidRDefault="00144174">
            <w:pPr>
              <w:rPr>
                <w:rFonts w:cstheme="minorHAnsi"/>
                <w:sz w:val="18"/>
                <w:szCs w:val="20"/>
                <w:lang w:val="fr-FR"/>
              </w:rPr>
            </w:pPr>
            <w:r w:rsidRPr="003C5A92">
              <w:rPr>
                <w:rFonts w:cstheme="minorHAnsi"/>
                <w:sz w:val="18"/>
                <w:szCs w:val="20"/>
                <w:lang w:val="fr-FR"/>
              </w:rPr>
              <w:t>[Pertinent</w:t>
            </w:r>
          </w:p>
          <w:p w14:paraId="0BCD7A39" w14:textId="77777777" w:rsidR="005A181C" w:rsidRPr="003C5A92" w:rsidRDefault="00144174">
            <w:pPr>
              <w:rPr>
                <w:rFonts w:cstheme="minorHAnsi"/>
                <w:b/>
                <w:bCs/>
                <w:sz w:val="18"/>
                <w:szCs w:val="20"/>
                <w:lang w:val="fr-FR"/>
              </w:rPr>
            </w:pPr>
            <w:r w:rsidRPr="003C5A92">
              <w:rPr>
                <w:rFonts w:cstheme="minorHAnsi"/>
                <w:sz w:val="18"/>
                <w:szCs w:val="20"/>
                <w:lang w:val="fr-FR"/>
              </w:rPr>
              <w:t>[Sans objet</w:t>
            </w:r>
          </w:p>
        </w:tc>
        <w:tc>
          <w:tcPr>
            <w:tcW w:w="1588" w:type="dxa"/>
          </w:tcPr>
          <w:p w14:paraId="64D69952" w14:textId="77777777" w:rsidR="005A181C" w:rsidRPr="003C5A92" w:rsidRDefault="00144174">
            <w:pPr>
              <w:rPr>
                <w:rFonts w:cstheme="minorHAnsi"/>
                <w:sz w:val="18"/>
                <w:szCs w:val="20"/>
                <w:lang w:val="fr-FR"/>
              </w:rPr>
            </w:pPr>
            <w:r w:rsidRPr="003C5A92">
              <w:rPr>
                <w:rFonts w:cstheme="minorHAnsi"/>
                <w:b/>
                <w:bCs/>
                <w:sz w:val="18"/>
                <w:szCs w:val="20"/>
                <w:lang w:val="fr-FR"/>
              </w:rPr>
              <w:t>Année</w:t>
            </w:r>
          </w:p>
        </w:tc>
        <w:tc>
          <w:tcPr>
            <w:tcW w:w="938" w:type="dxa"/>
          </w:tcPr>
          <w:p w14:paraId="17C4DCF9"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Air</w:t>
            </w:r>
          </w:p>
        </w:tc>
        <w:tc>
          <w:tcPr>
            <w:tcW w:w="748" w:type="dxa"/>
          </w:tcPr>
          <w:p w14:paraId="765DEB6F"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L'eau</w:t>
            </w:r>
          </w:p>
        </w:tc>
        <w:tc>
          <w:tcPr>
            <w:tcW w:w="626" w:type="dxa"/>
          </w:tcPr>
          <w:p w14:paraId="0C1DFD42"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Terre</w:t>
            </w:r>
          </w:p>
        </w:tc>
        <w:tc>
          <w:tcPr>
            <w:tcW w:w="876" w:type="dxa"/>
          </w:tcPr>
          <w:p w14:paraId="7589913C"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Produit</w:t>
            </w:r>
          </w:p>
        </w:tc>
        <w:tc>
          <w:tcPr>
            <w:tcW w:w="881" w:type="dxa"/>
          </w:tcPr>
          <w:p w14:paraId="399596D8"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Résidus</w:t>
            </w:r>
          </w:p>
        </w:tc>
        <w:tc>
          <w:tcPr>
            <w:tcW w:w="1552" w:type="dxa"/>
          </w:tcPr>
          <w:p w14:paraId="3AC8B39C" w14:textId="77777777" w:rsidR="002E6DE2" w:rsidRPr="003C5A92" w:rsidRDefault="002E6DE2" w:rsidP="00144174">
            <w:pPr>
              <w:rPr>
                <w:rFonts w:cstheme="minorHAnsi"/>
                <w:b/>
                <w:bCs/>
                <w:sz w:val="18"/>
                <w:szCs w:val="20"/>
                <w:lang w:val="fr-FR"/>
              </w:rPr>
            </w:pPr>
          </w:p>
        </w:tc>
      </w:tr>
      <w:tr w:rsidR="002E6DE2" w:rsidRPr="003C5A92" w14:paraId="5CF531BA" w14:textId="77777777" w:rsidTr="00144174">
        <w:tc>
          <w:tcPr>
            <w:tcW w:w="1439" w:type="dxa"/>
            <w:vMerge/>
          </w:tcPr>
          <w:p w14:paraId="3A0E1FD7" w14:textId="77777777" w:rsidR="002E6DE2" w:rsidRPr="003C5A92" w:rsidRDefault="002E6DE2" w:rsidP="00144174">
            <w:pPr>
              <w:rPr>
                <w:rFonts w:cstheme="minorHAnsi"/>
                <w:sz w:val="18"/>
                <w:szCs w:val="20"/>
                <w:lang w:val="fr-FR"/>
              </w:rPr>
            </w:pPr>
          </w:p>
        </w:tc>
        <w:tc>
          <w:tcPr>
            <w:tcW w:w="928" w:type="dxa"/>
            <w:vMerge/>
          </w:tcPr>
          <w:p w14:paraId="4AE83BD8" w14:textId="77777777" w:rsidR="002E6DE2" w:rsidRPr="003C5A92" w:rsidRDefault="002E6DE2" w:rsidP="00144174">
            <w:pPr>
              <w:rPr>
                <w:rFonts w:cstheme="minorHAnsi"/>
                <w:sz w:val="18"/>
                <w:szCs w:val="20"/>
                <w:lang w:val="fr-FR"/>
              </w:rPr>
            </w:pPr>
          </w:p>
        </w:tc>
        <w:tc>
          <w:tcPr>
            <w:tcW w:w="1588" w:type="dxa"/>
          </w:tcPr>
          <w:p w14:paraId="4A4CA4E9" w14:textId="77777777" w:rsidR="005A181C" w:rsidRPr="003C5A92" w:rsidRDefault="00144174">
            <w:pPr>
              <w:rPr>
                <w:rFonts w:cstheme="minorHAnsi"/>
                <w:sz w:val="18"/>
                <w:szCs w:val="20"/>
                <w:lang w:val="fr-FR"/>
              </w:rPr>
            </w:pPr>
            <w:r w:rsidRPr="003C5A92">
              <w:rPr>
                <w:rFonts w:cstheme="minorHAnsi"/>
                <w:sz w:val="18"/>
                <w:szCs w:val="20"/>
                <w:lang w:val="fr-FR"/>
              </w:rPr>
              <w:t>Année d'inventaire</w:t>
            </w:r>
          </w:p>
        </w:tc>
        <w:tc>
          <w:tcPr>
            <w:tcW w:w="4069" w:type="dxa"/>
            <w:gridSpan w:val="5"/>
          </w:tcPr>
          <w:p w14:paraId="795F5782" w14:textId="77777777" w:rsidR="002E6DE2" w:rsidRPr="003C5A92" w:rsidRDefault="002E6DE2" w:rsidP="00144174">
            <w:pPr>
              <w:jc w:val="center"/>
              <w:rPr>
                <w:rFonts w:cstheme="minorHAnsi"/>
                <w:sz w:val="18"/>
                <w:szCs w:val="20"/>
                <w:lang w:val="fr-FR"/>
              </w:rPr>
            </w:pPr>
          </w:p>
        </w:tc>
        <w:tc>
          <w:tcPr>
            <w:tcW w:w="1552" w:type="dxa"/>
          </w:tcPr>
          <w:p w14:paraId="59AD0066" w14:textId="77777777" w:rsidR="002E6DE2" w:rsidRPr="003C5A92" w:rsidRDefault="002E6DE2" w:rsidP="00144174">
            <w:pPr>
              <w:rPr>
                <w:rFonts w:cstheme="minorHAnsi"/>
                <w:sz w:val="18"/>
                <w:szCs w:val="20"/>
                <w:lang w:val="fr-FR"/>
              </w:rPr>
            </w:pPr>
          </w:p>
        </w:tc>
      </w:tr>
      <w:tr w:rsidR="002E6DE2" w:rsidRPr="003C5A92" w14:paraId="69FCD0FA" w14:textId="77777777" w:rsidTr="00144174">
        <w:tc>
          <w:tcPr>
            <w:tcW w:w="1439" w:type="dxa"/>
            <w:vMerge/>
          </w:tcPr>
          <w:p w14:paraId="4581A342" w14:textId="77777777" w:rsidR="002E6DE2" w:rsidRPr="003C5A92" w:rsidRDefault="002E6DE2" w:rsidP="00144174">
            <w:pPr>
              <w:rPr>
                <w:rFonts w:cstheme="minorHAnsi"/>
                <w:sz w:val="18"/>
                <w:szCs w:val="20"/>
                <w:lang w:val="fr-FR"/>
              </w:rPr>
            </w:pPr>
          </w:p>
        </w:tc>
        <w:tc>
          <w:tcPr>
            <w:tcW w:w="928" w:type="dxa"/>
            <w:vMerge/>
          </w:tcPr>
          <w:p w14:paraId="1960EA07" w14:textId="77777777" w:rsidR="002E6DE2" w:rsidRPr="003C5A92" w:rsidRDefault="002E6DE2" w:rsidP="00144174">
            <w:pPr>
              <w:rPr>
                <w:rFonts w:cstheme="minorHAnsi"/>
                <w:sz w:val="18"/>
                <w:szCs w:val="20"/>
                <w:lang w:val="fr-FR"/>
              </w:rPr>
            </w:pPr>
          </w:p>
        </w:tc>
        <w:tc>
          <w:tcPr>
            <w:tcW w:w="1588" w:type="dxa"/>
          </w:tcPr>
          <w:p w14:paraId="35FEDA39" w14:textId="77777777" w:rsidR="005A181C" w:rsidRPr="003C5A92" w:rsidRDefault="00144174">
            <w:pPr>
              <w:rPr>
                <w:rFonts w:cstheme="minorHAnsi"/>
                <w:sz w:val="18"/>
                <w:szCs w:val="20"/>
                <w:lang w:val="fr-FR"/>
              </w:rPr>
            </w:pPr>
            <w:r w:rsidRPr="003C5A92">
              <w:rPr>
                <w:rFonts w:cstheme="minorHAnsi"/>
                <w:sz w:val="18"/>
                <w:szCs w:val="20"/>
                <w:lang w:val="fr-FR"/>
              </w:rPr>
              <w:t>Rejets annuels (g TEQ/a)</w:t>
            </w:r>
          </w:p>
        </w:tc>
        <w:tc>
          <w:tcPr>
            <w:tcW w:w="938" w:type="dxa"/>
          </w:tcPr>
          <w:p w14:paraId="0D0681B8" w14:textId="77777777" w:rsidR="002E6DE2" w:rsidRPr="003C5A92" w:rsidRDefault="002E6DE2" w:rsidP="00144174">
            <w:pPr>
              <w:jc w:val="center"/>
              <w:rPr>
                <w:rFonts w:cstheme="minorHAnsi"/>
                <w:sz w:val="18"/>
                <w:szCs w:val="20"/>
                <w:lang w:val="fr-FR"/>
              </w:rPr>
            </w:pPr>
          </w:p>
        </w:tc>
        <w:tc>
          <w:tcPr>
            <w:tcW w:w="748" w:type="dxa"/>
          </w:tcPr>
          <w:p w14:paraId="4DAB2E7C" w14:textId="77777777" w:rsidR="002E6DE2" w:rsidRPr="003C5A92" w:rsidRDefault="002E6DE2" w:rsidP="00144174">
            <w:pPr>
              <w:jc w:val="center"/>
              <w:rPr>
                <w:rFonts w:cstheme="minorHAnsi"/>
                <w:sz w:val="18"/>
                <w:szCs w:val="20"/>
                <w:lang w:val="fr-FR"/>
              </w:rPr>
            </w:pPr>
          </w:p>
        </w:tc>
        <w:tc>
          <w:tcPr>
            <w:tcW w:w="626" w:type="dxa"/>
          </w:tcPr>
          <w:p w14:paraId="3B231F31" w14:textId="77777777" w:rsidR="002E6DE2" w:rsidRPr="003C5A92" w:rsidRDefault="002E6DE2" w:rsidP="00144174">
            <w:pPr>
              <w:jc w:val="center"/>
              <w:rPr>
                <w:rFonts w:cstheme="minorHAnsi"/>
                <w:sz w:val="18"/>
                <w:szCs w:val="20"/>
                <w:lang w:val="fr-FR"/>
              </w:rPr>
            </w:pPr>
          </w:p>
        </w:tc>
        <w:tc>
          <w:tcPr>
            <w:tcW w:w="876" w:type="dxa"/>
          </w:tcPr>
          <w:p w14:paraId="4D7073F7" w14:textId="77777777" w:rsidR="002E6DE2" w:rsidRPr="003C5A92" w:rsidRDefault="002E6DE2" w:rsidP="00144174">
            <w:pPr>
              <w:jc w:val="center"/>
              <w:rPr>
                <w:rFonts w:cstheme="minorHAnsi"/>
                <w:sz w:val="18"/>
                <w:szCs w:val="20"/>
                <w:lang w:val="fr-FR"/>
              </w:rPr>
            </w:pPr>
          </w:p>
        </w:tc>
        <w:tc>
          <w:tcPr>
            <w:tcW w:w="881" w:type="dxa"/>
          </w:tcPr>
          <w:p w14:paraId="6E1DAA69" w14:textId="77777777" w:rsidR="002E6DE2" w:rsidRPr="003C5A92" w:rsidRDefault="002E6DE2" w:rsidP="00144174">
            <w:pPr>
              <w:jc w:val="center"/>
              <w:rPr>
                <w:rFonts w:cstheme="minorHAnsi"/>
                <w:sz w:val="18"/>
                <w:szCs w:val="20"/>
                <w:lang w:val="fr-FR"/>
              </w:rPr>
            </w:pPr>
          </w:p>
        </w:tc>
        <w:tc>
          <w:tcPr>
            <w:tcW w:w="1552" w:type="dxa"/>
          </w:tcPr>
          <w:p w14:paraId="031F7CA1" w14:textId="77777777" w:rsidR="002E6DE2" w:rsidRPr="003C5A92" w:rsidRDefault="002E6DE2" w:rsidP="00144174">
            <w:pPr>
              <w:rPr>
                <w:rFonts w:cstheme="minorHAnsi"/>
                <w:sz w:val="18"/>
                <w:szCs w:val="20"/>
                <w:lang w:val="fr-FR"/>
              </w:rPr>
            </w:pPr>
          </w:p>
        </w:tc>
      </w:tr>
      <w:tr w:rsidR="002E6DE2" w:rsidRPr="003C5A92" w14:paraId="622E15C0" w14:textId="77777777" w:rsidTr="00144174">
        <w:tc>
          <w:tcPr>
            <w:tcW w:w="1439" w:type="dxa"/>
            <w:vMerge w:val="restart"/>
          </w:tcPr>
          <w:p w14:paraId="22E9F246" w14:textId="77777777" w:rsidR="005A181C" w:rsidRPr="003C5A92" w:rsidRDefault="00144174">
            <w:pPr>
              <w:rPr>
                <w:rFonts w:cstheme="minorHAnsi"/>
                <w:sz w:val="18"/>
                <w:szCs w:val="20"/>
                <w:lang w:val="fr-FR"/>
              </w:rPr>
            </w:pPr>
            <w:r w:rsidRPr="003C5A92">
              <w:rPr>
                <w:rFonts w:cstheme="minorHAnsi"/>
                <w:sz w:val="18"/>
                <w:szCs w:val="20"/>
                <w:lang w:val="fr-FR"/>
              </w:rPr>
              <w:t>5 - Transport</w:t>
            </w:r>
          </w:p>
        </w:tc>
        <w:tc>
          <w:tcPr>
            <w:tcW w:w="928" w:type="dxa"/>
            <w:vMerge w:val="restart"/>
          </w:tcPr>
          <w:p w14:paraId="04001DAF" w14:textId="77777777" w:rsidR="005A181C" w:rsidRPr="003C5A92" w:rsidRDefault="00144174">
            <w:pPr>
              <w:rPr>
                <w:rFonts w:cstheme="minorHAnsi"/>
                <w:sz w:val="18"/>
                <w:szCs w:val="20"/>
                <w:lang w:val="fr-FR"/>
              </w:rPr>
            </w:pPr>
            <w:r w:rsidRPr="003C5A92">
              <w:rPr>
                <w:rFonts w:cstheme="minorHAnsi"/>
                <w:sz w:val="18"/>
                <w:szCs w:val="20"/>
                <w:lang w:val="fr-FR"/>
              </w:rPr>
              <w:t>[Pertinent</w:t>
            </w:r>
          </w:p>
          <w:p w14:paraId="137F632C" w14:textId="77777777" w:rsidR="005A181C" w:rsidRPr="003C5A92" w:rsidRDefault="00144174">
            <w:pPr>
              <w:rPr>
                <w:rFonts w:cstheme="minorHAnsi"/>
                <w:b/>
                <w:bCs/>
                <w:sz w:val="18"/>
                <w:szCs w:val="20"/>
                <w:lang w:val="fr-FR"/>
              </w:rPr>
            </w:pPr>
            <w:r w:rsidRPr="003C5A92">
              <w:rPr>
                <w:rFonts w:cstheme="minorHAnsi"/>
                <w:sz w:val="18"/>
                <w:szCs w:val="20"/>
                <w:lang w:val="fr-FR"/>
              </w:rPr>
              <w:t>[Sans objet</w:t>
            </w:r>
          </w:p>
        </w:tc>
        <w:tc>
          <w:tcPr>
            <w:tcW w:w="1588" w:type="dxa"/>
          </w:tcPr>
          <w:p w14:paraId="190C42FD" w14:textId="77777777" w:rsidR="005A181C" w:rsidRPr="003C5A92" w:rsidRDefault="00144174">
            <w:pPr>
              <w:rPr>
                <w:rFonts w:cstheme="minorHAnsi"/>
                <w:sz w:val="18"/>
                <w:szCs w:val="20"/>
                <w:lang w:val="fr-FR"/>
              </w:rPr>
            </w:pPr>
            <w:r w:rsidRPr="003C5A92">
              <w:rPr>
                <w:rFonts w:cstheme="minorHAnsi"/>
                <w:b/>
                <w:bCs/>
                <w:sz w:val="18"/>
                <w:szCs w:val="20"/>
                <w:lang w:val="fr-FR"/>
              </w:rPr>
              <w:t>Année</w:t>
            </w:r>
          </w:p>
        </w:tc>
        <w:tc>
          <w:tcPr>
            <w:tcW w:w="938" w:type="dxa"/>
          </w:tcPr>
          <w:p w14:paraId="067299A3"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Air</w:t>
            </w:r>
          </w:p>
        </w:tc>
        <w:tc>
          <w:tcPr>
            <w:tcW w:w="748" w:type="dxa"/>
          </w:tcPr>
          <w:p w14:paraId="757CBEC1"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L'eau</w:t>
            </w:r>
          </w:p>
        </w:tc>
        <w:tc>
          <w:tcPr>
            <w:tcW w:w="626" w:type="dxa"/>
          </w:tcPr>
          <w:p w14:paraId="4DAEE953"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Terre</w:t>
            </w:r>
          </w:p>
        </w:tc>
        <w:tc>
          <w:tcPr>
            <w:tcW w:w="876" w:type="dxa"/>
          </w:tcPr>
          <w:p w14:paraId="4A39EEB1"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Produit</w:t>
            </w:r>
          </w:p>
        </w:tc>
        <w:tc>
          <w:tcPr>
            <w:tcW w:w="881" w:type="dxa"/>
          </w:tcPr>
          <w:p w14:paraId="2B86D877"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Résidus</w:t>
            </w:r>
          </w:p>
        </w:tc>
        <w:tc>
          <w:tcPr>
            <w:tcW w:w="1552" w:type="dxa"/>
          </w:tcPr>
          <w:p w14:paraId="6F2B10BD" w14:textId="77777777" w:rsidR="002E6DE2" w:rsidRPr="003C5A92" w:rsidRDefault="002E6DE2" w:rsidP="00144174">
            <w:pPr>
              <w:rPr>
                <w:rFonts w:cstheme="minorHAnsi"/>
                <w:b/>
                <w:bCs/>
                <w:sz w:val="18"/>
                <w:szCs w:val="20"/>
                <w:lang w:val="fr-FR"/>
              </w:rPr>
            </w:pPr>
          </w:p>
        </w:tc>
      </w:tr>
      <w:tr w:rsidR="002E6DE2" w:rsidRPr="003C5A92" w14:paraId="42900EB0" w14:textId="77777777" w:rsidTr="00144174">
        <w:tc>
          <w:tcPr>
            <w:tcW w:w="1439" w:type="dxa"/>
            <w:vMerge/>
          </w:tcPr>
          <w:p w14:paraId="1D054097" w14:textId="77777777" w:rsidR="002E6DE2" w:rsidRPr="003C5A92" w:rsidRDefault="002E6DE2" w:rsidP="00144174">
            <w:pPr>
              <w:rPr>
                <w:rFonts w:cstheme="minorHAnsi"/>
                <w:sz w:val="18"/>
                <w:szCs w:val="20"/>
                <w:lang w:val="fr-FR"/>
              </w:rPr>
            </w:pPr>
          </w:p>
        </w:tc>
        <w:tc>
          <w:tcPr>
            <w:tcW w:w="928" w:type="dxa"/>
            <w:vMerge/>
          </w:tcPr>
          <w:p w14:paraId="6D8BB286" w14:textId="77777777" w:rsidR="002E6DE2" w:rsidRPr="003C5A92" w:rsidRDefault="002E6DE2" w:rsidP="00144174">
            <w:pPr>
              <w:rPr>
                <w:rFonts w:cstheme="minorHAnsi"/>
                <w:sz w:val="18"/>
                <w:szCs w:val="20"/>
                <w:lang w:val="fr-FR"/>
              </w:rPr>
            </w:pPr>
          </w:p>
        </w:tc>
        <w:tc>
          <w:tcPr>
            <w:tcW w:w="1588" w:type="dxa"/>
          </w:tcPr>
          <w:p w14:paraId="234CBE6F" w14:textId="77777777" w:rsidR="005A181C" w:rsidRPr="003C5A92" w:rsidRDefault="00144174">
            <w:pPr>
              <w:rPr>
                <w:rFonts w:cstheme="minorHAnsi"/>
                <w:sz w:val="18"/>
                <w:szCs w:val="20"/>
                <w:lang w:val="fr-FR"/>
              </w:rPr>
            </w:pPr>
            <w:r w:rsidRPr="003C5A92">
              <w:rPr>
                <w:rFonts w:cstheme="minorHAnsi"/>
                <w:sz w:val="18"/>
                <w:szCs w:val="20"/>
                <w:lang w:val="fr-FR"/>
              </w:rPr>
              <w:t>Année d'inventaire</w:t>
            </w:r>
          </w:p>
        </w:tc>
        <w:tc>
          <w:tcPr>
            <w:tcW w:w="4069" w:type="dxa"/>
            <w:gridSpan w:val="5"/>
          </w:tcPr>
          <w:p w14:paraId="523276A0" w14:textId="77777777" w:rsidR="002E6DE2" w:rsidRPr="003C5A92" w:rsidRDefault="002E6DE2" w:rsidP="00144174">
            <w:pPr>
              <w:jc w:val="center"/>
              <w:rPr>
                <w:rFonts w:cstheme="minorHAnsi"/>
                <w:sz w:val="18"/>
                <w:szCs w:val="20"/>
                <w:lang w:val="fr-FR"/>
              </w:rPr>
            </w:pPr>
          </w:p>
        </w:tc>
        <w:tc>
          <w:tcPr>
            <w:tcW w:w="1552" w:type="dxa"/>
          </w:tcPr>
          <w:p w14:paraId="74FDAAD8" w14:textId="77777777" w:rsidR="002E6DE2" w:rsidRPr="003C5A92" w:rsidRDefault="002E6DE2" w:rsidP="00144174">
            <w:pPr>
              <w:rPr>
                <w:rFonts w:cstheme="minorHAnsi"/>
                <w:sz w:val="18"/>
                <w:szCs w:val="20"/>
                <w:lang w:val="fr-FR"/>
              </w:rPr>
            </w:pPr>
          </w:p>
        </w:tc>
      </w:tr>
      <w:tr w:rsidR="002E6DE2" w:rsidRPr="003C5A92" w14:paraId="369C5063" w14:textId="77777777" w:rsidTr="00144174">
        <w:tc>
          <w:tcPr>
            <w:tcW w:w="1439" w:type="dxa"/>
            <w:vMerge/>
          </w:tcPr>
          <w:p w14:paraId="2B905745" w14:textId="77777777" w:rsidR="002E6DE2" w:rsidRPr="003C5A92" w:rsidRDefault="002E6DE2" w:rsidP="00144174">
            <w:pPr>
              <w:rPr>
                <w:rFonts w:cstheme="minorHAnsi"/>
                <w:sz w:val="18"/>
                <w:szCs w:val="20"/>
                <w:lang w:val="fr-FR"/>
              </w:rPr>
            </w:pPr>
          </w:p>
        </w:tc>
        <w:tc>
          <w:tcPr>
            <w:tcW w:w="928" w:type="dxa"/>
            <w:vMerge/>
          </w:tcPr>
          <w:p w14:paraId="5B70CA08" w14:textId="77777777" w:rsidR="002E6DE2" w:rsidRPr="003C5A92" w:rsidRDefault="002E6DE2" w:rsidP="00144174">
            <w:pPr>
              <w:rPr>
                <w:rFonts w:cstheme="minorHAnsi"/>
                <w:sz w:val="18"/>
                <w:szCs w:val="20"/>
                <w:lang w:val="fr-FR"/>
              </w:rPr>
            </w:pPr>
          </w:p>
        </w:tc>
        <w:tc>
          <w:tcPr>
            <w:tcW w:w="1588" w:type="dxa"/>
          </w:tcPr>
          <w:p w14:paraId="11037830" w14:textId="77777777" w:rsidR="005A181C" w:rsidRPr="003C5A92" w:rsidRDefault="00144174">
            <w:pPr>
              <w:rPr>
                <w:rFonts w:cstheme="minorHAnsi"/>
                <w:sz w:val="18"/>
                <w:szCs w:val="20"/>
                <w:lang w:val="fr-FR"/>
              </w:rPr>
            </w:pPr>
            <w:r w:rsidRPr="003C5A92">
              <w:rPr>
                <w:rFonts w:cstheme="minorHAnsi"/>
                <w:sz w:val="18"/>
                <w:szCs w:val="20"/>
                <w:lang w:val="fr-FR"/>
              </w:rPr>
              <w:t>Rejets annuels (g TEQ/a)</w:t>
            </w:r>
          </w:p>
        </w:tc>
        <w:tc>
          <w:tcPr>
            <w:tcW w:w="938" w:type="dxa"/>
          </w:tcPr>
          <w:p w14:paraId="4D2696C3" w14:textId="77777777" w:rsidR="002E6DE2" w:rsidRPr="003C5A92" w:rsidRDefault="002E6DE2" w:rsidP="00144174">
            <w:pPr>
              <w:jc w:val="center"/>
              <w:rPr>
                <w:rFonts w:cstheme="minorHAnsi"/>
                <w:sz w:val="18"/>
                <w:szCs w:val="20"/>
                <w:lang w:val="fr-FR"/>
              </w:rPr>
            </w:pPr>
          </w:p>
        </w:tc>
        <w:tc>
          <w:tcPr>
            <w:tcW w:w="748" w:type="dxa"/>
          </w:tcPr>
          <w:p w14:paraId="5C72A210" w14:textId="77777777" w:rsidR="002E6DE2" w:rsidRPr="003C5A92" w:rsidRDefault="002E6DE2" w:rsidP="00144174">
            <w:pPr>
              <w:jc w:val="center"/>
              <w:rPr>
                <w:rFonts w:cstheme="minorHAnsi"/>
                <w:sz w:val="18"/>
                <w:szCs w:val="20"/>
                <w:lang w:val="fr-FR"/>
              </w:rPr>
            </w:pPr>
          </w:p>
        </w:tc>
        <w:tc>
          <w:tcPr>
            <w:tcW w:w="626" w:type="dxa"/>
          </w:tcPr>
          <w:p w14:paraId="34C016E1" w14:textId="77777777" w:rsidR="002E6DE2" w:rsidRPr="003C5A92" w:rsidRDefault="002E6DE2" w:rsidP="00144174">
            <w:pPr>
              <w:jc w:val="center"/>
              <w:rPr>
                <w:rFonts w:cstheme="minorHAnsi"/>
                <w:sz w:val="18"/>
                <w:szCs w:val="20"/>
                <w:lang w:val="fr-FR"/>
              </w:rPr>
            </w:pPr>
          </w:p>
        </w:tc>
        <w:tc>
          <w:tcPr>
            <w:tcW w:w="876" w:type="dxa"/>
          </w:tcPr>
          <w:p w14:paraId="483A9220" w14:textId="77777777" w:rsidR="002E6DE2" w:rsidRPr="003C5A92" w:rsidRDefault="002E6DE2" w:rsidP="00144174">
            <w:pPr>
              <w:jc w:val="center"/>
              <w:rPr>
                <w:rFonts w:cstheme="minorHAnsi"/>
                <w:sz w:val="18"/>
                <w:szCs w:val="20"/>
                <w:lang w:val="fr-FR"/>
              </w:rPr>
            </w:pPr>
          </w:p>
        </w:tc>
        <w:tc>
          <w:tcPr>
            <w:tcW w:w="881" w:type="dxa"/>
          </w:tcPr>
          <w:p w14:paraId="0A04AE0B" w14:textId="77777777" w:rsidR="002E6DE2" w:rsidRPr="003C5A92" w:rsidRDefault="002E6DE2" w:rsidP="00144174">
            <w:pPr>
              <w:jc w:val="center"/>
              <w:rPr>
                <w:rFonts w:cstheme="minorHAnsi"/>
                <w:sz w:val="18"/>
                <w:szCs w:val="20"/>
                <w:lang w:val="fr-FR"/>
              </w:rPr>
            </w:pPr>
          </w:p>
        </w:tc>
        <w:tc>
          <w:tcPr>
            <w:tcW w:w="1552" w:type="dxa"/>
          </w:tcPr>
          <w:p w14:paraId="70959C5B" w14:textId="77777777" w:rsidR="002E6DE2" w:rsidRPr="003C5A92" w:rsidRDefault="002E6DE2" w:rsidP="00144174">
            <w:pPr>
              <w:rPr>
                <w:rFonts w:cstheme="minorHAnsi"/>
                <w:sz w:val="18"/>
                <w:szCs w:val="20"/>
                <w:lang w:val="fr-FR"/>
              </w:rPr>
            </w:pPr>
          </w:p>
        </w:tc>
      </w:tr>
      <w:tr w:rsidR="002E6DE2" w:rsidRPr="003C5A92" w14:paraId="46F846CE" w14:textId="77777777" w:rsidTr="00144174">
        <w:tc>
          <w:tcPr>
            <w:tcW w:w="1439" w:type="dxa"/>
            <w:vMerge w:val="restart"/>
          </w:tcPr>
          <w:p w14:paraId="25C4AD39" w14:textId="77777777" w:rsidR="005A181C" w:rsidRPr="003C5A92" w:rsidRDefault="00144174">
            <w:pPr>
              <w:rPr>
                <w:rFonts w:cstheme="minorHAnsi"/>
                <w:sz w:val="18"/>
                <w:szCs w:val="20"/>
                <w:lang w:val="fr-FR"/>
              </w:rPr>
            </w:pPr>
            <w:r w:rsidRPr="003C5A92">
              <w:rPr>
                <w:rFonts w:cstheme="minorHAnsi"/>
                <w:sz w:val="18"/>
                <w:szCs w:val="20"/>
                <w:lang w:val="fr-FR"/>
              </w:rPr>
              <w:t>6 - Procédures de brûlage à l'air libre</w:t>
            </w:r>
          </w:p>
        </w:tc>
        <w:tc>
          <w:tcPr>
            <w:tcW w:w="928" w:type="dxa"/>
            <w:vMerge w:val="restart"/>
          </w:tcPr>
          <w:p w14:paraId="05363396" w14:textId="77777777" w:rsidR="005A181C" w:rsidRPr="003C5A92" w:rsidRDefault="00144174">
            <w:pPr>
              <w:rPr>
                <w:rFonts w:cstheme="minorHAnsi"/>
                <w:sz w:val="18"/>
                <w:szCs w:val="20"/>
                <w:lang w:val="fr-FR"/>
              </w:rPr>
            </w:pPr>
            <w:r w:rsidRPr="003C5A92">
              <w:rPr>
                <w:rFonts w:cstheme="minorHAnsi"/>
                <w:sz w:val="18"/>
                <w:szCs w:val="20"/>
                <w:lang w:val="fr-FR"/>
              </w:rPr>
              <w:t>[Pertinent</w:t>
            </w:r>
          </w:p>
          <w:p w14:paraId="0B65A6BC" w14:textId="77777777" w:rsidR="005A181C" w:rsidRPr="003C5A92" w:rsidRDefault="00144174">
            <w:pPr>
              <w:rPr>
                <w:rFonts w:cstheme="minorHAnsi"/>
                <w:b/>
                <w:bCs/>
                <w:sz w:val="18"/>
                <w:szCs w:val="20"/>
                <w:lang w:val="fr-FR"/>
              </w:rPr>
            </w:pPr>
            <w:r w:rsidRPr="003C5A92">
              <w:rPr>
                <w:rFonts w:cstheme="minorHAnsi"/>
                <w:sz w:val="18"/>
                <w:szCs w:val="20"/>
                <w:lang w:val="fr-FR"/>
              </w:rPr>
              <w:t>[Sans objet</w:t>
            </w:r>
          </w:p>
        </w:tc>
        <w:tc>
          <w:tcPr>
            <w:tcW w:w="1588" w:type="dxa"/>
          </w:tcPr>
          <w:p w14:paraId="55BA3856" w14:textId="77777777" w:rsidR="005A181C" w:rsidRPr="003C5A92" w:rsidRDefault="00144174">
            <w:pPr>
              <w:rPr>
                <w:rFonts w:cstheme="minorHAnsi"/>
                <w:sz w:val="18"/>
                <w:szCs w:val="20"/>
                <w:lang w:val="fr-FR"/>
              </w:rPr>
            </w:pPr>
            <w:r w:rsidRPr="003C5A92">
              <w:rPr>
                <w:rFonts w:cstheme="minorHAnsi"/>
                <w:b/>
                <w:bCs/>
                <w:sz w:val="18"/>
                <w:szCs w:val="20"/>
                <w:lang w:val="fr-FR"/>
              </w:rPr>
              <w:t>Année</w:t>
            </w:r>
          </w:p>
        </w:tc>
        <w:tc>
          <w:tcPr>
            <w:tcW w:w="938" w:type="dxa"/>
          </w:tcPr>
          <w:p w14:paraId="6410245D"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Air</w:t>
            </w:r>
          </w:p>
        </w:tc>
        <w:tc>
          <w:tcPr>
            <w:tcW w:w="748" w:type="dxa"/>
          </w:tcPr>
          <w:p w14:paraId="5A4FFDEB"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L'eau</w:t>
            </w:r>
          </w:p>
        </w:tc>
        <w:tc>
          <w:tcPr>
            <w:tcW w:w="626" w:type="dxa"/>
          </w:tcPr>
          <w:p w14:paraId="49CCFD0F"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Terre</w:t>
            </w:r>
          </w:p>
        </w:tc>
        <w:tc>
          <w:tcPr>
            <w:tcW w:w="876" w:type="dxa"/>
          </w:tcPr>
          <w:p w14:paraId="5814F660"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Produit</w:t>
            </w:r>
          </w:p>
        </w:tc>
        <w:tc>
          <w:tcPr>
            <w:tcW w:w="881" w:type="dxa"/>
          </w:tcPr>
          <w:p w14:paraId="373C971E"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Résidus</w:t>
            </w:r>
          </w:p>
        </w:tc>
        <w:tc>
          <w:tcPr>
            <w:tcW w:w="1552" w:type="dxa"/>
          </w:tcPr>
          <w:p w14:paraId="2A7E365D" w14:textId="77777777" w:rsidR="002E6DE2" w:rsidRPr="003C5A92" w:rsidRDefault="002E6DE2" w:rsidP="00144174">
            <w:pPr>
              <w:rPr>
                <w:rFonts w:cstheme="minorHAnsi"/>
                <w:b/>
                <w:bCs/>
                <w:sz w:val="18"/>
                <w:szCs w:val="20"/>
                <w:lang w:val="fr-FR"/>
              </w:rPr>
            </w:pPr>
          </w:p>
        </w:tc>
      </w:tr>
      <w:tr w:rsidR="002E6DE2" w:rsidRPr="003C5A92" w14:paraId="2EE66338" w14:textId="77777777" w:rsidTr="00144174">
        <w:tc>
          <w:tcPr>
            <w:tcW w:w="1439" w:type="dxa"/>
            <w:vMerge/>
          </w:tcPr>
          <w:p w14:paraId="3DC12F71" w14:textId="77777777" w:rsidR="002E6DE2" w:rsidRPr="003C5A92" w:rsidRDefault="002E6DE2" w:rsidP="00144174">
            <w:pPr>
              <w:rPr>
                <w:rFonts w:cstheme="minorHAnsi"/>
                <w:sz w:val="18"/>
                <w:szCs w:val="20"/>
                <w:lang w:val="fr-FR"/>
              </w:rPr>
            </w:pPr>
          </w:p>
        </w:tc>
        <w:tc>
          <w:tcPr>
            <w:tcW w:w="928" w:type="dxa"/>
            <w:vMerge/>
          </w:tcPr>
          <w:p w14:paraId="3745DD64" w14:textId="77777777" w:rsidR="002E6DE2" w:rsidRPr="003C5A92" w:rsidRDefault="002E6DE2" w:rsidP="00144174">
            <w:pPr>
              <w:rPr>
                <w:rFonts w:cstheme="minorHAnsi"/>
                <w:sz w:val="18"/>
                <w:szCs w:val="20"/>
                <w:lang w:val="fr-FR"/>
              </w:rPr>
            </w:pPr>
          </w:p>
        </w:tc>
        <w:tc>
          <w:tcPr>
            <w:tcW w:w="1588" w:type="dxa"/>
          </w:tcPr>
          <w:p w14:paraId="0E4B08EB" w14:textId="77777777" w:rsidR="005A181C" w:rsidRPr="003C5A92" w:rsidRDefault="00144174">
            <w:pPr>
              <w:rPr>
                <w:rFonts w:cstheme="minorHAnsi"/>
                <w:sz w:val="18"/>
                <w:szCs w:val="20"/>
                <w:lang w:val="fr-FR"/>
              </w:rPr>
            </w:pPr>
            <w:r w:rsidRPr="003C5A92">
              <w:rPr>
                <w:rFonts w:cstheme="minorHAnsi"/>
                <w:sz w:val="18"/>
                <w:szCs w:val="20"/>
                <w:lang w:val="fr-FR"/>
              </w:rPr>
              <w:t>Année d'inventaire</w:t>
            </w:r>
          </w:p>
        </w:tc>
        <w:tc>
          <w:tcPr>
            <w:tcW w:w="4069" w:type="dxa"/>
            <w:gridSpan w:val="5"/>
          </w:tcPr>
          <w:p w14:paraId="6FA1CCB3" w14:textId="77777777" w:rsidR="002E6DE2" w:rsidRPr="003C5A92" w:rsidRDefault="002E6DE2" w:rsidP="00144174">
            <w:pPr>
              <w:jc w:val="center"/>
              <w:rPr>
                <w:rFonts w:cstheme="minorHAnsi"/>
                <w:sz w:val="18"/>
                <w:szCs w:val="20"/>
                <w:lang w:val="fr-FR"/>
              </w:rPr>
            </w:pPr>
          </w:p>
        </w:tc>
        <w:tc>
          <w:tcPr>
            <w:tcW w:w="1552" w:type="dxa"/>
          </w:tcPr>
          <w:p w14:paraId="2D36EB1C" w14:textId="77777777" w:rsidR="002E6DE2" w:rsidRPr="003C5A92" w:rsidRDefault="002E6DE2" w:rsidP="00144174">
            <w:pPr>
              <w:rPr>
                <w:rFonts w:cstheme="minorHAnsi"/>
                <w:sz w:val="18"/>
                <w:szCs w:val="20"/>
                <w:lang w:val="fr-FR"/>
              </w:rPr>
            </w:pPr>
          </w:p>
        </w:tc>
      </w:tr>
      <w:tr w:rsidR="002E6DE2" w:rsidRPr="003C5A92" w14:paraId="12A4DF6F" w14:textId="77777777" w:rsidTr="00144174">
        <w:tc>
          <w:tcPr>
            <w:tcW w:w="1439" w:type="dxa"/>
            <w:vMerge/>
          </w:tcPr>
          <w:p w14:paraId="57793136" w14:textId="77777777" w:rsidR="002E6DE2" w:rsidRPr="003C5A92" w:rsidRDefault="002E6DE2" w:rsidP="00144174">
            <w:pPr>
              <w:rPr>
                <w:rFonts w:cstheme="minorHAnsi"/>
                <w:sz w:val="18"/>
                <w:szCs w:val="20"/>
                <w:lang w:val="fr-FR"/>
              </w:rPr>
            </w:pPr>
          </w:p>
        </w:tc>
        <w:tc>
          <w:tcPr>
            <w:tcW w:w="928" w:type="dxa"/>
            <w:vMerge/>
          </w:tcPr>
          <w:p w14:paraId="5F61C499" w14:textId="77777777" w:rsidR="002E6DE2" w:rsidRPr="003C5A92" w:rsidRDefault="002E6DE2" w:rsidP="00144174">
            <w:pPr>
              <w:rPr>
                <w:rFonts w:cstheme="minorHAnsi"/>
                <w:sz w:val="18"/>
                <w:szCs w:val="20"/>
                <w:lang w:val="fr-FR"/>
              </w:rPr>
            </w:pPr>
          </w:p>
        </w:tc>
        <w:tc>
          <w:tcPr>
            <w:tcW w:w="1588" w:type="dxa"/>
          </w:tcPr>
          <w:p w14:paraId="44C01592" w14:textId="77777777" w:rsidR="005A181C" w:rsidRPr="003C5A92" w:rsidRDefault="00144174">
            <w:pPr>
              <w:rPr>
                <w:rFonts w:cstheme="minorHAnsi"/>
                <w:sz w:val="18"/>
                <w:szCs w:val="20"/>
                <w:lang w:val="fr-FR"/>
              </w:rPr>
            </w:pPr>
            <w:r w:rsidRPr="003C5A92">
              <w:rPr>
                <w:rFonts w:cstheme="minorHAnsi"/>
                <w:sz w:val="18"/>
                <w:szCs w:val="20"/>
                <w:lang w:val="fr-FR"/>
              </w:rPr>
              <w:t>Rejets annuels (g TEQ/a)</w:t>
            </w:r>
          </w:p>
        </w:tc>
        <w:tc>
          <w:tcPr>
            <w:tcW w:w="938" w:type="dxa"/>
          </w:tcPr>
          <w:p w14:paraId="180862C6" w14:textId="77777777" w:rsidR="002E6DE2" w:rsidRPr="003C5A92" w:rsidRDefault="002E6DE2" w:rsidP="00144174">
            <w:pPr>
              <w:jc w:val="center"/>
              <w:rPr>
                <w:rFonts w:cstheme="minorHAnsi"/>
                <w:sz w:val="18"/>
                <w:szCs w:val="20"/>
                <w:lang w:val="fr-FR"/>
              </w:rPr>
            </w:pPr>
          </w:p>
        </w:tc>
        <w:tc>
          <w:tcPr>
            <w:tcW w:w="748" w:type="dxa"/>
          </w:tcPr>
          <w:p w14:paraId="14C20C84" w14:textId="77777777" w:rsidR="002E6DE2" w:rsidRPr="003C5A92" w:rsidRDefault="002E6DE2" w:rsidP="00144174">
            <w:pPr>
              <w:jc w:val="center"/>
              <w:rPr>
                <w:rFonts w:cstheme="minorHAnsi"/>
                <w:sz w:val="18"/>
                <w:szCs w:val="20"/>
                <w:lang w:val="fr-FR"/>
              </w:rPr>
            </w:pPr>
          </w:p>
        </w:tc>
        <w:tc>
          <w:tcPr>
            <w:tcW w:w="626" w:type="dxa"/>
          </w:tcPr>
          <w:p w14:paraId="7366DB79" w14:textId="77777777" w:rsidR="002E6DE2" w:rsidRPr="003C5A92" w:rsidRDefault="002E6DE2" w:rsidP="00144174">
            <w:pPr>
              <w:jc w:val="center"/>
              <w:rPr>
                <w:rFonts w:cstheme="minorHAnsi"/>
                <w:sz w:val="18"/>
                <w:szCs w:val="20"/>
                <w:lang w:val="fr-FR"/>
              </w:rPr>
            </w:pPr>
          </w:p>
        </w:tc>
        <w:tc>
          <w:tcPr>
            <w:tcW w:w="876" w:type="dxa"/>
          </w:tcPr>
          <w:p w14:paraId="4BFEA1A6" w14:textId="77777777" w:rsidR="002E6DE2" w:rsidRPr="003C5A92" w:rsidRDefault="002E6DE2" w:rsidP="00144174">
            <w:pPr>
              <w:jc w:val="center"/>
              <w:rPr>
                <w:rFonts w:cstheme="minorHAnsi"/>
                <w:sz w:val="18"/>
                <w:szCs w:val="20"/>
                <w:lang w:val="fr-FR"/>
              </w:rPr>
            </w:pPr>
          </w:p>
        </w:tc>
        <w:tc>
          <w:tcPr>
            <w:tcW w:w="881" w:type="dxa"/>
          </w:tcPr>
          <w:p w14:paraId="028C3E57" w14:textId="77777777" w:rsidR="002E6DE2" w:rsidRPr="003C5A92" w:rsidRDefault="002E6DE2" w:rsidP="00144174">
            <w:pPr>
              <w:jc w:val="center"/>
              <w:rPr>
                <w:rFonts w:cstheme="minorHAnsi"/>
                <w:sz w:val="18"/>
                <w:szCs w:val="20"/>
                <w:lang w:val="fr-FR"/>
              </w:rPr>
            </w:pPr>
          </w:p>
        </w:tc>
        <w:tc>
          <w:tcPr>
            <w:tcW w:w="1552" w:type="dxa"/>
          </w:tcPr>
          <w:p w14:paraId="59404BB2" w14:textId="77777777" w:rsidR="002E6DE2" w:rsidRPr="003C5A92" w:rsidRDefault="002E6DE2" w:rsidP="00144174">
            <w:pPr>
              <w:rPr>
                <w:rFonts w:cstheme="minorHAnsi"/>
                <w:sz w:val="18"/>
                <w:szCs w:val="20"/>
                <w:lang w:val="fr-FR"/>
              </w:rPr>
            </w:pPr>
          </w:p>
        </w:tc>
      </w:tr>
      <w:tr w:rsidR="002E6DE2" w:rsidRPr="003C5A92" w14:paraId="6FE605AB" w14:textId="77777777" w:rsidTr="00144174">
        <w:tc>
          <w:tcPr>
            <w:tcW w:w="1439" w:type="dxa"/>
            <w:vMerge w:val="restart"/>
          </w:tcPr>
          <w:p w14:paraId="5A1C61CA" w14:textId="77777777" w:rsidR="005A181C" w:rsidRPr="003C5A92" w:rsidRDefault="00144174">
            <w:pPr>
              <w:rPr>
                <w:rFonts w:cstheme="minorHAnsi"/>
                <w:sz w:val="18"/>
                <w:szCs w:val="20"/>
                <w:lang w:val="fr-FR"/>
              </w:rPr>
            </w:pPr>
            <w:r w:rsidRPr="003C5A92">
              <w:rPr>
                <w:rFonts w:cstheme="minorHAnsi"/>
                <w:sz w:val="18"/>
                <w:szCs w:val="20"/>
                <w:lang w:val="fr-FR"/>
              </w:rPr>
              <w:t>7 - Production de produits chimiques et de biens de consommation</w:t>
            </w:r>
          </w:p>
        </w:tc>
        <w:tc>
          <w:tcPr>
            <w:tcW w:w="928" w:type="dxa"/>
            <w:vMerge w:val="restart"/>
          </w:tcPr>
          <w:p w14:paraId="0DE072A1" w14:textId="77777777" w:rsidR="005A181C" w:rsidRPr="003C5A92" w:rsidRDefault="00144174">
            <w:pPr>
              <w:rPr>
                <w:rFonts w:cstheme="minorHAnsi"/>
                <w:sz w:val="18"/>
                <w:szCs w:val="20"/>
                <w:lang w:val="fr-FR"/>
              </w:rPr>
            </w:pPr>
            <w:r w:rsidRPr="003C5A92">
              <w:rPr>
                <w:rFonts w:cstheme="minorHAnsi"/>
                <w:sz w:val="18"/>
                <w:szCs w:val="20"/>
                <w:lang w:val="fr-FR"/>
              </w:rPr>
              <w:t>[Pertinent</w:t>
            </w:r>
          </w:p>
          <w:p w14:paraId="769A41B5" w14:textId="77777777" w:rsidR="005A181C" w:rsidRPr="003C5A92" w:rsidRDefault="00144174">
            <w:pPr>
              <w:rPr>
                <w:rFonts w:cstheme="minorHAnsi"/>
                <w:b/>
                <w:bCs/>
                <w:sz w:val="18"/>
                <w:szCs w:val="20"/>
                <w:lang w:val="fr-FR"/>
              </w:rPr>
            </w:pPr>
            <w:r w:rsidRPr="003C5A92">
              <w:rPr>
                <w:rFonts w:cstheme="minorHAnsi"/>
                <w:sz w:val="18"/>
                <w:szCs w:val="20"/>
                <w:lang w:val="fr-FR"/>
              </w:rPr>
              <w:t>[Sans objet</w:t>
            </w:r>
          </w:p>
        </w:tc>
        <w:tc>
          <w:tcPr>
            <w:tcW w:w="1588" w:type="dxa"/>
          </w:tcPr>
          <w:p w14:paraId="16D7B7F0" w14:textId="77777777" w:rsidR="005A181C" w:rsidRPr="003C5A92" w:rsidRDefault="00144174">
            <w:pPr>
              <w:rPr>
                <w:rFonts w:cstheme="minorHAnsi"/>
                <w:sz w:val="18"/>
                <w:szCs w:val="20"/>
                <w:lang w:val="fr-FR"/>
              </w:rPr>
            </w:pPr>
            <w:r w:rsidRPr="003C5A92">
              <w:rPr>
                <w:rFonts w:cstheme="minorHAnsi"/>
                <w:b/>
                <w:bCs/>
                <w:sz w:val="18"/>
                <w:szCs w:val="20"/>
                <w:lang w:val="fr-FR"/>
              </w:rPr>
              <w:t>Année</w:t>
            </w:r>
          </w:p>
        </w:tc>
        <w:tc>
          <w:tcPr>
            <w:tcW w:w="938" w:type="dxa"/>
          </w:tcPr>
          <w:p w14:paraId="6CB83D57"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Air</w:t>
            </w:r>
          </w:p>
        </w:tc>
        <w:tc>
          <w:tcPr>
            <w:tcW w:w="748" w:type="dxa"/>
          </w:tcPr>
          <w:p w14:paraId="7316138F"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L'eau</w:t>
            </w:r>
          </w:p>
        </w:tc>
        <w:tc>
          <w:tcPr>
            <w:tcW w:w="626" w:type="dxa"/>
          </w:tcPr>
          <w:p w14:paraId="30F956F3"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Terre</w:t>
            </w:r>
          </w:p>
        </w:tc>
        <w:tc>
          <w:tcPr>
            <w:tcW w:w="876" w:type="dxa"/>
          </w:tcPr>
          <w:p w14:paraId="688987CF"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Produit</w:t>
            </w:r>
          </w:p>
        </w:tc>
        <w:tc>
          <w:tcPr>
            <w:tcW w:w="881" w:type="dxa"/>
          </w:tcPr>
          <w:p w14:paraId="7F2C00BD"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Résidus</w:t>
            </w:r>
          </w:p>
        </w:tc>
        <w:tc>
          <w:tcPr>
            <w:tcW w:w="1552" w:type="dxa"/>
          </w:tcPr>
          <w:p w14:paraId="56254C1E" w14:textId="77777777" w:rsidR="002E6DE2" w:rsidRPr="003C5A92" w:rsidRDefault="002E6DE2" w:rsidP="00144174">
            <w:pPr>
              <w:rPr>
                <w:rFonts w:cstheme="minorHAnsi"/>
                <w:b/>
                <w:bCs/>
                <w:sz w:val="18"/>
                <w:szCs w:val="20"/>
                <w:lang w:val="fr-FR"/>
              </w:rPr>
            </w:pPr>
          </w:p>
        </w:tc>
      </w:tr>
      <w:tr w:rsidR="002E6DE2" w:rsidRPr="003C5A92" w14:paraId="5AA4219C" w14:textId="77777777" w:rsidTr="00144174">
        <w:tc>
          <w:tcPr>
            <w:tcW w:w="1439" w:type="dxa"/>
            <w:vMerge/>
          </w:tcPr>
          <w:p w14:paraId="66746B1A" w14:textId="77777777" w:rsidR="002E6DE2" w:rsidRPr="003C5A92" w:rsidRDefault="002E6DE2" w:rsidP="00144174">
            <w:pPr>
              <w:rPr>
                <w:rFonts w:cstheme="minorHAnsi"/>
                <w:sz w:val="18"/>
                <w:szCs w:val="20"/>
                <w:lang w:val="fr-FR"/>
              </w:rPr>
            </w:pPr>
          </w:p>
        </w:tc>
        <w:tc>
          <w:tcPr>
            <w:tcW w:w="928" w:type="dxa"/>
            <w:vMerge/>
          </w:tcPr>
          <w:p w14:paraId="1B3DB990" w14:textId="77777777" w:rsidR="002E6DE2" w:rsidRPr="003C5A92" w:rsidRDefault="002E6DE2" w:rsidP="00144174">
            <w:pPr>
              <w:rPr>
                <w:rFonts w:cstheme="minorHAnsi"/>
                <w:sz w:val="18"/>
                <w:szCs w:val="20"/>
                <w:lang w:val="fr-FR"/>
              </w:rPr>
            </w:pPr>
          </w:p>
        </w:tc>
        <w:tc>
          <w:tcPr>
            <w:tcW w:w="1588" w:type="dxa"/>
          </w:tcPr>
          <w:p w14:paraId="2A04791E" w14:textId="77777777" w:rsidR="005A181C" w:rsidRPr="003C5A92" w:rsidRDefault="00144174">
            <w:pPr>
              <w:rPr>
                <w:rFonts w:cstheme="minorHAnsi"/>
                <w:sz w:val="18"/>
                <w:szCs w:val="20"/>
                <w:lang w:val="fr-FR"/>
              </w:rPr>
            </w:pPr>
            <w:r w:rsidRPr="003C5A92">
              <w:rPr>
                <w:rFonts w:cstheme="minorHAnsi"/>
                <w:sz w:val="18"/>
                <w:szCs w:val="20"/>
                <w:lang w:val="fr-FR"/>
              </w:rPr>
              <w:t>Année d'inventaire</w:t>
            </w:r>
          </w:p>
        </w:tc>
        <w:tc>
          <w:tcPr>
            <w:tcW w:w="4069" w:type="dxa"/>
            <w:gridSpan w:val="5"/>
          </w:tcPr>
          <w:p w14:paraId="08A74965" w14:textId="77777777" w:rsidR="002E6DE2" w:rsidRPr="003C5A92" w:rsidRDefault="002E6DE2" w:rsidP="00144174">
            <w:pPr>
              <w:jc w:val="center"/>
              <w:rPr>
                <w:rFonts w:cstheme="minorHAnsi"/>
                <w:sz w:val="18"/>
                <w:szCs w:val="20"/>
                <w:lang w:val="fr-FR"/>
              </w:rPr>
            </w:pPr>
          </w:p>
        </w:tc>
        <w:tc>
          <w:tcPr>
            <w:tcW w:w="1552" w:type="dxa"/>
          </w:tcPr>
          <w:p w14:paraId="14B764D6" w14:textId="77777777" w:rsidR="002E6DE2" w:rsidRPr="003C5A92" w:rsidRDefault="002E6DE2" w:rsidP="00144174">
            <w:pPr>
              <w:rPr>
                <w:rFonts w:cstheme="minorHAnsi"/>
                <w:sz w:val="18"/>
                <w:szCs w:val="20"/>
                <w:lang w:val="fr-FR"/>
              </w:rPr>
            </w:pPr>
          </w:p>
        </w:tc>
      </w:tr>
      <w:tr w:rsidR="002E6DE2" w:rsidRPr="003C5A92" w14:paraId="7598BB7D" w14:textId="77777777" w:rsidTr="00144174">
        <w:tc>
          <w:tcPr>
            <w:tcW w:w="1439" w:type="dxa"/>
            <w:vMerge/>
          </w:tcPr>
          <w:p w14:paraId="65AA3C87" w14:textId="77777777" w:rsidR="002E6DE2" w:rsidRPr="003C5A92" w:rsidRDefault="002E6DE2" w:rsidP="00144174">
            <w:pPr>
              <w:rPr>
                <w:rFonts w:cstheme="minorHAnsi"/>
                <w:sz w:val="18"/>
                <w:szCs w:val="20"/>
                <w:lang w:val="fr-FR"/>
              </w:rPr>
            </w:pPr>
          </w:p>
        </w:tc>
        <w:tc>
          <w:tcPr>
            <w:tcW w:w="928" w:type="dxa"/>
            <w:vMerge/>
          </w:tcPr>
          <w:p w14:paraId="4EE10599" w14:textId="77777777" w:rsidR="002E6DE2" w:rsidRPr="003C5A92" w:rsidRDefault="002E6DE2" w:rsidP="00144174">
            <w:pPr>
              <w:rPr>
                <w:rFonts w:cstheme="minorHAnsi"/>
                <w:sz w:val="18"/>
                <w:szCs w:val="20"/>
                <w:lang w:val="fr-FR"/>
              </w:rPr>
            </w:pPr>
          </w:p>
        </w:tc>
        <w:tc>
          <w:tcPr>
            <w:tcW w:w="1588" w:type="dxa"/>
          </w:tcPr>
          <w:p w14:paraId="29A09068" w14:textId="77777777" w:rsidR="005A181C" w:rsidRPr="003C5A92" w:rsidRDefault="00144174">
            <w:pPr>
              <w:rPr>
                <w:rFonts w:cstheme="minorHAnsi"/>
                <w:sz w:val="18"/>
                <w:szCs w:val="20"/>
                <w:lang w:val="fr-FR"/>
              </w:rPr>
            </w:pPr>
            <w:r w:rsidRPr="003C5A92">
              <w:rPr>
                <w:rFonts w:cstheme="minorHAnsi"/>
                <w:sz w:val="18"/>
                <w:szCs w:val="20"/>
                <w:lang w:val="fr-FR"/>
              </w:rPr>
              <w:t>Rejets annuels (g TEQ/a)</w:t>
            </w:r>
          </w:p>
        </w:tc>
        <w:tc>
          <w:tcPr>
            <w:tcW w:w="938" w:type="dxa"/>
          </w:tcPr>
          <w:p w14:paraId="0FD0A6BF" w14:textId="77777777" w:rsidR="002E6DE2" w:rsidRPr="003C5A92" w:rsidRDefault="002E6DE2" w:rsidP="00144174">
            <w:pPr>
              <w:jc w:val="center"/>
              <w:rPr>
                <w:rFonts w:cstheme="minorHAnsi"/>
                <w:sz w:val="18"/>
                <w:szCs w:val="20"/>
                <w:lang w:val="fr-FR"/>
              </w:rPr>
            </w:pPr>
          </w:p>
        </w:tc>
        <w:tc>
          <w:tcPr>
            <w:tcW w:w="748" w:type="dxa"/>
          </w:tcPr>
          <w:p w14:paraId="5299B35E" w14:textId="77777777" w:rsidR="002E6DE2" w:rsidRPr="003C5A92" w:rsidRDefault="002E6DE2" w:rsidP="00144174">
            <w:pPr>
              <w:jc w:val="center"/>
              <w:rPr>
                <w:rFonts w:cstheme="minorHAnsi"/>
                <w:sz w:val="18"/>
                <w:szCs w:val="20"/>
                <w:lang w:val="fr-FR"/>
              </w:rPr>
            </w:pPr>
          </w:p>
        </w:tc>
        <w:tc>
          <w:tcPr>
            <w:tcW w:w="626" w:type="dxa"/>
          </w:tcPr>
          <w:p w14:paraId="6D831003" w14:textId="77777777" w:rsidR="002E6DE2" w:rsidRPr="003C5A92" w:rsidRDefault="002E6DE2" w:rsidP="00144174">
            <w:pPr>
              <w:jc w:val="center"/>
              <w:rPr>
                <w:rFonts w:cstheme="minorHAnsi"/>
                <w:sz w:val="18"/>
                <w:szCs w:val="20"/>
                <w:lang w:val="fr-FR"/>
              </w:rPr>
            </w:pPr>
          </w:p>
        </w:tc>
        <w:tc>
          <w:tcPr>
            <w:tcW w:w="876" w:type="dxa"/>
          </w:tcPr>
          <w:p w14:paraId="580A2E63" w14:textId="77777777" w:rsidR="002E6DE2" w:rsidRPr="003C5A92" w:rsidRDefault="002E6DE2" w:rsidP="00144174">
            <w:pPr>
              <w:jc w:val="center"/>
              <w:rPr>
                <w:rFonts w:cstheme="minorHAnsi"/>
                <w:sz w:val="18"/>
                <w:szCs w:val="20"/>
                <w:lang w:val="fr-FR"/>
              </w:rPr>
            </w:pPr>
          </w:p>
        </w:tc>
        <w:tc>
          <w:tcPr>
            <w:tcW w:w="881" w:type="dxa"/>
          </w:tcPr>
          <w:p w14:paraId="19A26A01" w14:textId="77777777" w:rsidR="002E6DE2" w:rsidRPr="003C5A92" w:rsidRDefault="002E6DE2" w:rsidP="00144174">
            <w:pPr>
              <w:jc w:val="center"/>
              <w:rPr>
                <w:rFonts w:cstheme="minorHAnsi"/>
                <w:sz w:val="18"/>
                <w:szCs w:val="20"/>
                <w:lang w:val="fr-FR"/>
              </w:rPr>
            </w:pPr>
          </w:p>
        </w:tc>
        <w:tc>
          <w:tcPr>
            <w:tcW w:w="1552" w:type="dxa"/>
          </w:tcPr>
          <w:p w14:paraId="06C95A45" w14:textId="77777777" w:rsidR="002E6DE2" w:rsidRPr="003C5A92" w:rsidRDefault="002E6DE2" w:rsidP="00144174">
            <w:pPr>
              <w:rPr>
                <w:rFonts w:cstheme="minorHAnsi"/>
                <w:sz w:val="18"/>
                <w:szCs w:val="20"/>
                <w:lang w:val="fr-FR"/>
              </w:rPr>
            </w:pPr>
          </w:p>
        </w:tc>
      </w:tr>
      <w:tr w:rsidR="002E6DE2" w:rsidRPr="003C5A92" w14:paraId="47A8A7CC" w14:textId="77777777" w:rsidTr="00144174">
        <w:tc>
          <w:tcPr>
            <w:tcW w:w="1439" w:type="dxa"/>
            <w:vMerge w:val="restart"/>
          </w:tcPr>
          <w:p w14:paraId="7F5DB3FA" w14:textId="77777777" w:rsidR="005A181C" w:rsidRPr="003C5A92" w:rsidRDefault="00144174">
            <w:pPr>
              <w:rPr>
                <w:rFonts w:cstheme="minorHAnsi"/>
                <w:sz w:val="18"/>
                <w:szCs w:val="20"/>
                <w:lang w:val="fr-FR"/>
              </w:rPr>
            </w:pPr>
            <w:r w:rsidRPr="003C5A92">
              <w:rPr>
                <w:rFonts w:cstheme="minorHAnsi"/>
                <w:sz w:val="18"/>
                <w:szCs w:val="20"/>
                <w:lang w:val="fr-FR"/>
              </w:rPr>
              <w:t>8 - Élimination</w:t>
            </w:r>
          </w:p>
        </w:tc>
        <w:tc>
          <w:tcPr>
            <w:tcW w:w="928" w:type="dxa"/>
            <w:vMerge w:val="restart"/>
          </w:tcPr>
          <w:p w14:paraId="48CE6A8B" w14:textId="77777777" w:rsidR="005A181C" w:rsidRPr="003C5A92" w:rsidRDefault="00144174">
            <w:pPr>
              <w:rPr>
                <w:rFonts w:cstheme="minorHAnsi"/>
                <w:sz w:val="18"/>
                <w:szCs w:val="20"/>
                <w:lang w:val="fr-FR"/>
              </w:rPr>
            </w:pPr>
            <w:r w:rsidRPr="003C5A92">
              <w:rPr>
                <w:rFonts w:cstheme="minorHAnsi"/>
                <w:sz w:val="18"/>
                <w:szCs w:val="20"/>
                <w:lang w:val="fr-FR"/>
              </w:rPr>
              <w:t>[Pertinent</w:t>
            </w:r>
          </w:p>
          <w:p w14:paraId="31DA1F8D" w14:textId="77777777" w:rsidR="005A181C" w:rsidRPr="003C5A92" w:rsidRDefault="00144174">
            <w:pPr>
              <w:rPr>
                <w:rFonts w:cstheme="minorHAnsi"/>
                <w:b/>
                <w:bCs/>
                <w:sz w:val="18"/>
                <w:szCs w:val="20"/>
                <w:lang w:val="fr-FR"/>
              </w:rPr>
            </w:pPr>
            <w:r w:rsidRPr="003C5A92">
              <w:rPr>
                <w:rFonts w:cstheme="minorHAnsi"/>
                <w:sz w:val="18"/>
                <w:szCs w:val="20"/>
                <w:lang w:val="fr-FR"/>
              </w:rPr>
              <w:t>[Sans objet</w:t>
            </w:r>
          </w:p>
        </w:tc>
        <w:tc>
          <w:tcPr>
            <w:tcW w:w="1588" w:type="dxa"/>
          </w:tcPr>
          <w:p w14:paraId="17F941E3" w14:textId="77777777" w:rsidR="005A181C" w:rsidRPr="003C5A92" w:rsidRDefault="00144174">
            <w:pPr>
              <w:rPr>
                <w:rFonts w:cstheme="minorHAnsi"/>
                <w:sz w:val="18"/>
                <w:szCs w:val="20"/>
                <w:lang w:val="fr-FR"/>
              </w:rPr>
            </w:pPr>
            <w:r w:rsidRPr="003C5A92">
              <w:rPr>
                <w:rFonts w:cstheme="minorHAnsi"/>
                <w:b/>
                <w:bCs/>
                <w:sz w:val="18"/>
                <w:szCs w:val="20"/>
                <w:lang w:val="fr-FR"/>
              </w:rPr>
              <w:t>Année</w:t>
            </w:r>
          </w:p>
        </w:tc>
        <w:tc>
          <w:tcPr>
            <w:tcW w:w="938" w:type="dxa"/>
          </w:tcPr>
          <w:p w14:paraId="506156E3"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Air</w:t>
            </w:r>
          </w:p>
        </w:tc>
        <w:tc>
          <w:tcPr>
            <w:tcW w:w="748" w:type="dxa"/>
          </w:tcPr>
          <w:p w14:paraId="414F2FDC"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L'eau</w:t>
            </w:r>
          </w:p>
        </w:tc>
        <w:tc>
          <w:tcPr>
            <w:tcW w:w="626" w:type="dxa"/>
          </w:tcPr>
          <w:p w14:paraId="15EBEC42"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Terre</w:t>
            </w:r>
          </w:p>
        </w:tc>
        <w:tc>
          <w:tcPr>
            <w:tcW w:w="876" w:type="dxa"/>
          </w:tcPr>
          <w:p w14:paraId="16D35195"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Produit</w:t>
            </w:r>
          </w:p>
        </w:tc>
        <w:tc>
          <w:tcPr>
            <w:tcW w:w="881" w:type="dxa"/>
          </w:tcPr>
          <w:p w14:paraId="43ED7E0C"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Résidus</w:t>
            </w:r>
          </w:p>
        </w:tc>
        <w:tc>
          <w:tcPr>
            <w:tcW w:w="1552" w:type="dxa"/>
          </w:tcPr>
          <w:p w14:paraId="09095FB0" w14:textId="77777777" w:rsidR="002E6DE2" w:rsidRPr="003C5A92" w:rsidRDefault="002E6DE2" w:rsidP="00144174">
            <w:pPr>
              <w:rPr>
                <w:rFonts w:cstheme="minorHAnsi"/>
                <w:b/>
                <w:bCs/>
                <w:sz w:val="18"/>
                <w:szCs w:val="20"/>
                <w:lang w:val="fr-FR"/>
              </w:rPr>
            </w:pPr>
          </w:p>
        </w:tc>
      </w:tr>
      <w:tr w:rsidR="002E6DE2" w:rsidRPr="003C5A92" w14:paraId="4D5FFC6E" w14:textId="77777777" w:rsidTr="00144174">
        <w:tc>
          <w:tcPr>
            <w:tcW w:w="1439" w:type="dxa"/>
            <w:vMerge/>
          </w:tcPr>
          <w:p w14:paraId="2C3A142D" w14:textId="77777777" w:rsidR="002E6DE2" w:rsidRPr="003C5A92" w:rsidRDefault="002E6DE2" w:rsidP="00144174">
            <w:pPr>
              <w:rPr>
                <w:rFonts w:cstheme="minorHAnsi"/>
                <w:sz w:val="18"/>
                <w:szCs w:val="20"/>
                <w:lang w:val="fr-FR"/>
              </w:rPr>
            </w:pPr>
          </w:p>
        </w:tc>
        <w:tc>
          <w:tcPr>
            <w:tcW w:w="928" w:type="dxa"/>
            <w:vMerge/>
          </w:tcPr>
          <w:p w14:paraId="4B24DEBC" w14:textId="77777777" w:rsidR="002E6DE2" w:rsidRPr="003C5A92" w:rsidRDefault="002E6DE2" w:rsidP="00144174">
            <w:pPr>
              <w:rPr>
                <w:rFonts w:cstheme="minorHAnsi"/>
                <w:sz w:val="18"/>
                <w:szCs w:val="20"/>
                <w:lang w:val="fr-FR"/>
              </w:rPr>
            </w:pPr>
          </w:p>
        </w:tc>
        <w:tc>
          <w:tcPr>
            <w:tcW w:w="1588" w:type="dxa"/>
          </w:tcPr>
          <w:p w14:paraId="6081AAB6" w14:textId="77777777" w:rsidR="005A181C" w:rsidRPr="003C5A92" w:rsidRDefault="00144174">
            <w:pPr>
              <w:rPr>
                <w:rFonts w:cstheme="minorHAnsi"/>
                <w:sz w:val="18"/>
                <w:szCs w:val="20"/>
                <w:lang w:val="fr-FR"/>
              </w:rPr>
            </w:pPr>
            <w:r w:rsidRPr="003C5A92">
              <w:rPr>
                <w:rFonts w:cstheme="minorHAnsi"/>
                <w:sz w:val="18"/>
                <w:szCs w:val="20"/>
                <w:lang w:val="fr-FR"/>
              </w:rPr>
              <w:t>Année d'inventaire</w:t>
            </w:r>
          </w:p>
        </w:tc>
        <w:tc>
          <w:tcPr>
            <w:tcW w:w="4069" w:type="dxa"/>
            <w:gridSpan w:val="5"/>
          </w:tcPr>
          <w:p w14:paraId="697EEED7" w14:textId="77777777" w:rsidR="002E6DE2" w:rsidRPr="003C5A92" w:rsidRDefault="002E6DE2" w:rsidP="00144174">
            <w:pPr>
              <w:jc w:val="center"/>
              <w:rPr>
                <w:rFonts w:cstheme="minorHAnsi"/>
                <w:sz w:val="18"/>
                <w:szCs w:val="20"/>
                <w:lang w:val="fr-FR"/>
              </w:rPr>
            </w:pPr>
          </w:p>
        </w:tc>
        <w:tc>
          <w:tcPr>
            <w:tcW w:w="1552" w:type="dxa"/>
          </w:tcPr>
          <w:p w14:paraId="459DAF6F" w14:textId="77777777" w:rsidR="002E6DE2" w:rsidRPr="003C5A92" w:rsidRDefault="002E6DE2" w:rsidP="00144174">
            <w:pPr>
              <w:rPr>
                <w:rFonts w:cstheme="minorHAnsi"/>
                <w:sz w:val="18"/>
                <w:szCs w:val="20"/>
                <w:lang w:val="fr-FR"/>
              </w:rPr>
            </w:pPr>
          </w:p>
        </w:tc>
      </w:tr>
      <w:tr w:rsidR="002E6DE2" w:rsidRPr="003C5A92" w14:paraId="4C5DE29B" w14:textId="77777777" w:rsidTr="00144174">
        <w:tc>
          <w:tcPr>
            <w:tcW w:w="1439" w:type="dxa"/>
            <w:vMerge/>
          </w:tcPr>
          <w:p w14:paraId="7663F042" w14:textId="77777777" w:rsidR="002E6DE2" w:rsidRPr="003C5A92" w:rsidRDefault="002E6DE2" w:rsidP="00144174">
            <w:pPr>
              <w:rPr>
                <w:rFonts w:cstheme="minorHAnsi"/>
                <w:sz w:val="18"/>
                <w:szCs w:val="20"/>
                <w:lang w:val="fr-FR"/>
              </w:rPr>
            </w:pPr>
          </w:p>
        </w:tc>
        <w:tc>
          <w:tcPr>
            <w:tcW w:w="928" w:type="dxa"/>
            <w:vMerge/>
          </w:tcPr>
          <w:p w14:paraId="73050E2F" w14:textId="77777777" w:rsidR="002E6DE2" w:rsidRPr="003C5A92" w:rsidRDefault="002E6DE2" w:rsidP="00144174">
            <w:pPr>
              <w:rPr>
                <w:rFonts w:cstheme="minorHAnsi"/>
                <w:sz w:val="18"/>
                <w:szCs w:val="20"/>
                <w:lang w:val="fr-FR"/>
              </w:rPr>
            </w:pPr>
          </w:p>
        </w:tc>
        <w:tc>
          <w:tcPr>
            <w:tcW w:w="1588" w:type="dxa"/>
          </w:tcPr>
          <w:p w14:paraId="23FE04CE" w14:textId="77777777" w:rsidR="005A181C" w:rsidRPr="003C5A92" w:rsidRDefault="00144174">
            <w:pPr>
              <w:rPr>
                <w:rFonts w:cstheme="minorHAnsi"/>
                <w:sz w:val="18"/>
                <w:szCs w:val="20"/>
                <w:lang w:val="fr-FR"/>
              </w:rPr>
            </w:pPr>
            <w:r w:rsidRPr="003C5A92">
              <w:rPr>
                <w:rFonts w:cstheme="minorHAnsi"/>
                <w:sz w:val="18"/>
                <w:szCs w:val="20"/>
                <w:lang w:val="fr-FR"/>
              </w:rPr>
              <w:t>Rejets annuels (g TEQ/a)</w:t>
            </w:r>
          </w:p>
        </w:tc>
        <w:tc>
          <w:tcPr>
            <w:tcW w:w="938" w:type="dxa"/>
          </w:tcPr>
          <w:p w14:paraId="630B23AF" w14:textId="77777777" w:rsidR="002E6DE2" w:rsidRPr="003C5A92" w:rsidRDefault="002E6DE2" w:rsidP="00144174">
            <w:pPr>
              <w:jc w:val="center"/>
              <w:rPr>
                <w:rFonts w:cstheme="minorHAnsi"/>
                <w:sz w:val="18"/>
                <w:szCs w:val="20"/>
                <w:lang w:val="fr-FR"/>
              </w:rPr>
            </w:pPr>
          </w:p>
        </w:tc>
        <w:tc>
          <w:tcPr>
            <w:tcW w:w="748" w:type="dxa"/>
          </w:tcPr>
          <w:p w14:paraId="3D64CA0A" w14:textId="77777777" w:rsidR="002E6DE2" w:rsidRPr="003C5A92" w:rsidRDefault="002E6DE2" w:rsidP="00144174">
            <w:pPr>
              <w:jc w:val="center"/>
              <w:rPr>
                <w:rFonts w:cstheme="minorHAnsi"/>
                <w:sz w:val="18"/>
                <w:szCs w:val="20"/>
                <w:lang w:val="fr-FR"/>
              </w:rPr>
            </w:pPr>
          </w:p>
        </w:tc>
        <w:tc>
          <w:tcPr>
            <w:tcW w:w="626" w:type="dxa"/>
          </w:tcPr>
          <w:p w14:paraId="5EA7B6D3" w14:textId="77777777" w:rsidR="002E6DE2" w:rsidRPr="003C5A92" w:rsidRDefault="002E6DE2" w:rsidP="00144174">
            <w:pPr>
              <w:jc w:val="center"/>
              <w:rPr>
                <w:rFonts w:cstheme="minorHAnsi"/>
                <w:sz w:val="18"/>
                <w:szCs w:val="20"/>
                <w:lang w:val="fr-FR"/>
              </w:rPr>
            </w:pPr>
          </w:p>
        </w:tc>
        <w:tc>
          <w:tcPr>
            <w:tcW w:w="876" w:type="dxa"/>
          </w:tcPr>
          <w:p w14:paraId="631DAAA5" w14:textId="77777777" w:rsidR="002E6DE2" w:rsidRPr="003C5A92" w:rsidRDefault="002E6DE2" w:rsidP="00144174">
            <w:pPr>
              <w:jc w:val="center"/>
              <w:rPr>
                <w:rFonts w:cstheme="minorHAnsi"/>
                <w:sz w:val="18"/>
                <w:szCs w:val="20"/>
                <w:lang w:val="fr-FR"/>
              </w:rPr>
            </w:pPr>
          </w:p>
        </w:tc>
        <w:tc>
          <w:tcPr>
            <w:tcW w:w="881" w:type="dxa"/>
          </w:tcPr>
          <w:p w14:paraId="04286EA9" w14:textId="77777777" w:rsidR="002E6DE2" w:rsidRPr="003C5A92" w:rsidRDefault="002E6DE2" w:rsidP="00144174">
            <w:pPr>
              <w:jc w:val="center"/>
              <w:rPr>
                <w:rFonts w:cstheme="minorHAnsi"/>
                <w:sz w:val="18"/>
                <w:szCs w:val="20"/>
                <w:lang w:val="fr-FR"/>
              </w:rPr>
            </w:pPr>
          </w:p>
        </w:tc>
        <w:tc>
          <w:tcPr>
            <w:tcW w:w="1552" w:type="dxa"/>
          </w:tcPr>
          <w:p w14:paraId="1E2A0065" w14:textId="77777777" w:rsidR="002E6DE2" w:rsidRPr="003C5A92" w:rsidRDefault="002E6DE2" w:rsidP="00144174">
            <w:pPr>
              <w:rPr>
                <w:rFonts w:cstheme="minorHAnsi"/>
                <w:sz w:val="18"/>
                <w:szCs w:val="20"/>
                <w:lang w:val="fr-FR"/>
              </w:rPr>
            </w:pPr>
          </w:p>
        </w:tc>
      </w:tr>
      <w:tr w:rsidR="002E6DE2" w:rsidRPr="003C5A92" w14:paraId="661F833B" w14:textId="77777777" w:rsidTr="00144174">
        <w:tc>
          <w:tcPr>
            <w:tcW w:w="1439" w:type="dxa"/>
            <w:vMerge w:val="restart"/>
          </w:tcPr>
          <w:p w14:paraId="48CB2BD3" w14:textId="77777777" w:rsidR="005A181C" w:rsidRPr="003C5A92" w:rsidRDefault="00144174">
            <w:pPr>
              <w:rPr>
                <w:rFonts w:cstheme="minorHAnsi"/>
                <w:sz w:val="18"/>
                <w:szCs w:val="20"/>
                <w:lang w:val="fr-FR"/>
              </w:rPr>
            </w:pPr>
            <w:r w:rsidRPr="003C5A92">
              <w:rPr>
                <w:rFonts w:cstheme="minorHAnsi"/>
                <w:sz w:val="18"/>
                <w:szCs w:val="20"/>
                <w:lang w:val="fr-FR"/>
              </w:rPr>
              <w:t>9 - Divers</w:t>
            </w:r>
          </w:p>
        </w:tc>
        <w:tc>
          <w:tcPr>
            <w:tcW w:w="928" w:type="dxa"/>
            <w:vMerge w:val="restart"/>
          </w:tcPr>
          <w:p w14:paraId="355D1D7D" w14:textId="77777777" w:rsidR="005A181C" w:rsidRPr="003C5A92" w:rsidRDefault="00144174">
            <w:pPr>
              <w:rPr>
                <w:rFonts w:cstheme="minorHAnsi"/>
                <w:sz w:val="18"/>
                <w:szCs w:val="20"/>
                <w:lang w:val="fr-FR"/>
              </w:rPr>
            </w:pPr>
            <w:r w:rsidRPr="003C5A92">
              <w:rPr>
                <w:rFonts w:cstheme="minorHAnsi"/>
                <w:sz w:val="18"/>
                <w:szCs w:val="20"/>
                <w:lang w:val="fr-FR"/>
              </w:rPr>
              <w:t>[Pertinent</w:t>
            </w:r>
          </w:p>
          <w:p w14:paraId="50410419" w14:textId="77777777" w:rsidR="005A181C" w:rsidRPr="003C5A92" w:rsidRDefault="00144174">
            <w:pPr>
              <w:rPr>
                <w:rFonts w:cstheme="minorHAnsi"/>
                <w:b/>
                <w:bCs/>
                <w:sz w:val="18"/>
                <w:szCs w:val="20"/>
                <w:lang w:val="fr-FR"/>
              </w:rPr>
            </w:pPr>
            <w:r w:rsidRPr="003C5A92">
              <w:rPr>
                <w:rFonts w:cstheme="minorHAnsi"/>
                <w:sz w:val="18"/>
                <w:szCs w:val="20"/>
                <w:lang w:val="fr-FR"/>
              </w:rPr>
              <w:t>[Sans objet</w:t>
            </w:r>
          </w:p>
        </w:tc>
        <w:tc>
          <w:tcPr>
            <w:tcW w:w="1588" w:type="dxa"/>
          </w:tcPr>
          <w:p w14:paraId="69471C0E" w14:textId="77777777" w:rsidR="005A181C" w:rsidRPr="003C5A92" w:rsidRDefault="00144174">
            <w:pPr>
              <w:rPr>
                <w:rFonts w:cstheme="minorHAnsi"/>
                <w:sz w:val="18"/>
                <w:szCs w:val="20"/>
                <w:lang w:val="fr-FR"/>
              </w:rPr>
            </w:pPr>
            <w:r w:rsidRPr="003C5A92">
              <w:rPr>
                <w:rFonts w:cstheme="minorHAnsi"/>
                <w:b/>
                <w:bCs/>
                <w:sz w:val="18"/>
                <w:szCs w:val="20"/>
                <w:lang w:val="fr-FR"/>
              </w:rPr>
              <w:t>Année</w:t>
            </w:r>
          </w:p>
        </w:tc>
        <w:tc>
          <w:tcPr>
            <w:tcW w:w="938" w:type="dxa"/>
          </w:tcPr>
          <w:p w14:paraId="680C3148"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Air</w:t>
            </w:r>
          </w:p>
        </w:tc>
        <w:tc>
          <w:tcPr>
            <w:tcW w:w="748" w:type="dxa"/>
          </w:tcPr>
          <w:p w14:paraId="36CB7C16"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L'eau</w:t>
            </w:r>
          </w:p>
        </w:tc>
        <w:tc>
          <w:tcPr>
            <w:tcW w:w="626" w:type="dxa"/>
          </w:tcPr>
          <w:p w14:paraId="3764252B"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Terre</w:t>
            </w:r>
          </w:p>
        </w:tc>
        <w:tc>
          <w:tcPr>
            <w:tcW w:w="876" w:type="dxa"/>
          </w:tcPr>
          <w:p w14:paraId="17F2BFE9"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Produit</w:t>
            </w:r>
          </w:p>
        </w:tc>
        <w:tc>
          <w:tcPr>
            <w:tcW w:w="881" w:type="dxa"/>
          </w:tcPr>
          <w:p w14:paraId="56B90697"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Résidus</w:t>
            </w:r>
          </w:p>
        </w:tc>
        <w:tc>
          <w:tcPr>
            <w:tcW w:w="1552" w:type="dxa"/>
          </w:tcPr>
          <w:p w14:paraId="133EAA7F" w14:textId="77777777" w:rsidR="002E6DE2" w:rsidRPr="003C5A92" w:rsidRDefault="002E6DE2" w:rsidP="00144174">
            <w:pPr>
              <w:rPr>
                <w:rFonts w:cstheme="minorHAnsi"/>
                <w:b/>
                <w:bCs/>
                <w:sz w:val="18"/>
                <w:szCs w:val="20"/>
                <w:lang w:val="fr-FR"/>
              </w:rPr>
            </w:pPr>
          </w:p>
        </w:tc>
      </w:tr>
      <w:tr w:rsidR="002E6DE2" w:rsidRPr="003C5A92" w14:paraId="289B282A" w14:textId="77777777" w:rsidTr="00144174">
        <w:tc>
          <w:tcPr>
            <w:tcW w:w="1439" w:type="dxa"/>
            <w:vMerge/>
          </w:tcPr>
          <w:p w14:paraId="61FA5801" w14:textId="77777777" w:rsidR="002E6DE2" w:rsidRPr="003C5A92" w:rsidRDefault="002E6DE2" w:rsidP="00144174">
            <w:pPr>
              <w:rPr>
                <w:rFonts w:cstheme="minorHAnsi"/>
                <w:sz w:val="18"/>
                <w:szCs w:val="20"/>
                <w:lang w:val="fr-FR"/>
              </w:rPr>
            </w:pPr>
          </w:p>
        </w:tc>
        <w:tc>
          <w:tcPr>
            <w:tcW w:w="928" w:type="dxa"/>
            <w:vMerge/>
          </w:tcPr>
          <w:p w14:paraId="5C0F1BF1" w14:textId="77777777" w:rsidR="002E6DE2" w:rsidRPr="003C5A92" w:rsidRDefault="002E6DE2" w:rsidP="00144174">
            <w:pPr>
              <w:rPr>
                <w:rFonts w:cstheme="minorHAnsi"/>
                <w:sz w:val="18"/>
                <w:szCs w:val="20"/>
                <w:lang w:val="fr-FR"/>
              </w:rPr>
            </w:pPr>
          </w:p>
        </w:tc>
        <w:tc>
          <w:tcPr>
            <w:tcW w:w="1588" w:type="dxa"/>
          </w:tcPr>
          <w:p w14:paraId="4AAFD6E0" w14:textId="77777777" w:rsidR="005A181C" w:rsidRPr="003C5A92" w:rsidRDefault="00144174">
            <w:pPr>
              <w:rPr>
                <w:rFonts w:cstheme="minorHAnsi"/>
                <w:sz w:val="18"/>
                <w:szCs w:val="20"/>
                <w:lang w:val="fr-FR"/>
              </w:rPr>
            </w:pPr>
            <w:r w:rsidRPr="003C5A92">
              <w:rPr>
                <w:rFonts w:cstheme="minorHAnsi"/>
                <w:sz w:val="18"/>
                <w:szCs w:val="20"/>
                <w:lang w:val="fr-FR"/>
              </w:rPr>
              <w:t>Année d'inventaire</w:t>
            </w:r>
          </w:p>
        </w:tc>
        <w:tc>
          <w:tcPr>
            <w:tcW w:w="4069" w:type="dxa"/>
            <w:gridSpan w:val="5"/>
          </w:tcPr>
          <w:p w14:paraId="56D31F8C" w14:textId="77777777" w:rsidR="002E6DE2" w:rsidRPr="003C5A92" w:rsidRDefault="002E6DE2" w:rsidP="00144174">
            <w:pPr>
              <w:jc w:val="center"/>
              <w:rPr>
                <w:rFonts w:cstheme="minorHAnsi"/>
                <w:sz w:val="18"/>
                <w:szCs w:val="20"/>
                <w:lang w:val="fr-FR"/>
              </w:rPr>
            </w:pPr>
          </w:p>
        </w:tc>
        <w:tc>
          <w:tcPr>
            <w:tcW w:w="1552" w:type="dxa"/>
          </w:tcPr>
          <w:p w14:paraId="7C6E2555" w14:textId="77777777" w:rsidR="002E6DE2" w:rsidRPr="003C5A92" w:rsidRDefault="002E6DE2" w:rsidP="00144174">
            <w:pPr>
              <w:rPr>
                <w:rFonts w:cstheme="minorHAnsi"/>
                <w:sz w:val="18"/>
                <w:szCs w:val="20"/>
                <w:lang w:val="fr-FR"/>
              </w:rPr>
            </w:pPr>
          </w:p>
        </w:tc>
      </w:tr>
      <w:tr w:rsidR="002E6DE2" w:rsidRPr="003C5A92" w14:paraId="1E478056" w14:textId="77777777" w:rsidTr="00144174">
        <w:tc>
          <w:tcPr>
            <w:tcW w:w="1439" w:type="dxa"/>
            <w:vMerge/>
          </w:tcPr>
          <w:p w14:paraId="63609784" w14:textId="77777777" w:rsidR="002E6DE2" w:rsidRPr="003C5A92" w:rsidRDefault="002E6DE2" w:rsidP="00144174">
            <w:pPr>
              <w:rPr>
                <w:rFonts w:cstheme="minorHAnsi"/>
                <w:sz w:val="18"/>
                <w:szCs w:val="20"/>
                <w:lang w:val="fr-FR"/>
              </w:rPr>
            </w:pPr>
          </w:p>
        </w:tc>
        <w:tc>
          <w:tcPr>
            <w:tcW w:w="928" w:type="dxa"/>
            <w:vMerge/>
          </w:tcPr>
          <w:p w14:paraId="0BA18F01" w14:textId="77777777" w:rsidR="002E6DE2" w:rsidRPr="003C5A92" w:rsidRDefault="002E6DE2" w:rsidP="00144174">
            <w:pPr>
              <w:rPr>
                <w:rFonts w:cstheme="minorHAnsi"/>
                <w:sz w:val="18"/>
                <w:szCs w:val="20"/>
                <w:lang w:val="fr-FR"/>
              </w:rPr>
            </w:pPr>
          </w:p>
        </w:tc>
        <w:tc>
          <w:tcPr>
            <w:tcW w:w="1588" w:type="dxa"/>
          </w:tcPr>
          <w:p w14:paraId="4FF7C9FE" w14:textId="77777777" w:rsidR="005A181C" w:rsidRPr="003C5A92" w:rsidRDefault="00144174">
            <w:pPr>
              <w:rPr>
                <w:rFonts w:cstheme="minorHAnsi"/>
                <w:sz w:val="18"/>
                <w:szCs w:val="20"/>
                <w:lang w:val="fr-FR"/>
              </w:rPr>
            </w:pPr>
            <w:r w:rsidRPr="003C5A92">
              <w:rPr>
                <w:rFonts w:cstheme="minorHAnsi"/>
                <w:sz w:val="18"/>
                <w:szCs w:val="20"/>
                <w:lang w:val="fr-FR"/>
              </w:rPr>
              <w:t>Rejets annuels (g TEQ/a)</w:t>
            </w:r>
          </w:p>
        </w:tc>
        <w:tc>
          <w:tcPr>
            <w:tcW w:w="938" w:type="dxa"/>
          </w:tcPr>
          <w:p w14:paraId="700CEAB0" w14:textId="77777777" w:rsidR="002E6DE2" w:rsidRPr="003C5A92" w:rsidRDefault="002E6DE2" w:rsidP="00144174">
            <w:pPr>
              <w:jc w:val="center"/>
              <w:rPr>
                <w:rFonts w:cstheme="minorHAnsi"/>
                <w:sz w:val="18"/>
                <w:szCs w:val="20"/>
                <w:lang w:val="fr-FR"/>
              </w:rPr>
            </w:pPr>
          </w:p>
        </w:tc>
        <w:tc>
          <w:tcPr>
            <w:tcW w:w="748" w:type="dxa"/>
          </w:tcPr>
          <w:p w14:paraId="3A9464D6" w14:textId="77777777" w:rsidR="002E6DE2" w:rsidRPr="003C5A92" w:rsidRDefault="002E6DE2" w:rsidP="00144174">
            <w:pPr>
              <w:jc w:val="center"/>
              <w:rPr>
                <w:rFonts w:cstheme="minorHAnsi"/>
                <w:sz w:val="18"/>
                <w:szCs w:val="20"/>
                <w:lang w:val="fr-FR"/>
              </w:rPr>
            </w:pPr>
          </w:p>
        </w:tc>
        <w:tc>
          <w:tcPr>
            <w:tcW w:w="626" w:type="dxa"/>
          </w:tcPr>
          <w:p w14:paraId="69ED4C2B" w14:textId="77777777" w:rsidR="002E6DE2" w:rsidRPr="003C5A92" w:rsidRDefault="002E6DE2" w:rsidP="00144174">
            <w:pPr>
              <w:jc w:val="center"/>
              <w:rPr>
                <w:rFonts w:cstheme="minorHAnsi"/>
                <w:sz w:val="18"/>
                <w:szCs w:val="20"/>
                <w:lang w:val="fr-FR"/>
              </w:rPr>
            </w:pPr>
          </w:p>
        </w:tc>
        <w:tc>
          <w:tcPr>
            <w:tcW w:w="876" w:type="dxa"/>
          </w:tcPr>
          <w:p w14:paraId="4F8FF313" w14:textId="77777777" w:rsidR="002E6DE2" w:rsidRPr="003C5A92" w:rsidRDefault="002E6DE2" w:rsidP="00144174">
            <w:pPr>
              <w:jc w:val="center"/>
              <w:rPr>
                <w:rFonts w:cstheme="minorHAnsi"/>
                <w:sz w:val="18"/>
                <w:szCs w:val="20"/>
                <w:lang w:val="fr-FR"/>
              </w:rPr>
            </w:pPr>
          </w:p>
        </w:tc>
        <w:tc>
          <w:tcPr>
            <w:tcW w:w="881" w:type="dxa"/>
          </w:tcPr>
          <w:p w14:paraId="606CF77E" w14:textId="77777777" w:rsidR="002E6DE2" w:rsidRPr="003C5A92" w:rsidRDefault="002E6DE2" w:rsidP="00144174">
            <w:pPr>
              <w:jc w:val="center"/>
              <w:rPr>
                <w:rFonts w:cstheme="minorHAnsi"/>
                <w:sz w:val="18"/>
                <w:szCs w:val="20"/>
                <w:lang w:val="fr-FR"/>
              </w:rPr>
            </w:pPr>
          </w:p>
        </w:tc>
        <w:tc>
          <w:tcPr>
            <w:tcW w:w="1552" w:type="dxa"/>
          </w:tcPr>
          <w:p w14:paraId="4F5F8393" w14:textId="77777777" w:rsidR="002E6DE2" w:rsidRPr="003C5A92" w:rsidRDefault="002E6DE2" w:rsidP="00144174">
            <w:pPr>
              <w:rPr>
                <w:rFonts w:cstheme="minorHAnsi"/>
                <w:sz w:val="18"/>
                <w:szCs w:val="20"/>
                <w:lang w:val="fr-FR"/>
              </w:rPr>
            </w:pPr>
          </w:p>
        </w:tc>
      </w:tr>
      <w:tr w:rsidR="002E6DE2" w:rsidRPr="003C5A92" w14:paraId="32CD3C94" w14:textId="77777777" w:rsidTr="00144174">
        <w:tc>
          <w:tcPr>
            <w:tcW w:w="1439" w:type="dxa"/>
            <w:vMerge w:val="restart"/>
          </w:tcPr>
          <w:p w14:paraId="3813263B" w14:textId="77777777" w:rsidR="005A181C" w:rsidRPr="003C5A92" w:rsidRDefault="00144174">
            <w:pPr>
              <w:rPr>
                <w:rFonts w:cstheme="minorHAnsi"/>
                <w:sz w:val="18"/>
                <w:szCs w:val="20"/>
                <w:lang w:val="fr-FR"/>
              </w:rPr>
            </w:pPr>
            <w:r w:rsidRPr="003C5A92">
              <w:rPr>
                <w:rFonts w:cstheme="minorHAnsi"/>
                <w:sz w:val="18"/>
                <w:szCs w:val="20"/>
                <w:lang w:val="fr-FR"/>
              </w:rPr>
              <w:t>10 - Identification des points chauds potentiels</w:t>
            </w:r>
          </w:p>
        </w:tc>
        <w:tc>
          <w:tcPr>
            <w:tcW w:w="928" w:type="dxa"/>
            <w:vMerge w:val="restart"/>
          </w:tcPr>
          <w:p w14:paraId="51AE67BF" w14:textId="77777777" w:rsidR="005A181C" w:rsidRPr="003C5A92" w:rsidRDefault="00144174">
            <w:pPr>
              <w:rPr>
                <w:rFonts w:cstheme="minorHAnsi"/>
                <w:sz w:val="18"/>
                <w:szCs w:val="20"/>
                <w:lang w:val="fr-FR"/>
              </w:rPr>
            </w:pPr>
            <w:r w:rsidRPr="003C5A92">
              <w:rPr>
                <w:rFonts w:cstheme="minorHAnsi"/>
                <w:sz w:val="18"/>
                <w:szCs w:val="20"/>
                <w:lang w:val="fr-FR"/>
              </w:rPr>
              <w:t>[Pertinent</w:t>
            </w:r>
          </w:p>
          <w:p w14:paraId="2ACEDAB6" w14:textId="77777777" w:rsidR="005A181C" w:rsidRPr="003C5A92" w:rsidRDefault="00144174">
            <w:pPr>
              <w:rPr>
                <w:rFonts w:cstheme="minorHAnsi"/>
                <w:b/>
                <w:bCs/>
                <w:sz w:val="18"/>
                <w:szCs w:val="20"/>
                <w:lang w:val="fr-FR"/>
              </w:rPr>
            </w:pPr>
            <w:r w:rsidRPr="003C5A92">
              <w:rPr>
                <w:rFonts w:cstheme="minorHAnsi"/>
                <w:sz w:val="18"/>
                <w:szCs w:val="20"/>
                <w:lang w:val="fr-FR"/>
              </w:rPr>
              <w:t>[Sans objet</w:t>
            </w:r>
          </w:p>
        </w:tc>
        <w:tc>
          <w:tcPr>
            <w:tcW w:w="1588" w:type="dxa"/>
          </w:tcPr>
          <w:p w14:paraId="5CA9472A" w14:textId="77777777" w:rsidR="005A181C" w:rsidRPr="003C5A92" w:rsidRDefault="00144174">
            <w:pPr>
              <w:rPr>
                <w:rFonts w:cstheme="minorHAnsi"/>
                <w:sz w:val="18"/>
                <w:szCs w:val="20"/>
                <w:lang w:val="fr-FR"/>
              </w:rPr>
            </w:pPr>
            <w:r w:rsidRPr="003C5A92">
              <w:rPr>
                <w:rFonts w:cstheme="minorHAnsi"/>
                <w:b/>
                <w:bCs/>
                <w:sz w:val="18"/>
                <w:szCs w:val="20"/>
                <w:lang w:val="fr-FR"/>
              </w:rPr>
              <w:t>Année</w:t>
            </w:r>
          </w:p>
        </w:tc>
        <w:tc>
          <w:tcPr>
            <w:tcW w:w="938" w:type="dxa"/>
          </w:tcPr>
          <w:p w14:paraId="651C084C"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Air</w:t>
            </w:r>
          </w:p>
        </w:tc>
        <w:tc>
          <w:tcPr>
            <w:tcW w:w="748" w:type="dxa"/>
          </w:tcPr>
          <w:p w14:paraId="7F7736FA"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L'eau</w:t>
            </w:r>
          </w:p>
        </w:tc>
        <w:tc>
          <w:tcPr>
            <w:tcW w:w="626" w:type="dxa"/>
          </w:tcPr>
          <w:p w14:paraId="1B852031"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Terre</w:t>
            </w:r>
          </w:p>
        </w:tc>
        <w:tc>
          <w:tcPr>
            <w:tcW w:w="876" w:type="dxa"/>
          </w:tcPr>
          <w:p w14:paraId="5D30A595"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Produit</w:t>
            </w:r>
          </w:p>
        </w:tc>
        <w:tc>
          <w:tcPr>
            <w:tcW w:w="881" w:type="dxa"/>
          </w:tcPr>
          <w:p w14:paraId="2E4D1E4C"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Résidus</w:t>
            </w:r>
          </w:p>
        </w:tc>
        <w:tc>
          <w:tcPr>
            <w:tcW w:w="1552" w:type="dxa"/>
          </w:tcPr>
          <w:p w14:paraId="5F9002EE" w14:textId="77777777" w:rsidR="002E6DE2" w:rsidRPr="003C5A92" w:rsidRDefault="002E6DE2" w:rsidP="00144174">
            <w:pPr>
              <w:rPr>
                <w:rFonts w:cstheme="minorHAnsi"/>
                <w:b/>
                <w:bCs/>
                <w:sz w:val="18"/>
                <w:szCs w:val="20"/>
                <w:lang w:val="fr-FR"/>
              </w:rPr>
            </w:pPr>
          </w:p>
        </w:tc>
      </w:tr>
      <w:tr w:rsidR="002E6DE2" w:rsidRPr="003C5A92" w14:paraId="0FA06A37" w14:textId="77777777" w:rsidTr="00144174">
        <w:tc>
          <w:tcPr>
            <w:tcW w:w="1439" w:type="dxa"/>
            <w:vMerge/>
          </w:tcPr>
          <w:p w14:paraId="0699C49F" w14:textId="77777777" w:rsidR="002E6DE2" w:rsidRPr="003C5A92" w:rsidRDefault="002E6DE2" w:rsidP="00144174">
            <w:pPr>
              <w:rPr>
                <w:rFonts w:cstheme="minorHAnsi"/>
                <w:sz w:val="18"/>
                <w:szCs w:val="20"/>
                <w:lang w:val="fr-FR"/>
              </w:rPr>
            </w:pPr>
          </w:p>
        </w:tc>
        <w:tc>
          <w:tcPr>
            <w:tcW w:w="928" w:type="dxa"/>
            <w:vMerge/>
          </w:tcPr>
          <w:p w14:paraId="5418CCD8" w14:textId="77777777" w:rsidR="002E6DE2" w:rsidRPr="003C5A92" w:rsidRDefault="002E6DE2" w:rsidP="00144174">
            <w:pPr>
              <w:rPr>
                <w:rFonts w:cstheme="minorHAnsi"/>
                <w:sz w:val="18"/>
                <w:szCs w:val="20"/>
                <w:lang w:val="fr-FR"/>
              </w:rPr>
            </w:pPr>
          </w:p>
        </w:tc>
        <w:tc>
          <w:tcPr>
            <w:tcW w:w="1588" w:type="dxa"/>
          </w:tcPr>
          <w:p w14:paraId="56776670" w14:textId="77777777" w:rsidR="005A181C" w:rsidRPr="003C5A92" w:rsidRDefault="00144174">
            <w:pPr>
              <w:rPr>
                <w:rFonts w:cstheme="minorHAnsi"/>
                <w:sz w:val="18"/>
                <w:szCs w:val="20"/>
                <w:lang w:val="fr-FR"/>
              </w:rPr>
            </w:pPr>
            <w:r w:rsidRPr="003C5A92">
              <w:rPr>
                <w:rFonts w:cstheme="minorHAnsi"/>
                <w:sz w:val="18"/>
                <w:szCs w:val="20"/>
                <w:lang w:val="fr-FR"/>
              </w:rPr>
              <w:t>Année d'inventaire</w:t>
            </w:r>
          </w:p>
        </w:tc>
        <w:tc>
          <w:tcPr>
            <w:tcW w:w="4069" w:type="dxa"/>
            <w:gridSpan w:val="5"/>
          </w:tcPr>
          <w:p w14:paraId="3DA1CD13" w14:textId="77777777" w:rsidR="002E6DE2" w:rsidRPr="003C5A92" w:rsidRDefault="002E6DE2" w:rsidP="00144174">
            <w:pPr>
              <w:rPr>
                <w:rFonts w:cstheme="minorHAnsi"/>
                <w:sz w:val="18"/>
                <w:szCs w:val="20"/>
                <w:lang w:val="fr-FR"/>
              </w:rPr>
            </w:pPr>
          </w:p>
        </w:tc>
        <w:tc>
          <w:tcPr>
            <w:tcW w:w="1552" w:type="dxa"/>
          </w:tcPr>
          <w:p w14:paraId="03452B72" w14:textId="77777777" w:rsidR="002E6DE2" w:rsidRPr="003C5A92" w:rsidRDefault="002E6DE2" w:rsidP="00144174">
            <w:pPr>
              <w:rPr>
                <w:rFonts w:cstheme="minorHAnsi"/>
                <w:sz w:val="18"/>
                <w:szCs w:val="20"/>
                <w:lang w:val="fr-FR"/>
              </w:rPr>
            </w:pPr>
          </w:p>
        </w:tc>
      </w:tr>
      <w:tr w:rsidR="002E6DE2" w:rsidRPr="003C5A92" w14:paraId="2A0AC57B" w14:textId="77777777" w:rsidTr="00144174">
        <w:tc>
          <w:tcPr>
            <w:tcW w:w="1439" w:type="dxa"/>
            <w:vMerge/>
          </w:tcPr>
          <w:p w14:paraId="1817837F" w14:textId="77777777" w:rsidR="002E6DE2" w:rsidRPr="003C5A92" w:rsidRDefault="002E6DE2" w:rsidP="00144174">
            <w:pPr>
              <w:rPr>
                <w:rFonts w:cstheme="minorHAnsi"/>
                <w:sz w:val="18"/>
                <w:szCs w:val="20"/>
                <w:lang w:val="fr-FR"/>
              </w:rPr>
            </w:pPr>
          </w:p>
        </w:tc>
        <w:tc>
          <w:tcPr>
            <w:tcW w:w="928" w:type="dxa"/>
            <w:vMerge/>
          </w:tcPr>
          <w:p w14:paraId="591C5C80" w14:textId="77777777" w:rsidR="002E6DE2" w:rsidRPr="003C5A92" w:rsidRDefault="002E6DE2" w:rsidP="00144174">
            <w:pPr>
              <w:rPr>
                <w:rFonts w:cstheme="minorHAnsi"/>
                <w:sz w:val="18"/>
                <w:szCs w:val="20"/>
                <w:lang w:val="fr-FR"/>
              </w:rPr>
            </w:pPr>
          </w:p>
        </w:tc>
        <w:tc>
          <w:tcPr>
            <w:tcW w:w="1588" w:type="dxa"/>
          </w:tcPr>
          <w:p w14:paraId="301591A3" w14:textId="77777777" w:rsidR="005A181C" w:rsidRPr="003C5A92" w:rsidRDefault="00144174">
            <w:pPr>
              <w:rPr>
                <w:rFonts w:cstheme="minorHAnsi"/>
                <w:sz w:val="18"/>
                <w:szCs w:val="20"/>
                <w:lang w:val="fr-FR"/>
              </w:rPr>
            </w:pPr>
            <w:r w:rsidRPr="003C5A92">
              <w:rPr>
                <w:rFonts w:cstheme="minorHAnsi"/>
                <w:sz w:val="18"/>
                <w:szCs w:val="20"/>
                <w:lang w:val="fr-FR"/>
              </w:rPr>
              <w:t>Rejets annuels (g TEQ/a)</w:t>
            </w:r>
          </w:p>
        </w:tc>
        <w:tc>
          <w:tcPr>
            <w:tcW w:w="938" w:type="dxa"/>
          </w:tcPr>
          <w:p w14:paraId="4680ECB6" w14:textId="77777777" w:rsidR="002E6DE2" w:rsidRPr="003C5A92" w:rsidRDefault="002E6DE2" w:rsidP="00144174">
            <w:pPr>
              <w:rPr>
                <w:rFonts w:cstheme="minorHAnsi"/>
                <w:sz w:val="18"/>
                <w:szCs w:val="20"/>
                <w:lang w:val="fr-FR"/>
              </w:rPr>
            </w:pPr>
          </w:p>
        </w:tc>
        <w:tc>
          <w:tcPr>
            <w:tcW w:w="748" w:type="dxa"/>
          </w:tcPr>
          <w:p w14:paraId="5B05DB6E" w14:textId="77777777" w:rsidR="002E6DE2" w:rsidRPr="003C5A92" w:rsidRDefault="002E6DE2" w:rsidP="00144174">
            <w:pPr>
              <w:rPr>
                <w:rFonts w:cstheme="minorHAnsi"/>
                <w:sz w:val="18"/>
                <w:szCs w:val="20"/>
                <w:lang w:val="fr-FR"/>
              </w:rPr>
            </w:pPr>
          </w:p>
        </w:tc>
        <w:tc>
          <w:tcPr>
            <w:tcW w:w="626" w:type="dxa"/>
          </w:tcPr>
          <w:p w14:paraId="0ABFF896" w14:textId="77777777" w:rsidR="002E6DE2" w:rsidRPr="003C5A92" w:rsidRDefault="002E6DE2" w:rsidP="00144174">
            <w:pPr>
              <w:rPr>
                <w:rFonts w:cstheme="minorHAnsi"/>
                <w:sz w:val="18"/>
                <w:szCs w:val="20"/>
                <w:lang w:val="fr-FR"/>
              </w:rPr>
            </w:pPr>
          </w:p>
        </w:tc>
        <w:tc>
          <w:tcPr>
            <w:tcW w:w="876" w:type="dxa"/>
          </w:tcPr>
          <w:p w14:paraId="01B03C02" w14:textId="77777777" w:rsidR="002E6DE2" w:rsidRPr="003C5A92" w:rsidRDefault="002E6DE2" w:rsidP="00144174">
            <w:pPr>
              <w:rPr>
                <w:rFonts w:cstheme="minorHAnsi"/>
                <w:sz w:val="18"/>
                <w:szCs w:val="20"/>
                <w:lang w:val="fr-FR"/>
              </w:rPr>
            </w:pPr>
          </w:p>
        </w:tc>
        <w:tc>
          <w:tcPr>
            <w:tcW w:w="881" w:type="dxa"/>
          </w:tcPr>
          <w:p w14:paraId="60FABDF7" w14:textId="77777777" w:rsidR="002E6DE2" w:rsidRPr="003C5A92" w:rsidRDefault="002E6DE2" w:rsidP="00144174">
            <w:pPr>
              <w:rPr>
                <w:rFonts w:cstheme="minorHAnsi"/>
                <w:sz w:val="18"/>
                <w:szCs w:val="20"/>
                <w:lang w:val="fr-FR"/>
              </w:rPr>
            </w:pPr>
          </w:p>
        </w:tc>
        <w:tc>
          <w:tcPr>
            <w:tcW w:w="1552" w:type="dxa"/>
          </w:tcPr>
          <w:p w14:paraId="0E569124" w14:textId="77777777" w:rsidR="002E6DE2" w:rsidRPr="003C5A92" w:rsidRDefault="002E6DE2" w:rsidP="00144174">
            <w:pPr>
              <w:rPr>
                <w:rFonts w:cstheme="minorHAnsi"/>
                <w:sz w:val="18"/>
                <w:szCs w:val="20"/>
                <w:lang w:val="fr-FR"/>
              </w:rPr>
            </w:pPr>
          </w:p>
        </w:tc>
      </w:tr>
    </w:tbl>
    <w:p w14:paraId="7A46CA62" w14:textId="77777777" w:rsidR="00A305BC" w:rsidRPr="003C5A92" w:rsidRDefault="00A305BC" w:rsidP="005F32EC">
      <w:pPr>
        <w:rPr>
          <w:sz w:val="20"/>
          <w:lang w:val="fr-FR"/>
        </w:rPr>
      </w:pPr>
    </w:p>
    <w:p w14:paraId="08CF157B" w14:textId="77777777" w:rsidR="005A181C" w:rsidRPr="003C5A92" w:rsidRDefault="00144174">
      <w:pPr>
        <w:pStyle w:val="Heading4"/>
        <w:rPr>
          <w:rFonts w:eastAsia="Times New Roman"/>
          <w:sz w:val="18"/>
          <w:lang w:val="fr-FR"/>
        </w:rPr>
      </w:pPr>
      <w:r w:rsidRPr="003C5A92">
        <w:rPr>
          <w:rFonts w:eastAsia="Times New Roman"/>
          <w:sz w:val="20"/>
          <w:lang w:val="fr-FR"/>
        </w:rPr>
        <w:t>2.3.</w:t>
      </w:r>
      <w:r w:rsidR="0042637A" w:rsidRPr="003C5A92">
        <w:rPr>
          <w:rFonts w:eastAsia="Times New Roman"/>
          <w:sz w:val="20"/>
          <w:lang w:val="fr-FR"/>
        </w:rPr>
        <w:t>10</w:t>
      </w:r>
      <w:r w:rsidRPr="003C5A92">
        <w:rPr>
          <w:rFonts w:eastAsia="Times New Roman"/>
          <w:sz w:val="20"/>
          <w:lang w:val="fr-FR"/>
        </w:rPr>
        <w:t>.4 HCB</w:t>
      </w:r>
    </w:p>
    <w:p w14:paraId="0B77B72D" w14:textId="77777777" w:rsidR="005A181C" w:rsidRPr="003C5A92" w:rsidRDefault="003C5A92">
      <w:pPr>
        <w:rPr>
          <w:b/>
          <w:color w:val="FF0000"/>
          <w:sz w:val="20"/>
          <w:lang w:val="fr-FR"/>
        </w:rPr>
      </w:pPr>
      <w:r w:rsidRPr="003C5A92">
        <w:rPr>
          <w:b/>
          <w:color w:val="FF0000"/>
          <w:sz w:val="20"/>
          <w:lang w:val="fr-FR"/>
        </w:rPr>
        <w:t>[Narration]</w:t>
      </w:r>
    </w:p>
    <w:p w14:paraId="0ABAE243" w14:textId="77777777" w:rsidR="005A181C" w:rsidRPr="003C5A92" w:rsidRDefault="00144174">
      <w:pPr>
        <w:rPr>
          <w:sz w:val="20"/>
          <w:lang w:val="fr-FR"/>
        </w:rPr>
      </w:pPr>
      <w:r w:rsidRPr="003C5A92">
        <w:rPr>
          <w:sz w:val="20"/>
          <w:lang w:val="fr-FR"/>
        </w:rPr>
        <w:t xml:space="preserve">Tableau </w:t>
      </w:r>
      <w:r w:rsidR="002866ED" w:rsidRPr="003C5A92">
        <w:rPr>
          <w:sz w:val="20"/>
          <w:lang w:val="fr-FR"/>
        </w:rPr>
        <w:t>132</w:t>
      </w:r>
      <w:r w:rsidRPr="003C5A92">
        <w:rPr>
          <w:sz w:val="20"/>
          <w:lang w:val="fr-FR"/>
        </w:rPr>
        <w:t>. État d'avancement de l'établissement d'un inventaire de l'hexachlorobenzène (HCB)</w:t>
      </w:r>
      <w:r w:rsidR="00041D59" w:rsidRPr="003C5A92">
        <w:rPr>
          <w:sz w:val="20"/>
          <w:lang w:val="fr-FR"/>
        </w:rPr>
        <w:t>, conformément au paragraphe a) i) de l'article 5 de la convention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2"/>
        <w:gridCol w:w="718"/>
        <w:gridCol w:w="1219"/>
        <w:gridCol w:w="1798"/>
        <w:gridCol w:w="2178"/>
        <w:gridCol w:w="1675"/>
      </w:tblGrid>
      <w:tr w:rsidR="006357C2" w:rsidRPr="003C5A92" w14:paraId="4738798F" w14:textId="77777777" w:rsidTr="006357C2">
        <w:trPr>
          <w:trHeight w:val="300"/>
        </w:trPr>
        <w:tc>
          <w:tcPr>
            <w:tcW w:w="946" w:type="pct"/>
            <w:shd w:val="clear" w:color="auto" w:fill="auto"/>
            <w:noWrap/>
            <w:vAlign w:val="bottom"/>
            <w:hideMark/>
          </w:tcPr>
          <w:p w14:paraId="3E86DE8F" w14:textId="77777777" w:rsidR="005A181C" w:rsidRPr="003C5A92" w:rsidRDefault="00144174">
            <w:pPr>
              <w:spacing w:after="0" w:line="240" w:lineRule="auto"/>
              <w:rPr>
                <w:rFonts w:ascii="Calibri" w:eastAsia="Times New Roman" w:hAnsi="Calibri" w:cs="Calibri"/>
                <w:b/>
                <w:bCs/>
                <w:sz w:val="18"/>
                <w:szCs w:val="20"/>
                <w:lang w:val="fr-FR"/>
              </w:rPr>
            </w:pPr>
            <w:r w:rsidRPr="003C5A92">
              <w:rPr>
                <w:rFonts w:ascii="Calibri" w:eastAsia="Times New Roman" w:hAnsi="Calibri" w:cs="Calibri"/>
                <w:b/>
                <w:bCs/>
                <w:sz w:val="18"/>
                <w:szCs w:val="20"/>
                <w:lang w:val="fr-FR"/>
              </w:rPr>
              <w:t>Action</w:t>
            </w:r>
          </w:p>
        </w:tc>
        <w:tc>
          <w:tcPr>
            <w:tcW w:w="387" w:type="pct"/>
            <w:shd w:val="clear" w:color="auto" w:fill="auto"/>
            <w:vAlign w:val="bottom"/>
            <w:hideMark/>
          </w:tcPr>
          <w:p w14:paraId="5714F2F5" w14:textId="77777777" w:rsidR="005A181C" w:rsidRPr="003C5A92" w:rsidRDefault="00144174">
            <w:pPr>
              <w:spacing w:after="0" w:line="240" w:lineRule="auto"/>
              <w:jc w:val="center"/>
              <w:rPr>
                <w:rFonts w:ascii="Calibri" w:eastAsia="Times New Roman" w:hAnsi="Calibri" w:cs="Calibri"/>
                <w:b/>
                <w:bCs/>
                <w:sz w:val="18"/>
                <w:szCs w:val="20"/>
                <w:lang w:val="fr-FR"/>
              </w:rPr>
            </w:pPr>
            <w:r w:rsidRPr="003C5A92">
              <w:rPr>
                <w:rFonts w:ascii="Calibri" w:eastAsia="Times New Roman" w:hAnsi="Calibri" w:cs="Calibri"/>
                <w:b/>
                <w:bCs/>
                <w:sz w:val="18"/>
                <w:szCs w:val="20"/>
                <w:lang w:val="fr-FR"/>
              </w:rPr>
              <w:t>Statut</w:t>
            </w:r>
          </w:p>
        </w:tc>
        <w:tc>
          <w:tcPr>
            <w:tcW w:w="655" w:type="pct"/>
            <w:shd w:val="clear" w:color="auto" w:fill="auto"/>
            <w:vAlign w:val="bottom"/>
            <w:hideMark/>
          </w:tcPr>
          <w:p w14:paraId="59B98721" w14:textId="77777777" w:rsidR="005A181C" w:rsidRPr="003C5A92" w:rsidRDefault="00144174">
            <w:pPr>
              <w:spacing w:after="0" w:line="240" w:lineRule="auto"/>
              <w:jc w:val="center"/>
              <w:rPr>
                <w:rFonts w:ascii="Calibri" w:eastAsia="Times New Roman" w:hAnsi="Calibri" w:cs="Calibri"/>
                <w:b/>
                <w:bCs/>
                <w:sz w:val="18"/>
                <w:szCs w:val="20"/>
                <w:lang w:val="fr-FR"/>
              </w:rPr>
            </w:pPr>
            <w:r w:rsidRPr="003C5A92">
              <w:rPr>
                <w:rFonts w:ascii="Calibri" w:eastAsia="Times New Roman" w:hAnsi="Calibri" w:cs="Calibri"/>
                <w:b/>
                <w:bCs/>
                <w:sz w:val="18"/>
                <w:szCs w:val="20"/>
                <w:lang w:val="fr-FR"/>
              </w:rPr>
              <w:t>Année de référence</w:t>
            </w:r>
          </w:p>
        </w:tc>
        <w:tc>
          <w:tcPr>
            <w:tcW w:w="945" w:type="pct"/>
            <w:shd w:val="clear" w:color="auto" w:fill="auto"/>
            <w:noWrap/>
            <w:vAlign w:val="bottom"/>
            <w:hideMark/>
          </w:tcPr>
          <w:p w14:paraId="3D81ECEE"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Source d'information</w:t>
            </w:r>
          </w:p>
        </w:tc>
        <w:tc>
          <w:tcPr>
            <w:tcW w:w="1168" w:type="pct"/>
            <w:shd w:val="clear" w:color="auto" w:fill="auto"/>
            <w:noWrap/>
            <w:vAlign w:val="bottom"/>
            <w:hideMark/>
          </w:tcPr>
          <w:p w14:paraId="3C6B4E89" w14:textId="77777777" w:rsidR="005A181C" w:rsidRPr="003C5A92" w:rsidRDefault="00144174">
            <w:pPr>
              <w:spacing w:after="0" w:line="240" w:lineRule="auto"/>
              <w:rPr>
                <w:rFonts w:ascii="Calibri" w:eastAsia="Times New Roman" w:hAnsi="Calibri" w:cs="Calibri"/>
                <w:b/>
                <w:bCs/>
                <w:sz w:val="18"/>
                <w:szCs w:val="20"/>
                <w:lang w:val="fr-FR"/>
              </w:rPr>
            </w:pPr>
            <w:r w:rsidRPr="003C5A92">
              <w:rPr>
                <w:rFonts w:ascii="Calibri" w:eastAsia="Times New Roman" w:hAnsi="Calibri" w:cs="Calibri"/>
                <w:b/>
                <w:bCs/>
                <w:sz w:val="18"/>
                <w:szCs w:val="20"/>
                <w:lang w:val="fr-FR"/>
              </w:rPr>
              <w:t>Autres sources publiées</w:t>
            </w:r>
          </w:p>
        </w:tc>
        <w:tc>
          <w:tcPr>
            <w:tcW w:w="900" w:type="pct"/>
          </w:tcPr>
          <w:p w14:paraId="7BB0C312" w14:textId="77777777" w:rsidR="005A181C" w:rsidRPr="003C5A92" w:rsidRDefault="00144174">
            <w:pPr>
              <w:spacing w:after="0" w:line="240" w:lineRule="auto"/>
              <w:rPr>
                <w:rFonts w:ascii="Calibri" w:eastAsia="Times New Roman" w:hAnsi="Calibri" w:cs="Calibri"/>
                <w:b/>
                <w:bCs/>
                <w:sz w:val="18"/>
                <w:szCs w:val="20"/>
                <w:lang w:val="fr-FR"/>
              </w:rPr>
            </w:pPr>
            <w:r w:rsidRPr="003C5A92">
              <w:rPr>
                <w:rFonts w:ascii="Calibri" w:eastAsia="Times New Roman" w:hAnsi="Calibri" w:cs="Calibri"/>
                <w:b/>
                <w:bCs/>
                <w:sz w:val="18"/>
                <w:szCs w:val="20"/>
                <w:lang w:val="fr-FR"/>
              </w:rPr>
              <w:t>Remarques</w:t>
            </w:r>
          </w:p>
        </w:tc>
      </w:tr>
      <w:tr w:rsidR="006357C2" w:rsidRPr="003C5A92" w14:paraId="2C66D9FA" w14:textId="77777777" w:rsidTr="006357C2">
        <w:trPr>
          <w:trHeight w:val="1035"/>
        </w:trPr>
        <w:tc>
          <w:tcPr>
            <w:tcW w:w="946" w:type="pct"/>
            <w:shd w:val="clear" w:color="auto" w:fill="auto"/>
            <w:vAlign w:val="bottom"/>
            <w:hideMark/>
          </w:tcPr>
          <w:p w14:paraId="5C9C2BB4" w14:textId="77777777" w:rsidR="005A181C" w:rsidRPr="003C5A92" w:rsidRDefault="00144174">
            <w:pPr>
              <w:rPr>
                <w:sz w:val="20"/>
                <w:lang w:val="fr-FR"/>
              </w:rPr>
            </w:pPr>
            <w:r w:rsidRPr="003C5A92">
              <w:rPr>
                <w:rFonts w:ascii="Calibri" w:eastAsia="Times New Roman" w:hAnsi="Calibri" w:cs="Calibri"/>
                <w:sz w:val="18"/>
                <w:szCs w:val="20"/>
                <w:lang w:val="fr-FR"/>
              </w:rPr>
              <w:t>dresser un inventaire de l'</w:t>
            </w:r>
            <w:r w:rsidRPr="003C5A92">
              <w:rPr>
                <w:sz w:val="18"/>
                <w:lang w:val="fr-FR"/>
              </w:rPr>
              <w:t>hexachlorobenzène (HCB) (kg/an)</w:t>
            </w:r>
          </w:p>
          <w:p w14:paraId="6E45808A" w14:textId="77777777" w:rsidR="006357C2" w:rsidRPr="003C5A92" w:rsidRDefault="006357C2" w:rsidP="000D4C18">
            <w:pPr>
              <w:spacing w:after="0" w:line="240" w:lineRule="auto"/>
              <w:rPr>
                <w:rFonts w:ascii="Calibri" w:eastAsia="Times New Roman" w:hAnsi="Calibri" w:cs="Calibri"/>
                <w:sz w:val="18"/>
                <w:szCs w:val="20"/>
                <w:lang w:val="fr-FR"/>
              </w:rPr>
            </w:pPr>
          </w:p>
        </w:tc>
        <w:tc>
          <w:tcPr>
            <w:tcW w:w="387" w:type="pct"/>
            <w:shd w:val="clear" w:color="auto" w:fill="auto"/>
            <w:vAlign w:val="bottom"/>
            <w:hideMark/>
          </w:tcPr>
          <w:p w14:paraId="7B611A67" w14:textId="77777777" w:rsidR="005A181C" w:rsidRPr="003C5A92" w:rsidRDefault="00144174">
            <w:pPr>
              <w:spacing w:after="24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 [] Non</w:t>
            </w:r>
          </w:p>
        </w:tc>
        <w:tc>
          <w:tcPr>
            <w:tcW w:w="655" w:type="pct"/>
            <w:shd w:val="clear" w:color="auto" w:fill="auto"/>
            <w:noWrap/>
            <w:vAlign w:val="bottom"/>
            <w:hideMark/>
          </w:tcPr>
          <w:p w14:paraId="573ECD63" w14:textId="77777777" w:rsidR="006357C2" w:rsidRPr="003C5A92" w:rsidRDefault="006357C2" w:rsidP="000D4C18">
            <w:pPr>
              <w:spacing w:after="0" w:line="240" w:lineRule="auto"/>
              <w:rPr>
                <w:rFonts w:ascii="Calibri" w:eastAsia="Times New Roman" w:hAnsi="Calibri" w:cs="Calibri"/>
                <w:color w:val="000000"/>
                <w:sz w:val="20"/>
                <w:lang w:val="fr-FR"/>
              </w:rPr>
            </w:pPr>
            <w:r w:rsidRPr="003C5A92">
              <w:rPr>
                <w:rFonts w:ascii="Calibri" w:eastAsia="Times New Roman" w:hAnsi="Calibri" w:cs="Calibri"/>
                <w:color w:val="000000"/>
                <w:sz w:val="20"/>
                <w:lang w:val="fr-FR"/>
              </w:rPr>
              <w:t> </w:t>
            </w:r>
          </w:p>
        </w:tc>
        <w:tc>
          <w:tcPr>
            <w:tcW w:w="945" w:type="pct"/>
            <w:shd w:val="clear" w:color="auto" w:fill="auto"/>
            <w:noWrap/>
            <w:vAlign w:val="bottom"/>
            <w:hideMark/>
          </w:tcPr>
          <w:p w14:paraId="1F5A456E" w14:textId="77777777" w:rsidR="006357C2" w:rsidRPr="003C5A92" w:rsidRDefault="006357C2" w:rsidP="000D4C18">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w:t>
            </w:r>
          </w:p>
        </w:tc>
        <w:tc>
          <w:tcPr>
            <w:tcW w:w="1168" w:type="pct"/>
            <w:shd w:val="clear" w:color="auto" w:fill="auto"/>
            <w:noWrap/>
            <w:vAlign w:val="bottom"/>
            <w:hideMark/>
          </w:tcPr>
          <w:p w14:paraId="6526471A" w14:textId="77777777" w:rsidR="006357C2" w:rsidRPr="003C5A92" w:rsidRDefault="006357C2" w:rsidP="000D4C18">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w:t>
            </w:r>
          </w:p>
          <w:p w14:paraId="0882AEDA" w14:textId="77777777" w:rsidR="006357C2" w:rsidRPr="003C5A92" w:rsidRDefault="006357C2" w:rsidP="000D4C18">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w:t>
            </w:r>
          </w:p>
          <w:p w14:paraId="187AA515" w14:textId="77777777" w:rsidR="006357C2" w:rsidRPr="003C5A92" w:rsidRDefault="006357C2" w:rsidP="000D4C18">
            <w:pPr>
              <w:spacing w:after="0" w:line="240" w:lineRule="auto"/>
              <w:rPr>
                <w:rFonts w:ascii="Calibri" w:eastAsia="Times New Roman" w:hAnsi="Calibri" w:cs="Calibri"/>
                <w:color w:val="000000"/>
                <w:sz w:val="20"/>
                <w:lang w:val="fr-FR"/>
              </w:rPr>
            </w:pPr>
            <w:r w:rsidRPr="003C5A92">
              <w:rPr>
                <w:rFonts w:ascii="Calibri" w:eastAsia="Times New Roman" w:hAnsi="Calibri" w:cs="Calibri"/>
                <w:color w:val="000000"/>
                <w:sz w:val="20"/>
                <w:lang w:val="fr-FR"/>
              </w:rPr>
              <w:t> </w:t>
            </w:r>
          </w:p>
        </w:tc>
        <w:tc>
          <w:tcPr>
            <w:tcW w:w="900" w:type="pct"/>
          </w:tcPr>
          <w:p w14:paraId="341BDFD6" w14:textId="77777777" w:rsidR="006357C2" w:rsidRPr="003C5A92" w:rsidRDefault="006357C2" w:rsidP="000D4C18">
            <w:pPr>
              <w:spacing w:after="0" w:line="240" w:lineRule="auto"/>
              <w:rPr>
                <w:rFonts w:ascii="Calibri" w:eastAsia="Times New Roman" w:hAnsi="Calibri" w:cs="Calibri"/>
                <w:color w:val="000000"/>
                <w:sz w:val="18"/>
                <w:szCs w:val="20"/>
                <w:lang w:val="fr-FR"/>
              </w:rPr>
            </w:pPr>
          </w:p>
        </w:tc>
      </w:tr>
    </w:tbl>
    <w:p w14:paraId="00C51F5F" w14:textId="77777777" w:rsidR="001476EF" w:rsidRPr="003C5A92" w:rsidRDefault="001476EF" w:rsidP="001476EF">
      <w:pPr>
        <w:rPr>
          <w:sz w:val="20"/>
          <w:lang w:val="fr-FR"/>
        </w:rPr>
      </w:pPr>
    </w:p>
    <w:p w14:paraId="255120EF" w14:textId="77777777" w:rsidR="005A181C" w:rsidRPr="003C5A92" w:rsidRDefault="00144174">
      <w:pPr>
        <w:rPr>
          <w:sz w:val="20"/>
          <w:lang w:val="fr-FR"/>
        </w:rPr>
      </w:pPr>
      <w:r w:rsidRPr="003C5A92">
        <w:rPr>
          <w:sz w:val="20"/>
          <w:lang w:val="fr-FR"/>
        </w:rPr>
        <w:t xml:space="preserve">Tableau </w:t>
      </w:r>
      <w:r w:rsidR="002866ED" w:rsidRPr="003C5A92">
        <w:rPr>
          <w:sz w:val="20"/>
          <w:lang w:val="fr-FR"/>
        </w:rPr>
        <w:t>133</w:t>
      </w:r>
      <w:r w:rsidRPr="003C5A92">
        <w:rPr>
          <w:sz w:val="20"/>
          <w:lang w:val="fr-FR"/>
        </w:rPr>
        <w:t xml:space="preserve">. </w:t>
      </w:r>
      <w:r w:rsidR="00A01EA5" w:rsidRPr="003C5A92">
        <w:rPr>
          <w:sz w:val="20"/>
          <w:lang w:val="fr-FR"/>
        </w:rPr>
        <w:t>Informations sur les</w:t>
      </w:r>
      <w:r w:rsidRPr="003C5A92">
        <w:rPr>
          <w:sz w:val="20"/>
          <w:lang w:val="fr-FR"/>
        </w:rPr>
        <w:t xml:space="preserve"> estimations des rejets de HCB </w:t>
      </w:r>
    </w:p>
    <w:tbl>
      <w:tblPr>
        <w:tblStyle w:val="TableGrid"/>
        <w:tblW w:w="0" w:type="auto"/>
        <w:tblLook w:val="04A0" w:firstRow="1" w:lastRow="0" w:firstColumn="1" w:lastColumn="0" w:noHBand="0" w:noVBand="1"/>
      </w:tblPr>
      <w:tblGrid>
        <w:gridCol w:w="1422"/>
        <w:gridCol w:w="958"/>
        <w:gridCol w:w="1523"/>
        <w:gridCol w:w="872"/>
        <w:gridCol w:w="730"/>
        <w:gridCol w:w="625"/>
        <w:gridCol w:w="863"/>
        <w:gridCol w:w="869"/>
        <w:gridCol w:w="1488"/>
      </w:tblGrid>
      <w:tr w:rsidR="002E6DE2" w:rsidRPr="003C5A92" w14:paraId="01EE7FD7" w14:textId="77777777" w:rsidTr="00144174">
        <w:tc>
          <w:tcPr>
            <w:tcW w:w="1439" w:type="dxa"/>
          </w:tcPr>
          <w:p w14:paraId="346924C0" w14:textId="77777777" w:rsidR="005A181C" w:rsidRPr="003C5A92" w:rsidRDefault="00144174">
            <w:pPr>
              <w:rPr>
                <w:rFonts w:cstheme="minorHAnsi"/>
                <w:b/>
                <w:bCs/>
                <w:sz w:val="18"/>
                <w:szCs w:val="20"/>
                <w:lang w:val="fr-FR"/>
              </w:rPr>
            </w:pPr>
            <w:r w:rsidRPr="003C5A92">
              <w:rPr>
                <w:rFonts w:cstheme="minorHAnsi"/>
                <w:b/>
                <w:bCs/>
                <w:sz w:val="18"/>
                <w:szCs w:val="20"/>
                <w:lang w:val="fr-FR"/>
              </w:rPr>
              <w:t>Groupe source</w:t>
            </w:r>
          </w:p>
        </w:tc>
        <w:tc>
          <w:tcPr>
            <w:tcW w:w="928" w:type="dxa"/>
          </w:tcPr>
          <w:p w14:paraId="40B3BA5F" w14:textId="77777777" w:rsidR="005A181C" w:rsidRPr="003C5A92" w:rsidRDefault="00144174">
            <w:pPr>
              <w:jc w:val="center"/>
              <w:rPr>
                <w:rFonts w:cstheme="minorHAnsi"/>
                <w:b/>
                <w:bCs/>
                <w:sz w:val="18"/>
                <w:szCs w:val="20"/>
                <w:lang w:val="fr-FR"/>
              </w:rPr>
            </w:pPr>
            <w:r w:rsidRPr="003C5A92">
              <w:rPr>
                <w:rFonts w:cstheme="minorHAnsi"/>
                <w:b/>
                <w:bCs/>
                <w:sz w:val="18"/>
                <w:szCs w:val="20"/>
                <w:lang w:val="fr-FR"/>
              </w:rPr>
              <w:t>Statut</w:t>
            </w:r>
          </w:p>
        </w:tc>
        <w:tc>
          <w:tcPr>
            <w:tcW w:w="5657" w:type="dxa"/>
            <w:gridSpan w:val="6"/>
          </w:tcPr>
          <w:p w14:paraId="4A019DD3" w14:textId="77777777" w:rsidR="005A181C" w:rsidRPr="003C5A92" w:rsidRDefault="00144174">
            <w:pPr>
              <w:jc w:val="center"/>
              <w:rPr>
                <w:rFonts w:cstheme="minorHAnsi"/>
                <w:b/>
                <w:bCs/>
                <w:sz w:val="18"/>
                <w:szCs w:val="20"/>
                <w:lang w:val="fr-FR"/>
              </w:rPr>
            </w:pPr>
            <w:r w:rsidRPr="003C5A92">
              <w:rPr>
                <w:rFonts w:cstheme="minorHAnsi"/>
                <w:b/>
                <w:bCs/>
                <w:sz w:val="18"/>
                <w:szCs w:val="20"/>
                <w:lang w:val="fr-FR"/>
              </w:rPr>
              <w:t>Inventaire</w:t>
            </w:r>
          </w:p>
        </w:tc>
        <w:tc>
          <w:tcPr>
            <w:tcW w:w="1552" w:type="dxa"/>
          </w:tcPr>
          <w:p w14:paraId="3B107893" w14:textId="77777777" w:rsidR="005A181C" w:rsidRPr="003C5A92" w:rsidRDefault="00144174">
            <w:pPr>
              <w:jc w:val="center"/>
              <w:rPr>
                <w:rFonts w:cstheme="minorHAnsi"/>
                <w:b/>
                <w:bCs/>
                <w:sz w:val="18"/>
                <w:szCs w:val="20"/>
                <w:lang w:val="fr-FR"/>
              </w:rPr>
            </w:pPr>
            <w:r w:rsidRPr="003C5A92">
              <w:rPr>
                <w:rFonts w:cstheme="minorHAnsi"/>
                <w:b/>
                <w:bCs/>
                <w:sz w:val="18"/>
                <w:szCs w:val="20"/>
                <w:lang w:val="fr-FR"/>
              </w:rPr>
              <w:t>Remarques</w:t>
            </w:r>
          </w:p>
        </w:tc>
      </w:tr>
      <w:tr w:rsidR="002E6DE2" w:rsidRPr="003C5A92" w14:paraId="021B4818" w14:textId="77777777" w:rsidTr="00144174">
        <w:tc>
          <w:tcPr>
            <w:tcW w:w="1439" w:type="dxa"/>
            <w:vMerge w:val="restart"/>
          </w:tcPr>
          <w:p w14:paraId="35AB05D1" w14:textId="77777777" w:rsidR="005A181C" w:rsidRPr="003C5A92" w:rsidRDefault="00144174">
            <w:pPr>
              <w:rPr>
                <w:rFonts w:cstheme="minorHAnsi"/>
                <w:sz w:val="18"/>
                <w:szCs w:val="20"/>
                <w:lang w:val="fr-FR"/>
              </w:rPr>
            </w:pPr>
            <w:r w:rsidRPr="003C5A92">
              <w:rPr>
                <w:rFonts w:cstheme="minorHAnsi"/>
                <w:sz w:val="18"/>
                <w:szCs w:val="20"/>
                <w:lang w:val="fr-FR"/>
              </w:rPr>
              <w:t>1 - Incinération des déchets</w:t>
            </w:r>
          </w:p>
        </w:tc>
        <w:tc>
          <w:tcPr>
            <w:tcW w:w="928" w:type="dxa"/>
            <w:vMerge w:val="restart"/>
          </w:tcPr>
          <w:p w14:paraId="7D0AEAEE" w14:textId="77777777" w:rsidR="005A181C" w:rsidRPr="003C5A92" w:rsidRDefault="00144174">
            <w:pPr>
              <w:rPr>
                <w:rFonts w:cstheme="minorHAnsi"/>
                <w:sz w:val="18"/>
                <w:szCs w:val="20"/>
                <w:lang w:val="fr-FR"/>
              </w:rPr>
            </w:pPr>
            <w:r w:rsidRPr="003C5A92">
              <w:rPr>
                <w:rFonts w:cstheme="minorHAnsi"/>
                <w:sz w:val="18"/>
                <w:szCs w:val="20"/>
                <w:lang w:val="fr-FR"/>
              </w:rPr>
              <w:t>[Pertinent</w:t>
            </w:r>
          </w:p>
          <w:p w14:paraId="26E3B2A9" w14:textId="77777777" w:rsidR="005A181C" w:rsidRPr="003C5A92" w:rsidRDefault="00144174">
            <w:pPr>
              <w:rPr>
                <w:rFonts w:cstheme="minorHAnsi"/>
                <w:b/>
                <w:bCs/>
                <w:sz w:val="18"/>
                <w:szCs w:val="20"/>
                <w:lang w:val="fr-FR"/>
              </w:rPr>
            </w:pPr>
            <w:r w:rsidRPr="003C5A92">
              <w:rPr>
                <w:rFonts w:cstheme="minorHAnsi"/>
                <w:sz w:val="18"/>
                <w:szCs w:val="20"/>
                <w:lang w:val="fr-FR"/>
              </w:rPr>
              <w:t>[Sans objet</w:t>
            </w:r>
          </w:p>
        </w:tc>
        <w:tc>
          <w:tcPr>
            <w:tcW w:w="1588" w:type="dxa"/>
          </w:tcPr>
          <w:p w14:paraId="0849BD2A" w14:textId="77777777" w:rsidR="005A181C" w:rsidRPr="003C5A92" w:rsidRDefault="00144174">
            <w:pPr>
              <w:rPr>
                <w:rFonts w:cstheme="minorHAnsi"/>
                <w:b/>
                <w:bCs/>
                <w:sz w:val="18"/>
                <w:szCs w:val="20"/>
                <w:lang w:val="fr-FR"/>
              </w:rPr>
            </w:pPr>
            <w:r w:rsidRPr="003C5A92">
              <w:rPr>
                <w:rFonts w:cstheme="minorHAnsi"/>
                <w:b/>
                <w:bCs/>
                <w:sz w:val="18"/>
                <w:szCs w:val="20"/>
                <w:lang w:val="fr-FR"/>
              </w:rPr>
              <w:t>Année</w:t>
            </w:r>
          </w:p>
        </w:tc>
        <w:tc>
          <w:tcPr>
            <w:tcW w:w="938" w:type="dxa"/>
          </w:tcPr>
          <w:p w14:paraId="0FEA977A" w14:textId="77777777" w:rsidR="005A181C" w:rsidRPr="003C5A92" w:rsidRDefault="00144174">
            <w:pPr>
              <w:jc w:val="center"/>
              <w:rPr>
                <w:rFonts w:cstheme="minorHAnsi"/>
                <w:b/>
                <w:bCs/>
                <w:sz w:val="18"/>
                <w:szCs w:val="20"/>
                <w:lang w:val="fr-FR"/>
              </w:rPr>
            </w:pPr>
            <w:r w:rsidRPr="003C5A92">
              <w:rPr>
                <w:rFonts w:cstheme="minorHAnsi"/>
                <w:b/>
                <w:bCs/>
                <w:sz w:val="18"/>
                <w:szCs w:val="20"/>
                <w:lang w:val="fr-FR"/>
              </w:rPr>
              <w:t>Air</w:t>
            </w:r>
          </w:p>
        </w:tc>
        <w:tc>
          <w:tcPr>
            <w:tcW w:w="748" w:type="dxa"/>
          </w:tcPr>
          <w:p w14:paraId="35C1E509" w14:textId="77777777" w:rsidR="005A181C" w:rsidRPr="003C5A92" w:rsidRDefault="00144174">
            <w:pPr>
              <w:jc w:val="center"/>
              <w:rPr>
                <w:rFonts w:cstheme="minorHAnsi"/>
                <w:b/>
                <w:bCs/>
                <w:sz w:val="18"/>
                <w:szCs w:val="20"/>
                <w:lang w:val="fr-FR"/>
              </w:rPr>
            </w:pPr>
            <w:r w:rsidRPr="003C5A92">
              <w:rPr>
                <w:rFonts w:cstheme="minorHAnsi"/>
                <w:b/>
                <w:bCs/>
                <w:sz w:val="18"/>
                <w:szCs w:val="20"/>
                <w:lang w:val="fr-FR"/>
              </w:rPr>
              <w:t>L'eau</w:t>
            </w:r>
          </w:p>
        </w:tc>
        <w:tc>
          <w:tcPr>
            <w:tcW w:w="626" w:type="dxa"/>
          </w:tcPr>
          <w:p w14:paraId="6A7C4935" w14:textId="77777777" w:rsidR="005A181C" w:rsidRPr="003C5A92" w:rsidRDefault="00144174">
            <w:pPr>
              <w:jc w:val="center"/>
              <w:rPr>
                <w:rFonts w:cstheme="minorHAnsi"/>
                <w:b/>
                <w:bCs/>
                <w:sz w:val="18"/>
                <w:szCs w:val="20"/>
                <w:lang w:val="fr-FR"/>
              </w:rPr>
            </w:pPr>
            <w:r w:rsidRPr="003C5A92">
              <w:rPr>
                <w:rFonts w:cstheme="minorHAnsi"/>
                <w:b/>
                <w:bCs/>
                <w:sz w:val="18"/>
                <w:szCs w:val="20"/>
                <w:lang w:val="fr-FR"/>
              </w:rPr>
              <w:t>Terre</w:t>
            </w:r>
          </w:p>
        </w:tc>
        <w:tc>
          <w:tcPr>
            <w:tcW w:w="876" w:type="dxa"/>
          </w:tcPr>
          <w:p w14:paraId="3D116646" w14:textId="77777777" w:rsidR="005A181C" w:rsidRPr="003C5A92" w:rsidRDefault="00144174">
            <w:pPr>
              <w:jc w:val="center"/>
              <w:rPr>
                <w:rFonts w:cstheme="minorHAnsi"/>
                <w:b/>
                <w:bCs/>
                <w:sz w:val="18"/>
                <w:szCs w:val="20"/>
                <w:lang w:val="fr-FR"/>
              </w:rPr>
            </w:pPr>
            <w:r w:rsidRPr="003C5A92">
              <w:rPr>
                <w:rFonts w:cstheme="minorHAnsi"/>
                <w:b/>
                <w:bCs/>
                <w:sz w:val="18"/>
                <w:szCs w:val="20"/>
                <w:lang w:val="fr-FR"/>
              </w:rPr>
              <w:t>Produit</w:t>
            </w:r>
          </w:p>
        </w:tc>
        <w:tc>
          <w:tcPr>
            <w:tcW w:w="881" w:type="dxa"/>
          </w:tcPr>
          <w:p w14:paraId="5F8D541C" w14:textId="77777777" w:rsidR="005A181C" w:rsidRPr="003C5A92" w:rsidRDefault="00144174">
            <w:pPr>
              <w:jc w:val="center"/>
              <w:rPr>
                <w:rFonts w:cstheme="minorHAnsi"/>
                <w:b/>
                <w:bCs/>
                <w:sz w:val="18"/>
                <w:szCs w:val="20"/>
                <w:lang w:val="fr-FR"/>
              </w:rPr>
            </w:pPr>
            <w:r w:rsidRPr="003C5A92">
              <w:rPr>
                <w:rFonts w:cstheme="minorHAnsi"/>
                <w:b/>
                <w:bCs/>
                <w:sz w:val="18"/>
                <w:szCs w:val="20"/>
                <w:lang w:val="fr-FR"/>
              </w:rPr>
              <w:t>Résidus</w:t>
            </w:r>
          </w:p>
        </w:tc>
        <w:tc>
          <w:tcPr>
            <w:tcW w:w="1552" w:type="dxa"/>
          </w:tcPr>
          <w:p w14:paraId="4BE0975A" w14:textId="77777777" w:rsidR="002E6DE2" w:rsidRPr="003C5A92" w:rsidRDefault="002E6DE2" w:rsidP="00144174">
            <w:pPr>
              <w:rPr>
                <w:rFonts w:cstheme="minorHAnsi"/>
                <w:b/>
                <w:bCs/>
                <w:sz w:val="18"/>
                <w:szCs w:val="20"/>
                <w:lang w:val="fr-FR"/>
              </w:rPr>
            </w:pPr>
          </w:p>
        </w:tc>
      </w:tr>
      <w:tr w:rsidR="002E6DE2" w:rsidRPr="003C5A92" w14:paraId="101D9B92" w14:textId="77777777" w:rsidTr="00144174">
        <w:tc>
          <w:tcPr>
            <w:tcW w:w="1439" w:type="dxa"/>
            <w:vMerge/>
          </w:tcPr>
          <w:p w14:paraId="6BA95F83" w14:textId="77777777" w:rsidR="002E6DE2" w:rsidRPr="003C5A92" w:rsidRDefault="002E6DE2" w:rsidP="00144174">
            <w:pPr>
              <w:rPr>
                <w:rFonts w:cstheme="minorHAnsi"/>
                <w:sz w:val="18"/>
                <w:szCs w:val="20"/>
                <w:lang w:val="fr-FR"/>
              </w:rPr>
            </w:pPr>
          </w:p>
        </w:tc>
        <w:tc>
          <w:tcPr>
            <w:tcW w:w="928" w:type="dxa"/>
            <w:vMerge/>
          </w:tcPr>
          <w:p w14:paraId="5BC21788" w14:textId="77777777" w:rsidR="002E6DE2" w:rsidRPr="003C5A92" w:rsidRDefault="002E6DE2" w:rsidP="00144174">
            <w:pPr>
              <w:rPr>
                <w:rFonts w:cstheme="minorHAnsi"/>
                <w:sz w:val="18"/>
                <w:szCs w:val="20"/>
                <w:lang w:val="fr-FR"/>
              </w:rPr>
            </w:pPr>
          </w:p>
        </w:tc>
        <w:tc>
          <w:tcPr>
            <w:tcW w:w="1588" w:type="dxa"/>
          </w:tcPr>
          <w:p w14:paraId="400D9F63" w14:textId="77777777" w:rsidR="005A181C" w:rsidRPr="003C5A92" w:rsidRDefault="00144174">
            <w:pPr>
              <w:rPr>
                <w:rFonts w:cstheme="minorHAnsi"/>
                <w:sz w:val="18"/>
                <w:szCs w:val="20"/>
                <w:lang w:val="fr-FR"/>
              </w:rPr>
            </w:pPr>
            <w:r w:rsidRPr="003C5A92">
              <w:rPr>
                <w:rFonts w:cstheme="minorHAnsi"/>
                <w:sz w:val="18"/>
                <w:szCs w:val="20"/>
                <w:lang w:val="fr-FR"/>
              </w:rPr>
              <w:t>Année d'inventaire</w:t>
            </w:r>
          </w:p>
        </w:tc>
        <w:tc>
          <w:tcPr>
            <w:tcW w:w="4069" w:type="dxa"/>
            <w:gridSpan w:val="5"/>
          </w:tcPr>
          <w:p w14:paraId="65A870C7" w14:textId="77777777" w:rsidR="002E6DE2" w:rsidRPr="003C5A92" w:rsidRDefault="002E6DE2" w:rsidP="00144174">
            <w:pPr>
              <w:jc w:val="center"/>
              <w:rPr>
                <w:rFonts w:cstheme="minorHAnsi"/>
                <w:sz w:val="18"/>
                <w:szCs w:val="20"/>
                <w:lang w:val="fr-FR"/>
              </w:rPr>
            </w:pPr>
          </w:p>
        </w:tc>
        <w:tc>
          <w:tcPr>
            <w:tcW w:w="1552" w:type="dxa"/>
          </w:tcPr>
          <w:p w14:paraId="09FB7E01" w14:textId="77777777" w:rsidR="002E6DE2" w:rsidRPr="003C5A92" w:rsidRDefault="002E6DE2" w:rsidP="00144174">
            <w:pPr>
              <w:rPr>
                <w:rFonts w:cstheme="minorHAnsi"/>
                <w:sz w:val="18"/>
                <w:szCs w:val="20"/>
                <w:lang w:val="fr-FR"/>
              </w:rPr>
            </w:pPr>
          </w:p>
        </w:tc>
      </w:tr>
      <w:tr w:rsidR="002E6DE2" w:rsidRPr="003C5A92" w14:paraId="75C1DD69" w14:textId="77777777" w:rsidTr="00144174">
        <w:tc>
          <w:tcPr>
            <w:tcW w:w="1439" w:type="dxa"/>
            <w:vMerge/>
          </w:tcPr>
          <w:p w14:paraId="5AE5F426" w14:textId="77777777" w:rsidR="002E6DE2" w:rsidRPr="003C5A92" w:rsidRDefault="002E6DE2" w:rsidP="00144174">
            <w:pPr>
              <w:rPr>
                <w:rFonts w:cstheme="minorHAnsi"/>
                <w:sz w:val="18"/>
                <w:szCs w:val="20"/>
                <w:lang w:val="fr-FR"/>
              </w:rPr>
            </w:pPr>
          </w:p>
        </w:tc>
        <w:tc>
          <w:tcPr>
            <w:tcW w:w="928" w:type="dxa"/>
            <w:vMerge/>
          </w:tcPr>
          <w:p w14:paraId="42D433EA" w14:textId="77777777" w:rsidR="002E6DE2" w:rsidRPr="003C5A92" w:rsidRDefault="002E6DE2" w:rsidP="00144174">
            <w:pPr>
              <w:rPr>
                <w:rFonts w:cstheme="minorHAnsi"/>
                <w:sz w:val="18"/>
                <w:szCs w:val="20"/>
                <w:lang w:val="fr-FR"/>
              </w:rPr>
            </w:pPr>
          </w:p>
        </w:tc>
        <w:tc>
          <w:tcPr>
            <w:tcW w:w="1588" w:type="dxa"/>
          </w:tcPr>
          <w:p w14:paraId="61D8773D" w14:textId="77777777" w:rsidR="005A181C" w:rsidRPr="003C5A92" w:rsidRDefault="00144174">
            <w:pPr>
              <w:rPr>
                <w:rFonts w:cstheme="minorHAnsi"/>
                <w:sz w:val="18"/>
                <w:szCs w:val="20"/>
                <w:lang w:val="fr-FR"/>
              </w:rPr>
            </w:pPr>
            <w:r w:rsidRPr="003C5A92">
              <w:rPr>
                <w:rFonts w:cstheme="minorHAnsi"/>
                <w:sz w:val="18"/>
                <w:szCs w:val="20"/>
                <w:lang w:val="fr-FR"/>
              </w:rPr>
              <w:t>Rejets annuels (g TEQ/a)</w:t>
            </w:r>
          </w:p>
        </w:tc>
        <w:tc>
          <w:tcPr>
            <w:tcW w:w="938" w:type="dxa"/>
          </w:tcPr>
          <w:p w14:paraId="48635A31" w14:textId="77777777" w:rsidR="002E6DE2" w:rsidRPr="003C5A92" w:rsidRDefault="002E6DE2" w:rsidP="00144174">
            <w:pPr>
              <w:jc w:val="center"/>
              <w:rPr>
                <w:rFonts w:cstheme="minorHAnsi"/>
                <w:sz w:val="18"/>
                <w:szCs w:val="20"/>
                <w:lang w:val="fr-FR"/>
              </w:rPr>
            </w:pPr>
          </w:p>
        </w:tc>
        <w:tc>
          <w:tcPr>
            <w:tcW w:w="748" w:type="dxa"/>
          </w:tcPr>
          <w:p w14:paraId="2687ED62" w14:textId="77777777" w:rsidR="002E6DE2" w:rsidRPr="003C5A92" w:rsidRDefault="002E6DE2" w:rsidP="00144174">
            <w:pPr>
              <w:jc w:val="center"/>
              <w:rPr>
                <w:rFonts w:cstheme="minorHAnsi"/>
                <w:sz w:val="18"/>
                <w:szCs w:val="20"/>
                <w:lang w:val="fr-FR"/>
              </w:rPr>
            </w:pPr>
          </w:p>
        </w:tc>
        <w:tc>
          <w:tcPr>
            <w:tcW w:w="626" w:type="dxa"/>
          </w:tcPr>
          <w:p w14:paraId="47AA8B70" w14:textId="77777777" w:rsidR="002E6DE2" w:rsidRPr="003C5A92" w:rsidRDefault="002E6DE2" w:rsidP="00144174">
            <w:pPr>
              <w:jc w:val="center"/>
              <w:rPr>
                <w:rFonts w:cstheme="minorHAnsi"/>
                <w:sz w:val="18"/>
                <w:szCs w:val="20"/>
                <w:lang w:val="fr-FR"/>
              </w:rPr>
            </w:pPr>
          </w:p>
        </w:tc>
        <w:tc>
          <w:tcPr>
            <w:tcW w:w="876" w:type="dxa"/>
          </w:tcPr>
          <w:p w14:paraId="74B4226C" w14:textId="77777777" w:rsidR="002E6DE2" w:rsidRPr="003C5A92" w:rsidRDefault="002E6DE2" w:rsidP="00144174">
            <w:pPr>
              <w:jc w:val="center"/>
              <w:rPr>
                <w:rFonts w:cstheme="minorHAnsi"/>
                <w:sz w:val="18"/>
                <w:szCs w:val="20"/>
                <w:lang w:val="fr-FR"/>
              </w:rPr>
            </w:pPr>
          </w:p>
        </w:tc>
        <w:tc>
          <w:tcPr>
            <w:tcW w:w="881" w:type="dxa"/>
          </w:tcPr>
          <w:p w14:paraId="3D99882A" w14:textId="77777777" w:rsidR="002E6DE2" w:rsidRPr="003C5A92" w:rsidRDefault="002E6DE2" w:rsidP="00144174">
            <w:pPr>
              <w:jc w:val="center"/>
              <w:rPr>
                <w:rFonts w:cstheme="minorHAnsi"/>
                <w:sz w:val="18"/>
                <w:szCs w:val="20"/>
                <w:lang w:val="fr-FR"/>
              </w:rPr>
            </w:pPr>
          </w:p>
        </w:tc>
        <w:tc>
          <w:tcPr>
            <w:tcW w:w="1552" w:type="dxa"/>
          </w:tcPr>
          <w:p w14:paraId="460981B5" w14:textId="77777777" w:rsidR="002E6DE2" w:rsidRPr="003C5A92" w:rsidRDefault="002E6DE2" w:rsidP="00144174">
            <w:pPr>
              <w:rPr>
                <w:rFonts w:cstheme="minorHAnsi"/>
                <w:sz w:val="18"/>
                <w:szCs w:val="20"/>
                <w:lang w:val="fr-FR"/>
              </w:rPr>
            </w:pPr>
          </w:p>
        </w:tc>
      </w:tr>
      <w:tr w:rsidR="002E6DE2" w:rsidRPr="003C5A92" w14:paraId="3CF1EB09" w14:textId="77777777" w:rsidTr="00144174">
        <w:tc>
          <w:tcPr>
            <w:tcW w:w="1439" w:type="dxa"/>
            <w:vMerge w:val="restart"/>
          </w:tcPr>
          <w:p w14:paraId="2957EB20" w14:textId="77777777" w:rsidR="005A181C" w:rsidRPr="003C5A92" w:rsidRDefault="00144174">
            <w:pPr>
              <w:rPr>
                <w:rFonts w:cstheme="minorHAnsi"/>
                <w:sz w:val="18"/>
                <w:szCs w:val="20"/>
                <w:lang w:val="fr-FR"/>
              </w:rPr>
            </w:pPr>
            <w:r w:rsidRPr="003C5A92">
              <w:rPr>
                <w:rFonts w:cstheme="minorHAnsi"/>
                <w:sz w:val="18"/>
                <w:szCs w:val="20"/>
                <w:lang w:val="fr-FR"/>
              </w:rPr>
              <w:t>2 - Production de métaux ferreux et non ferreux</w:t>
            </w:r>
          </w:p>
        </w:tc>
        <w:tc>
          <w:tcPr>
            <w:tcW w:w="928" w:type="dxa"/>
            <w:vMerge w:val="restart"/>
          </w:tcPr>
          <w:p w14:paraId="2CE3E658" w14:textId="77777777" w:rsidR="005A181C" w:rsidRPr="003C5A92" w:rsidRDefault="00144174">
            <w:pPr>
              <w:rPr>
                <w:rFonts w:cstheme="minorHAnsi"/>
                <w:sz w:val="18"/>
                <w:szCs w:val="20"/>
                <w:lang w:val="fr-FR"/>
              </w:rPr>
            </w:pPr>
            <w:r w:rsidRPr="003C5A92">
              <w:rPr>
                <w:rFonts w:cstheme="minorHAnsi"/>
                <w:sz w:val="18"/>
                <w:szCs w:val="20"/>
                <w:lang w:val="fr-FR"/>
              </w:rPr>
              <w:t>[Pertinent</w:t>
            </w:r>
          </w:p>
          <w:p w14:paraId="3E088EE4" w14:textId="77777777" w:rsidR="005A181C" w:rsidRPr="003C5A92" w:rsidRDefault="00144174">
            <w:pPr>
              <w:rPr>
                <w:rFonts w:cstheme="minorHAnsi"/>
                <w:b/>
                <w:bCs/>
                <w:sz w:val="18"/>
                <w:szCs w:val="20"/>
                <w:lang w:val="fr-FR"/>
              </w:rPr>
            </w:pPr>
            <w:r w:rsidRPr="003C5A92">
              <w:rPr>
                <w:rFonts w:cstheme="minorHAnsi"/>
                <w:sz w:val="18"/>
                <w:szCs w:val="20"/>
                <w:lang w:val="fr-FR"/>
              </w:rPr>
              <w:t>[Sans objet</w:t>
            </w:r>
          </w:p>
        </w:tc>
        <w:tc>
          <w:tcPr>
            <w:tcW w:w="1588" w:type="dxa"/>
          </w:tcPr>
          <w:p w14:paraId="695EA142" w14:textId="77777777" w:rsidR="005A181C" w:rsidRPr="003C5A92" w:rsidRDefault="00144174">
            <w:pPr>
              <w:rPr>
                <w:rFonts w:cstheme="minorHAnsi"/>
                <w:sz w:val="18"/>
                <w:szCs w:val="20"/>
                <w:lang w:val="fr-FR"/>
              </w:rPr>
            </w:pPr>
            <w:r w:rsidRPr="003C5A92">
              <w:rPr>
                <w:rFonts w:cstheme="minorHAnsi"/>
                <w:b/>
                <w:bCs/>
                <w:sz w:val="18"/>
                <w:szCs w:val="20"/>
                <w:lang w:val="fr-FR"/>
              </w:rPr>
              <w:t>Année</w:t>
            </w:r>
          </w:p>
        </w:tc>
        <w:tc>
          <w:tcPr>
            <w:tcW w:w="938" w:type="dxa"/>
          </w:tcPr>
          <w:p w14:paraId="6E5D5869"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Air</w:t>
            </w:r>
          </w:p>
        </w:tc>
        <w:tc>
          <w:tcPr>
            <w:tcW w:w="748" w:type="dxa"/>
          </w:tcPr>
          <w:p w14:paraId="0E15A284"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L'eau</w:t>
            </w:r>
          </w:p>
        </w:tc>
        <w:tc>
          <w:tcPr>
            <w:tcW w:w="626" w:type="dxa"/>
          </w:tcPr>
          <w:p w14:paraId="6F086ADB"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Terre</w:t>
            </w:r>
          </w:p>
        </w:tc>
        <w:tc>
          <w:tcPr>
            <w:tcW w:w="876" w:type="dxa"/>
          </w:tcPr>
          <w:p w14:paraId="30F849A6"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Produit</w:t>
            </w:r>
          </w:p>
        </w:tc>
        <w:tc>
          <w:tcPr>
            <w:tcW w:w="881" w:type="dxa"/>
          </w:tcPr>
          <w:p w14:paraId="402E22F9"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Résidus</w:t>
            </w:r>
          </w:p>
        </w:tc>
        <w:tc>
          <w:tcPr>
            <w:tcW w:w="1552" w:type="dxa"/>
          </w:tcPr>
          <w:p w14:paraId="450070BD" w14:textId="77777777" w:rsidR="002E6DE2" w:rsidRPr="003C5A92" w:rsidRDefault="002E6DE2" w:rsidP="00144174">
            <w:pPr>
              <w:rPr>
                <w:rFonts w:cstheme="minorHAnsi"/>
                <w:b/>
                <w:bCs/>
                <w:sz w:val="18"/>
                <w:szCs w:val="20"/>
                <w:lang w:val="fr-FR"/>
              </w:rPr>
            </w:pPr>
          </w:p>
        </w:tc>
      </w:tr>
      <w:tr w:rsidR="002E6DE2" w:rsidRPr="003C5A92" w14:paraId="76D32EB5" w14:textId="77777777" w:rsidTr="00144174">
        <w:tc>
          <w:tcPr>
            <w:tcW w:w="1439" w:type="dxa"/>
            <w:vMerge/>
          </w:tcPr>
          <w:p w14:paraId="27D29316" w14:textId="77777777" w:rsidR="002E6DE2" w:rsidRPr="003C5A92" w:rsidRDefault="002E6DE2" w:rsidP="00144174">
            <w:pPr>
              <w:rPr>
                <w:rFonts w:cstheme="minorHAnsi"/>
                <w:sz w:val="18"/>
                <w:szCs w:val="20"/>
                <w:lang w:val="fr-FR"/>
              </w:rPr>
            </w:pPr>
          </w:p>
        </w:tc>
        <w:tc>
          <w:tcPr>
            <w:tcW w:w="928" w:type="dxa"/>
            <w:vMerge/>
          </w:tcPr>
          <w:p w14:paraId="54616C29" w14:textId="77777777" w:rsidR="002E6DE2" w:rsidRPr="003C5A92" w:rsidRDefault="002E6DE2" w:rsidP="00144174">
            <w:pPr>
              <w:rPr>
                <w:rFonts w:cstheme="minorHAnsi"/>
                <w:sz w:val="18"/>
                <w:szCs w:val="20"/>
                <w:lang w:val="fr-FR"/>
              </w:rPr>
            </w:pPr>
          </w:p>
        </w:tc>
        <w:tc>
          <w:tcPr>
            <w:tcW w:w="1588" w:type="dxa"/>
          </w:tcPr>
          <w:p w14:paraId="387F5170" w14:textId="77777777" w:rsidR="005A181C" w:rsidRPr="003C5A92" w:rsidRDefault="00144174">
            <w:pPr>
              <w:rPr>
                <w:rFonts w:cstheme="minorHAnsi"/>
                <w:sz w:val="18"/>
                <w:szCs w:val="20"/>
                <w:lang w:val="fr-FR"/>
              </w:rPr>
            </w:pPr>
            <w:r w:rsidRPr="003C5A92">
              <w:rPr>
                <w:rFonts w:cstheme="minorHAnsi"/>
                <w:sz w:val="18"/>
                <w:szCs w:val="20"/>
                <w:lang w:val="fr-FR"/>
              </w:rPr>
              <w:t>Année d'inventaire</w:t>
            </w:r>
          </w:p>
        </w:tc>
        <w:tc>
          <w:tcPr>
            <w:tcW w:w="4069" w:type="dxa"/>
            <w:gridSpan w:val="5"/>
          </w:tcPr>
          <w:p w14:paraId="076408C9" w14:textId="77777777" w:rsidR="002E6DE2" w:rsidRPr="003C5A92" w:rsidRDefault="002E6DE2" w:rsidP="00144174">
            <w:pPr>
              <w:jc w:val="center"/>
              <w:rPr>
                <w:rFonts w:cstheme="minorHAnsi"/>
                <w:sz w:val="18"/>
                <w:szCs w:val="20"/>
                <w:lang w:val="fr-FR"/>
              </w:rPr>
            </w:pPr>
          </w:p>
        </w:tc>
        <w:tc>
          <w:tcPr>
            <w:tcW w:w="1552" w:type="dxa"/>
          </w:tcPr>
          <w:p w14:paraId="23B1CB5B" w14:textId="77777777" w:rsidR="002E6DE2" w:rsidRPr="003C5A92" w:rsidRDefault="002E6DE2" w:rsidP="00144174">
            <w:pPr>
              <w:rPr>
                <w:rFonts w:cstheme="minorHAnsi"/>
                <w:sz w:val="18"/>
                <w:szCs w:val="20"/>
                <w:lang w:val="fr-FR"/>
              </w:rPr>
            </w:pPr>
          </w:p>
        </w:tc>
      </w:tr>
      <w:tr w:rsidR="002E6DE2" w:rsidRPr="003C5A92" w14:paraId="5689F7BC" w14:textId="77777777" w:rsidTr="00144174">
        <w:tc>
          <w:tcPr>
            <w:tcW w:w="1439" w:type="dxa"/>
            <w:vMerge/>
          </w:tcPr>
          <w:p w14:paraId="1EB3CEFE" w14:textId="77777777" w:rsidR="002E6DE2" w:rsidRPr="003C5A92" w:rsidRDefault="002E6DE2" w:rsidP="00144174">
            <w:pPr>
              <w:rPr>
                <w:rFonts w:cstheme="minorHAnsi"/>
                <w:sz w:val="18"/>
                <w:szCs w:val="20"/>
                <w:lang w:val="fr-FR"/>
              </w:rPr>
            </w:pPr>
          </w:p>
        </w:tc>
        <w:tc>
          <w:tcPr>
            <w:tcW w:w="928" w:type="dxa"/>
            <w:vMerge/>
          </w:tcPr>
          <w:p w14:paraId="731895DA" w14:textId="77777777" w:rsidR="002E6DE2" w:rsidRPr="003C5A92" w:rsidRDefault="002E6DE2" w:rsidP="00144174">
            <w:pPr>
              <w:rPr>
                <w:rFonts w:cstheme="minorHAnsi"/>
                <w:sz w:val="18"/>
                <w:szCs w:val="20"/>
                <w:lang w:val="fr-FR"/>
              </w:rPr>
            </w:pPr>
          </w:p>
        </w:tc>
        <w:tc>
          <w:tcPr>
            <w:tcW w:w="1588" w:type="dxa"/>
          </w:tcPr>
          <w:p w14:paraId="1139B326" w14:textId="77777777" w:rsidR="005A181C" w:rsidRPr="003C5A92" w:rsidRDefault="00144174">
            <w:pPr>
              <w:rPr>
                <w:rFonts w:cstheme="minorHAnsi"/>
                <w:sz w:val="18"/>
                <w:szCs w:val="20"/>
                <w:lang w:val="fr-FR"/>
              </w:rPr>
            </w:pPr>
            <w:r w:rsidRPr="003C5A92">
              <w:rPr>
                <w:rFonts w:cstheme="minorHAnsi"/>
                <w:sz w:val="18"/>
                <w:szCs w:val="20"/>
                <w:lang w:val="fr-FR"/>
              </w:rPr>
              <w:t>Rejets annuels (g TEQ/a)</w:t>
            </w:r>
          </w:p>
        </w:tc>
        <w:tc>
          <w:tcPr>
            <w:tcW w:w="938" w:type="dxa"/>
          </w:tcPr>
          <w:p w14:paraId="6D9A8275" w14:textId="77777777" w:rsidR="002E6DE2" w:rsidRPr="003C5A92" w:rsidRDefault="002E6DE2" w:rsidP="00144174">
            <w:pPr>
              <w:jc w:val="center"/>
              <w:rPr>
                <w:rFonts w:cstheme="minorHAnsi"/>
                <w:sz w:val="18"/>
                <w:szCs w:val="20"/>
                <w:lang w:val="fr-FR"/>
              </w:rPr>
            </w:pPr>
          </w:p>
        </w:tc>
        <w:tc>
          <w:tcPr>
            <w:tcW w:w="748" w:type="dxa"/>
          </w:tcPr>
          <w:p w14:paraId="5B8BB18C" w14:textId="77777777" w:rsidR="002E6DE2" w:rsidRPr="003C5A92" w:rsidRDefault="002E6DE2" w:rsidP="00144174">
            <w:pPr>
              <w:jc w:val="center"/>
              <w:rPr>
                <w:rFonts w:cstheme="minorHAnsi"/>
                <w:sz w:val="18"/>
                <w:szCs w:val="20"/>
                <w:lang w:val="fr-FR"/>
              </w:rPr>
            </w:pPr>
          </w:p>
        </w:tc>
        <w:tc>
          <w:tcPr>
            <w:tcW w:w="626" w:type="dxa"/>
          </w:tcPr>
          <w:p w14:paraId="19272932" w14:textId="77777777" w:rsidR="002E6DE2" w:rsidRPr="003C5A92" w:rsidRDefault="002E6DE2" w:rsidP="00144174">
            <w:pPr>
              <w:jc w:val="center"/>
              <w:rPr>
                <w:rFonts w:cstheme="minorHAnsi"/>
                <w:sz w:val="18"/>
                <w:szCs w:val="20"/>
                <w:lang w:val="fr-FR"/>
              </w:rPr>
            </w:pPr>
          </w:p>
        </w:tc>
        <w:tc>
          <w:tcPr>
            <w:tcW w:w="876" w:type="dxa"/>
          </w:tcPr>
          <w:p w14:paraId="0E6414C5" w14:textId="77777777" w:rsidR="002E6DE2" w:rsidRPr="003C5A92" w:rsidRDefault="002E6DE2" w:rsidP="00144174">
            <w:pPr>
              <w:jc w:val="center"/>
              <w:rPr>
                <w:rFonts w:cstheme="minorHAnsi"/>
                <w:sz w:val="18"/>
                <w:szCs w:val="20"/>
                <w:lang w:val="fr-FR"/>
              </w:rPr>
            </w:pPr>
          </w:p>
        </w:tc>
        <w:tc>
          <w:tcPr>
            <w:tcW w:w="881" w:type="dxa"/>
          </w:tcPr>
          <w:p w14:paraId="307D867C" w14:textId="77777777" w:rsidR="002E6DE2" w:rsidRPr="003C5A92" w:rsidRDefault="002E6DE2" w:rsidP="00144174">
            <w:pPr>
              <w:jc w:val="center"/>
              <w:rPr>
                <w:rFonts w:cstheme="minorHAnsi"/>
                <w:sz w:val="18"/>
                <w:szCs w:val="20"/>
                <w:lang w:val="fr-FR"/>
              </w:rPr>
            </w:pPr>
          </w:p>
        </w:tc>
        <w:tc>
          <w:tcPr>
            <w:tcW w:w="1552" w:type="dxa"/>
          </w:tcPr>
          <w:p w14:paraId="5A9D105F" w14:textId="77777777" w:rsidR="002E6DE2" w:rsidRPr="003C5A92" w:rsidRDefault="002E6DE2" w:rsidP="00144174">
            <w:pPr>
              <w:rPr>
                <w:rFonts w:cstheme="minorHAnsi"/>
                <w:sz w:val="18"/>
                <w:szCs w:val="20"/>
                <w:lang w:val="fr-FR"/>
              </w:rPr>
            </w:pPr>
          </w:p>
        </w:tc>
      </w:tr>
      <w:tr w:rsidR="002E6DE2" w:rsidRPr="003C5A92" w14:paraId="4E7BDDF7" w14:textId="77777777" w:rsidTr="00144174">
        <w:tc>
          <w:tcPr>
            <w:tcW w:w="1439" w:type="dxa"/>
            <w:vMerge w:val="restart"/>
          </w:tcPr>
          <w:p w14:paraId="05F1BE5E" w14:textId="77777777" w:rsidR="005A181C" w:rsidRPr="003C5A92" w:rsidRDefault="00144174">
            <w:pPr>
              <w:rPr>
                <w:rFonts w:cstheme="minorHAnsi"/>
                <w:sz w:val="18"/>
                <w:szCs w:val="20"/>
                <w:lang w:val="fr-FR"/>
              </w:rPr>
            </w:pPr>
            <w:r w:rsidRPr="003C5A92">
              <w:rPr>
                <w:rFonts w:cstheme="minorHAnsi"/>
                <w:sz w:val="18"/>
                <w:szCs w:val="20"/>
                <w:lang w:val="fr-FR"/>
              </w:rPr>
              <w:t>3 - Production de chaleur et d'électricité</w:t>
            </w:r>
          </w:p>
        </w:tc>
        <w:tc>
          <w:tcPr>
            <w:tcW w:w="928" w:type="dxa"/>
            <w:vMerge w:val="restart"/>
          </w:tcPr>
          <w:p w14:paraId="2620D22C" w14:textId="77777777" w:rsidR="005A181C" w:rsidRPr="003C5A92" w:rsidRDefault="00144174">
            <w:pPr>
              <w:rPr>
                <w:rFonts w:cstheme="minorHAnsi"/>
                <w:sz w:val="18"/>
                <w:szCs w:val="20"/>
                <w:lang w:val="fr-FR"/>
              </w:rPr>
            </w:pPr>
            <w:r w:rsidRPr="003C5A92">
              <w:rPr>
                <w:rFonts w:cstheme="minorHAnsi"/>
                <w:sz w:val="18"/>
                <w:szCs w:val="20"/>
                <w:lang w:val="fr-FR"/>
              </w:rPr>
              <w:t>[Pertinent</w:t>
            </w:r>
          </w:p>
          <w:p w14:paraId="542BBA66" w14:textId="77777777" w:rsidR="005A181C" w:rsidRPr="003C5A92" w:rsidRDefault="00144174">
            <w:pPr>
              <w:rPr>
                <w:rFonts w:cstheme="minorHAnsi"/>
                <w:b/>
                <w:bCs/>
                <w:sz w:val="18"/>
                <w:szCs w:val="20"/>
                <w:lang w:val="fr-FR"/>
              </w:rPr>
            </w:pPr>
            <w:r w:rsidRPr="003C5A92">
              <w:rPr>
                <w:rFonts w:cstheme="minorHAnsi"/>
                <w:sz w:val="18"/>
                <w:szCs w:val="20"/>
                <w:lang w:val="fr-FR"/>
              </w:rPr>
              <w:t>[Sans objet</w:t>
            </w:r>
          </w:p>
        </w:tc>
        <w:tc>
          <w:tcPr>
            <w:tcW w:w="1588" w:type="dxa"/>
          </w:tcPr>
          <w:p w14:paraId="2C9AC1C8" w14:textId="77777777" w:rsidR="005A181C" w:rsidRPr="003C5A92" w:rsidRDefault="00144174">
            <w:pPr>
              <w:rPr>
                <w:rFonts w:cstheme="minorHAnsi"/>
                <w:sz w:val="18"/>
                <w:szCs w:val="20"/>
                <w:lang w:val="fr-FR"/>
              </w:rPr>
            </w:pPr>
            <w:r w:rsidRPr="003C5A92">
              <w:rPr>
                <w:rFonts w:cstheme="minorHAnsi"/>
                <w:b/>
                <w:bCs/>
                <w:sz w:val="18"/>
                <w:szCs w:val="20"/>
                <w:lang w:val="fr-FR"/>
              </w:rPr>
              <w:t>Année</w:t>
            </w:r>
          </w:p>
        </w:tc>
        <w:tc>
          <w:tcPr>
            <w:tcW w:w="938" w:type="dxa"/>
          </w:tcPr>
          <w:p w14:paraId="4808F09E"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Air</w:t>
            </w:r>
          </w:p>
        </w:tc>
        <w:tc>
          <w:tcPr>
            <w:tcW w:w="748" w:type="dxa"/>
          </w:tcPr>
          <w:p w14:paraId="1A03CADF"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L'eau</w:t>
            </w:r>
          </w:p>
        </w:tc>
        <w:tc>
          <w:tcPr>
            <w:tcW w:w="626" w:type="dxa"/>
          </w:tcPr>
          <w:p w14:paraId="1E8A8EF3"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Terre</w:t>
            </w:r>
          </w:p>
        </w:tc>
        <w:tc>
          <w:tcPr>
            <w:tcW w:w="876" w:type="dxa"/>
          </w:tcPr>
          <w:p w14:paraId="449AD41F"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Produit</w:t>
            </w:r>
          </w:p>
        </w:tc>
        <w:tc>
          <w:tcPr>
            <w:tcW w:w="881" w:type="dxa"/>
          </w:tcPr>
          <w:p w14:paraId="02C88CEC"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Résidus</w:t>
            </w:r>
          </w:p>
        </w:tc>
        <w:tc>
          <w:tcPr>
            <w:tcW w:w="1552" w:type="dxa"/>
          </w:tcPr>
          <w:p w14:paraId="62D2DD2C" w14:textId="77777777" w:rsidR="002E6DE2" w:rsidRPr="003C5A92" w:rsidRDefault="002E6DE2" w:rsidP="00144174">
            <w:pPr>
              <w:rPr>
                <w:rFonts w:cstheme="minorHAnsi"/>
                <w:b/>
                <w:bCs/>
                <w:sz w:val="18"/>
                <w:szCs w:val="20"/>
                <w:lang w:val="fr-FR"/>
              </w:rPr>
            </w:pPr>
          </w:p>
        </w:tc>
      </w:tr>
      <w:tr w:rsidR="002E6DE2" w:rsidRPr="003C5A92" w14:paraId="490E44D7" w14:textId="77777777" w:rsidTr="00144174">
        <w:tc>
          <w:tcPr>
            <w:tcW w:w="1439" w:type="dxa"/>
            <w:vMerge/>
          </w:tcPr>
          <w:p w14:paraId="00FF3CAD" w14:textId="77777777" w:rsidR="002E6DE2" w:rsidRPr="003C5A92" w:rsidRDefault="002E6DE2" w:rsidP="00144174">
            <w:pPr>
              <w:rPr>
                <w:rFonts w:cstheme="minorHAnsi"/>
                <w:sz w:val="18"/>
                <w:szCs w:val="20"/>
                <w:lang w:val="fr-FR"/>
              </w:rPr>
            </w:pPr>
          </w:p>
        </w:tc>
        <w:tc>
          <w:tcPr>
            <w:tcW w:w="928" w:type="dxa"/>
            <w:vMerge/>
          </w:tcPr>
          <w:p w14:paraId="5AC77A8F" w14:textId="77777777" w:rsidR="002E6DE2" w:rsidRPr="003C5A92" w:rsidRDefault="002E6DE2" w:rsidP="00144174">
            <w:pPr>
              <w:rPr>
                <w:rFonts w:cstheme="minorHAnsi"/>
                <w:sz w:val="18"/>
                <w:szCs w:val="20"/>
                <w:lang w:val="fr-FR"/>
              </w:rPr>
            </w:pPr>
          </w:p>
        </w:tc>
        <w:tc>
          <w:tcPr>
            <w:tcW w:w="1588" w:type="dxa"/>
          </w:tcPr>
          <w:p w14:paraId="31B5A541" w14:textId="77777777" w:rsidR="005A181C" w:rsidRPr="003C5A92" w:rsidRDefault="00144174">
            <w:pPr>
              <w:rPr>
                <w:rFonts w:cstheme="minorHAnsi"/>
                <w:sz w:val="18"/>
                <w:szCs w:val="20"/>
                <w:lang w:val="fr-FR"/>
              </w:rPr>
            </w:pPr>
            <w:r w:rsidRPr="003C5A92">
              <w:rPr>
                <w:rFonts w:cstheme="minorHAnsi"/>
                <w:sz w:val="18"/>
                <w:szCs w:val="20"/>
                <w:lang w:val="fr-FR"/>
              </w:rPr>
              <w:t>Année d'inventaire</w:t>
            </w:r>
          </w:p>
        </w:tc>
        <w:tc>
          <w:tcPr>
            <w:tcW w:w="4069" w:type="dxa"/>
            <w:gridSpan w:val="5"/>
          </w:tcPr>
          <w:p w14:paraId="209183BC" w14:textId="77777777" w:rsidR="002E6DE2" w:rsidRPr="003C5A92" w:rsidRDefault="002E6DE2" w:rsidP="00144174">
            <w:pPr>
              <w:jc w:val="center"/>
              <w:rPr>
                <w:rFonts w:cstheme="minorHAnsi"/>
                <w:sz w:val="18"/>
                <w:szCs w:val="20"/>
                <w:lang w:val="fr-FR"/>
              </w:rPr>
            </w:pPr>
          </w:p>
        </w:tc>
        <w:tc>
          <w:tcPr>
            <w:tcW w:w="1552" w:type="dxa"/>
          </w:tcPr>
          <w:p w14:paraId="097783F7" w14:textId="77777777" w:rsidR="002E6DE2" w:rsidRPr="003C5A92" w:rsidRDefault="002E6DE2" w:rsidP="00144174">
            <w:pPr>
              <w:rPr>
                <w:rFonts w:cstheme="minorHAnsi"/>
                <w:sz w:val="18"/>
                <w:szCs w:val="20"/>
                <w:lang w:val="fr-FR"/>
              </w:rPr>
            </w:pPr>
          </w:p>
        </w:tc>
      </w:tr>
      <w:tr w:rsidR="002E6DE2" w:rsidRPr="003C5A92" w14:paraId="162337CF" w14:textId="77777777" w:rsidTr="00144174">
        <w:tc>
          <w:tcPr>
            <w:tcW w:w="1439" w:type="dxa"/>
            <w:vMerge/>
          </w:tcPr>
          <w:p w14:paraId="4373C917" w14:textId="77777777" w:rsidR="002E6DE2" w:rsidRPr="003C5A92" w:rsidRDefault="002E6DE2" w:rsidP="00144174">
            <w:pPr>
              <w:rPr>
                <w:rFonts w:cstheme="minorHAnsi"/>
                <w:sz w:val="18"/>
                <w:szCs w:val="20"/>
                <w:lang w:val="fr-FR"/>
              </w:rPr>
            </w:pPr>
          </w:p>
        </w:tc>
        <w:tc>
          <w:tcPr>
            <w:tcW w:w="928" w:type="dxa"/>
            <w:vMerge/>
          </w:tcPr>
          <w:p w14:paraId="4BF66127" w14:textId="77777777" w:rsidR="002E6DE2" w:rsidRPr="003C5A92" w:rsidRDefault="002E6DE2" w:rsidP="00144174">
            <w:pPr>
              <w:rPr>
                <w:rFonts w:cstheme="minorHAnsi"/>
                <w:sz w:val="18"/>
                <w:szCs w:val="20"/>
                <w:lang w:val="fr-FR"/>
              </w:rPr>
            </w:pPr>
          </w:p>
        </w:tc>
        <w:tc>
          <w:tcPr>
            <w:tcW w:w="1588" w:type="dxa"/>
          </w:tcPr>
          <w:p w14:paraId="45FA014A" w14:textId="77777777" w:rsidR="005A181C" w:rsidRPr="003C5A92" w:rsidRDefault="00144174">
            <w:pPr>
              <w:rPr>
                <w:rFonts w:cstheme="minorHAnsi"/>
                <w:sz w:val="18"/>
                <w:szCs w:val="20"/>
                <w:lang w:val="fr-FR"/>
              </w:rPr>
            </w:pPr>
            <w:r w:rsidRPr="003C5A92">
              <w:rPr>
                <w:rFonts w:cstheme="minorHAnsi"/>
                <w:sz w:val="18"/>
                <w:szCs w:val="20"/>
                <w:lang w:val="fr-FR"/>
              </w:rPr>
              <w:t>Rejets annuels (g TEQ/a)</w:t>
            </w:r>
          </w:p>
        </w:tc>
        <w:tc>
          <w:tcPr>
            <w:tcW w:w="938" w:type="dxa"/>
          </w:tcPr>
          <w:p w14:paraId="231051D8" w14:textId="77777777" w:rsidR="002E6DE2" w:rsidRPr="003C5A92" w:rsidRDefault="002E6DE2" w:rsidP="00144174">
            <w:pPr>
              <w:jc w:val="center"/>
              <w:rPr>
                <w:rFonts w:cstheme="minorHAnsi"/>
                <w:sz w:val="18"/>
                <w:szCs w:val="20"/>
                <w:lang w:val="fr-FR"/>
              </w:rPr>
            </w:pPr>
          </w:p>
        </w:tc>
        <w:tc>
          <w:tcPr>
            <w:tcW w:w="748" w:type="dxa"/>
          </w:tcPr>
          <w:p w14:paraId="44209CC4" w14:textId="77777777" w:rsidR="002E6DE2" w:rsidRPr="003C5A92" w:rsidRDefault="002E6DE2" w:rsidP="00144174">
            <w:pPr>
              <w:jc w:val="center"/>
              <w:rPr>
                <w:rFonts w:cstheme="minorHAnsi"/>
                <w:sz w:val="18"/>
                <w:szCs w:val="20"/>
                <w:lang w:val="fr-FR"/>
              </w:rPr>
            </w:pPr>
          </w:p>
        </w:tc>
        <w:tc>
          <w:tcPr>
            <w:tcW w:w="626" w:type="dxa"/>
          </w:tcPr>
          <w:p w14:paraId="322AE81E" w14:textId="77777777" w:rsidR="002E6DE2" w:rsidRPr="003C5A92" w:rsidRDefault="002E6DE2" w:rsidP="00144174">
            <w:pPr>
              <w:jc w:val="center"/>
              <w:rPr>
                <w:rFonts w:cstheme="minorHAnsi"/>
                <w:sz w:val="18"/>
                <w:szCs w:val="20"/>
                <w:lang w:val="fr-FR"/>
              </w:rPr>
            </w:pPr>
          </w:p>
        </w:tc>
        <w:tc>
          <w:tcPr>
            <w:tcW w:w="876" w:type="dxa"/>
          </w:tcPr>
          <w:p w14:paraId="3317835E" w14:textId="77777777" w:rsidR="002E6DE2" w:rsidRPr="003C5A92" w:rsidRDefault="002E6DE2" w:rsidP="00144174">
            <w:pPr>
              <w:jc w:val="center"/>
              <w:rPr>
                <w:rFonts w:cstheme="minorHAnsi"/>
                <w:sz w:val="18"/>
                <w:szCs w:val="20"/>
                <w:lang w:val="fr-FR"/>
              </w:rPr>
            </w:pPr>
          </w:p>
        </w:tc>
        <w:tc>
          <w:tcPr>
            <w:tcW w:w="881" w:type="dxa"/>
          </w:tcPr>
          <w:p w14:paraId="28177708" w14:textId="77777777" w:rsidR="002E6DE2" w:rsidRPr="003C5A92" w:rsidRDefault="002E6DE2" w:rsidP="00144174">
            <w:pPr>
              <w:jc w:val="center"/>
              <w:rPr>
                <w:rFonts w:cstheme="minorHAnsi"/>
                <w:sz w:val="18"/>
                <w:szCs w:val="20"/>
                <w:lang w:val="fr-FR"/>
              </w:rPr>
            </w:pPr>
          </w:p>
        </w:tc>
        <w:tc>
          <w:tcPr>
            <w:tcW w:w="1552" w:type="dxa"/>
          </w:tcPr>
          <w:p w14:paraId="273E2521" w14:textId="77777777" w:rsidR="002E6DE2" w:rsidRPr="003C5A92" w:rsidRDefault="002E6DE2" w:rsidP="00144174">
            <w:pPr>
              <w:rPr>
                <w:rFonts w:cstheme="minorHAnsi"/>
                <w:sz w:val="18"/>
                <w:szCs w:val="20"/>
                <w:lang w:val="fr-FR"/>
              </w:rPr>
            </w:pPr>
          </w:p>
        </w:tc>
      </w:tr>
      <w:tr w:rsidR="002E6DE2" w:rsidRPr="003C5A92" w14:paraId="1F6E0C42" w14:textId="77777777" w:rsidTr="00144174">
        <w:tc>
          <w:tcPr>
            <w:tcW w:w="1439" w:type="dxa"/>
            <w:vMerge w:val="restart"/>
          </w:tcPr>
          <w:p w14:paraId="6020CB5A" w14:textId="77777777" w:rsidR="005A181C" w:rsidRPr="003C5A92" w:rsidRDefault="00144174">
            <w:pPr>
              <w:rPr>
                <w:rFonts w:cstheme="minorHAnsi"/>
                <w:sz w:val="18"/>
                <w:szCs w:val="20"/>
                <w:lang w:val="fr-FR"/>
              </w:rPr>
            </w:pPr>
            <w:r w:rsidRPr="003C5A92">
              <w:rPr>
                <w:rFonts w:cstheme="minorHAnsi"/>
                <w:sz w:val="18"/>
                <w:szCs w:val="20"/>
                <w:lang w:val="fr-FR"/>
              </w:rPr>
              <w:t>4 - Production de produits minéraux</w:t>
            </w:r>
          </w:p>
        </w:tc>
        <w:tc>
          <w:tcPr>
            <w:tcW w:w="928" w:type="dxa"/>
            <w:vMerge w:val="restart"/>
          </w:tcPr>
          <w:p w14:paraId="65261CA7" w14:textId="77777777" w:rsidR="005A181C" w:rsidRPr="003C5A92" w:rsidRDefault="00144174">
            <w:pPr>
              <w:rPr>
                <w:rFonts w:cstheme="minorHAnsi"/>
                <w:sz w:val="18"/>
                <w:szCs w:val="20"/>
                <w:lang w:val="fr-FR"/>
              </w:rPr>
            </w:pPr>
            <w:r w:rsidRPr="003C5A92">
              <w:rPr>
                <w:rFonts w:cstheme="minorHAnsi"/>
                <w:sz w:val="18"/>
                <w:szCs w:val="20"/>
                <w:lang w:val="fr-FR"/>
              </w:rPr>
              <w:t>[Pertinent</w:t>
            </w:r>
          </w:p>
          <w:p w14:paraId="02260E29" w14:textId="77777777" w:rsidR="005A181C" w:rsidRPr="003C5A92" w:rsidRDefault="00144174">
            <w:pPr>
              <w:rPr>
                <w:rFonts w:cstheme="minorHAnsi"/>
                <w:b/>
                <w:bCs/>
                <w:sz w:val="18"/>
                <w:szCs w:val="20"/>
                <w:lang w:val="fr-FR"/>
              </w:rPr>
            </w:pPr>
            <w:r w:rsidRPr="003C5A92">
              <w:rPr>
                <w:rFonts w:cstheme="minorHAnsi"/>
                <w:sz w:val="18"/>
                <w:szCs w:val="20"/>
                <w:lang w:val="fr-FR"/>
              </w:rPr>
              <w:t>[Sans objet</w:t>
            </w:r>
          </w:p>
        </w:tc>
        <w:tc>
          <w:tcPr>
            <w:tcW w:w="1588" w:type="dxa"/>
          </w:tcPr>
          <w:p w14:paraId="08F9E60F" w14:textId="77777777" w:rsidR="005A181C" w:rsidRPr="003C5A92" w:rsidRDefault="00144174">
            <w:pPr>
              <w:rPr>
                <w:rFonts w:cstheme="minorHAnsi"/>
                <w:sz w:val="18"/>
                <w:szCs w:val="20"/>
                <w:lang w:val="fr-FR"/>
              </w:rPr>
            </w:pPr>
            <w:r w:rsidRPr="003C5A92">
              <w:rPr>
                <w:rFonts w:cstheme="minorHAnsi"/>
                <w:b/>
                <w:bCs/>
                <w:sz w:val="18"/>
                <w:szCs w:val="20"/>
                <w:lang w:val="fr-FR"/>
              </w:rPr>
              <w:t>Année</w:t>
            </w:r>
          </w:p>
        </w:tc>
        <w:tc>
          <w:tcPr>
            <w:tcW w:w="938" w:type="dxa"/>
          </w:tcPr>
          <w:p w14:paraId="75FB728A"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Air</w:t>
            </w:r>
          </w:p>
        </w:tc>
        <w:tc>
          <w:tcPr>
            <w:tcW w:w="748" w:type="dxa"/>
          </w:tcPr>
          <w:p w14:paraId="4A660598"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L'eau</w:t>
            </w:r>
          </w:p>
        </w:tc>
        <w:tc>
          <w:tcPr>
            <w:tcW w:w="626" w:type="dxa"/>
          </w:tcPr>
          <w:p w14:paraId="46F1714F"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Terre</w:t>
            </w:r>
          </w:p>
        </w:tc>
        <w:tc>
          <w:tcPr>
            <w:tcW w:w="876" w:type="dxa"/>
          </w:tcPr>
          <w:p w14:paraId="3794BC6A"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Produit</w:t>
            </w:r>
          </w:p>
        </w:tc>
        <w:tc>
          <w:tcPr>
            <w:tcW w:w="881" w:type="dxa"/>
          </w:tcPr>
          <w:p w14:paraId="600D0ABE"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Résidus</w:t>
            </w:r>
          </w:p>
        </w:tc>
        <w:tc>
          <w:tcPr>
            <w:tcW w:w="1552" w:type="dxa"/>
          </w:tcPr>
          <w:p w14:paraId="6F620BDD" w14:textId="77777777" w:rsidR="002E6DE2" w:rsidRPr="003C5A92" w:rsidRDefault="002E6DE2" w:rsidP="00144174">
            <w:pPr>
              <w:rPr>
                <w:rFonts w:cstheme="minorHAnsi"/>
                <w:b/>
                <w:bCs/>
                <w:sz w:val="18"/>
                <w:szCs w:val="20"/>
                <w:lang w:val="fr-FR"/>
              </w:rPr>
            </w:pPr>
          </w:p>
        </w:tc>
      </w:tr>
      <w:tr w:rsidR="002E6DE2" w:rsidRPr="003C5A92" w14:paraId="573C18D5" w14:textId="77777777" w:rsidTr="00144174">
        <w:tc>
          <w:tcPr>
            <w:tcW w:w="1439" w:type="dxa"/>
            <w:vMerge/>
          </w:tcPr>
          <w:p w14:paraId="5BD8F3E7" w14:textId="77777777" w:rsidR="002E6DE2" w:rsidRPr="003C5A92" w:rsidRDefault="002E6DE2" w:rsidP="00144174">
            <w:pPr>
              <w:rPr>
                <w:rFonts w:cstheme="minorHAnsi"/>
                <w:sz w:val="18"/>
                <w:szCs w:val="20"/>
                <w:lang w:val="fr-FR"/>
              </w:rPr>
            </w:pPr>
          </w:p>
        </w:tc>
        <w:tc>
          <w:tcPr>
            <w:tcW w:w="928" w:type="dxa"/>
            <w:vMerge/>
          </w:tcPr>
          <w:p w14:paraId="2D11BA0A" w14:textId="77777777" w:rsidR="002E6DE2" w:rsidRPr="003C5A92" w:rsidRDefault="002E6DE2" w:rsidP="00144174">
            <w:pPr>
              <w:rPr>
                <w:rFonts w:cstheme="minorHAnsi"/>
                <w:sz w:val="18"/>
                <w:szCs w:val="20"/>
                <w:lang w:val="fr-FR"/>
              </w:rPr>
            </w:pPr>
          </w:p>
        </w:tc>
        <w:tc>
          <w:tcPr>
            <w:tcW w:w="1588" w:type="dxa"/>
          </w:tcPr>
          <w:p w14:paraId="1C1AD24C" w14:textId="77777777" w:rsidR="005A181C" w:rsidRPr="003C5A92" w:rsidRDefault="00144174">
            <w:pPr>
              <w:rPr>
                <w:rFonts w:cstheme="minorHAnsi"/>
                <w:sz w:val="18"/>
                <w:szCs w:val="20"/>
                <w:lang w:val="fr-FR"/>
              </w:rPr>
            </w:pPr>
            <w:r w:rsidRPr="003C5A92">
              <w:rPr>
                <w:rFonts w:cstheme="minorHAnsi"/>
                <w:sz w:val="18"/>
                <w:szCs w:val="20"/>
                <w:lang w:val="fr-FR"/>
              </w:rPr>
              <w:t>Année d'inventaire</w:t>
            </w:r>
          </w:p>
        </w:tc>
        <w:tc>
          <w:tcPr>
            <w:tcW w:w="4069" w:type="dxa"/>
            <w:gridSpan w:val="5"/>
          </w:tcPr>
          <w:p w14:paraId="4C027E15" w14:textId="77777777" w:rsidR="002E6DE2" w:rsidRPr="003C5A92" w:rsidRDefault="002E6DE2" w:rsidP="00144174">
            <w:pPr>
              <w:jc w:val="center"/>
              <w:rPr>
                <w:rFonts w:cstheme="minorHAnsi"/>
                <w:sz w:val="18"/>
                <w:szCs w:val="20"/>
                <w:lang w:val="fr-FR"/>
              </w:rPr>
            </w:pPr>
          </w:p>
        </w:tc>
        <w:tc>
          <w:tcPr>
            <w:tcW w:w="1552" w:type="dxa"/>
          </w:tcPr>
          <w:p w14:paraId="16ABC89E" w14:textId="77777777" w:rsidR="002E6DE2" w:rsidRPr="003C5A92" w:rsidRDefault="002E6DE2" w:rsidP="00144174">
            <w:pPr>
              <w:rPr>
                <w:rFonts w:cstheme="minorHAnsi"/>
                <w:sz w:val="18"/>
                <w:szCs w:val="20"/>
                <w:lang w:val="fr-FR"/>
              </w:rPr>
            </w:pPr>
          </w:p>
        </w:tc>
      </w:tr>
      <w:tr w:rsidR="002E6DE2" w:rsidRPr="003C5A92" w14:paraId="57C1D5DB" w14:textId="77777777" w:rsidTr="00144174">
        <w:tc>
          <w:tcPr>
            <w:tcW w:w="1439" w:type="dxa"/>
            <w:vMerge/>
          </w:tcPr>
          <w:p w14:paraId="37918F80" w14:textId="77777777" w:rsidR="002E6DE2" w:rsidRPr="003C5A92" w:rsidRDefault="002E6DE2" w:rsidP="00144174">
            <w:pPr>
              <w:rPr>
                <w:rFonts w:cstheme="minorHAnsi"/>
                <w:sz w:val="18"/>
                <w:szCs w:val="20"/>
                <w:lang w:val="fr-FR"/>
              </w:rPr>
            </w:pPr>
          </w:p>
        </w:tc>
        <w:tc>
          <w:tcPr>
            <w:tcW w:w="928" w:type="dxa"/>
            <w:vMerge/>
          </w:tcPr>
          <w:p w14:paraId="663AFF75" w14:textId="77777777" w:rsidR="002E6DE2" w:rsidRPr="003C5A92" w:rsidRDefault="002E6DE2" w:rsidP="00144174">
            <w:pPr>
              <w:rPr>
                <w:rFonts w:cstheme="minorHAnsi"/>
                <w:sz w:val="18"/>
                <w:szCs w:val="20"/>
                <w:lang w:val="fr-FR"/>
              </w:rPr>
            </w:pPr>
          </w:p>
        </w:tc>
        <w:tc>
          <w:tcPr>
            <w:tcW w:w="1588" w:type="dxa"/>
          </w:tcPr>
          <w:p w14:paraId="0067232B" w14:textId="77777777" w:rsidR="005A181C" w:rsidRPr="003C5A92" w:rsidRDefault="00144174">
            <w:pPr>
              <w:rPr>
                <w:rFonts w:cstheme="minorHAnsi"/>
                <w:sz w:val="18"/>
                <w:szCs w:val="20"/>
                <w:lang w:val="fr-FR"/>
              </w:rPr>
            </w:pPr>
            <w:r w:rsidRPr="003C5A92">
              <w:rPr>
                <w:rFonts w:cstheme="minorHAnsi"/>
                <w:sz w:val="18"/>
                <w:szCs w:val="20"/>
                <w:lang w:val="fr-FR"/>
              </w:rPr>
              <w:t>Rejets annuels (g TEQ/a)</w:t>
            </w:r>
          </w:p>
        </w:tc>
        <w:tc>
          <w:tcPr>
            <w:tcW w:w="938" w:type="dxa"/>
          </w:tcPr>
          <w:p w14:paraId="0FBCDF2C" w14:textId="77777777" w:rsidR="002E6DE2" w:rsidRPr="003C5A92" w:rsidRDefault="002E6DE2" w:rsidP="00144174">
            <w:pPr>
              <w:jc w:val="center"/>
              <w:rPr>
                <w:rFonts w:cstheme="minorHAnsi"/>
                <w:sz w:val="18"/>
                <w:szCs w:val="20"/>
                <w:lang w:val="fr-FR"/>
              </w:rPr>
            </w:pPr>
          </w:p>
        </w:tc>
        <w:tc>
          <w:tcPr>
            <w:tcW w:w="748" w:type="dxa"/>
          </w:tcPr>
          <w:p w14:paraId="5BCA5774" w14:textId="77777777" w:rsidR="002E6DE2" w:rsidRPr="003C5A92" w:rsidRDefault="002E6DE2" w:rsidP="00144174">
            <w:pPr>
              <w:jc w:val="center"/>
              <w:rPr>
                <w:rFonts w:cstheme="minorHAnsi"/>
                <w:sz w:val="18"/>
                <w:szCs w:val="20"/>
                <w:lang w:val="fr-FR"/>
              </w:rPr>
            </w:pPr>
          </w:p>
        </w:tc>
        <w:tc>
          <w:tcPr>
            <w:tcW w:w="626" w:type="dxa"/>
          </w:tcPr>
          <w:p w14:paraId="7C89D562" w14:textId="77777777" w:rsidR="002E6DE2" w:rsidRPr="003C5A92" w:rsidRDefault="002E6DE2" w:rsidP="00144174">
            <w:pPr>
              <w:jc w:val="center"/>
              <w:rPr>
                <w:rFonts w:cstheme="minorHAnsi"/>
                <w:sz w:val="18"/>
                <w:szCs w:val="20"/>
                <w:lang w:val="fr-FR"/>
              </w:rPr>
            </w:pPr>
          </w:p>
        </w:tc>
        <w:tc>
          <w:tcPr>
            <w:tcW w:w="876" w:type="dxa"/>
          </w:tcPr>
          <w:p w14:paraId="4ECC179F" w14:textId="77777777" w:rsidR="002E6DE2" w:rsidRPr="003C5A92" w:rsidRDefault="002E6DE2" w:rsidP="00144174">
            <w:pPr>
              <w:jc w:val="center"/>
              <w:rPr>
                <w:rFonts w:cstheme="minorHAnsi"/>
                <w:sz w:val="18"/>
                <w:szCs w:val="20"/>
                <w:lang w:val="fr-FR"/>
              </w:rPr>
            </w:pPr>
          </w:p>
        </w:tc>
        <w:tc>
          <w:tcPr>
            <w:tcW w:w="881" w:type="dxa"/>
          </w:tcPr>
          <w:p w14:paraId="06B314E5" w14:textId="77777777" w:rsidR="002E6DE2" w:rsidRPr="003C5A92" w:rsidRDefault="002E6DE2" w:rsidP="00144174">
            <w:pPr>
              <w:jc w:val="center"/>
              <w:rPr>
                <w:rFonts w:cstheme="minorHAnsi"/>
                <w:sz w:val="18"/>
                <w:szCs w:val="20"/>
                <w:lang w:val="fr-FR"/>
              </w:rPr>
            </w:pPr>
          </w:p>
        </w:tc>
        <w:tc>
          <w:tcPr>
            <w:tcW w:w="1552" w:type="dxa"/>
          </w:tcPr>
          <w:p w14:paraId="1F353869" w14:textId="77777777" w:rsidR="002E6DE2" w:rsidRPr="003C5A92" w:rsidRDefault="002E6DE2" w:rsidP="00144174">
            <w:pPr>
              <w:rPr>
                <w:rFonts w:cstheme="minorHAnsi"/>
                <w:sz w:val="18"/>
                <w:szCs w:val="20"/>
                <w:lang w:val="fr-FR"/>
              </w:rPr>
            </w:pPr>
          </w:p>
        </w:tc>
      </w:tr>
      <w:tr w:rsidR="002E6DE2" w:rsidRPr="003C5A92" w14:paraId="0D6C0505" w14:textId="77777777" w:rsidTr="00144174">
        <w:tc>
          <w:tcPr>
            <w:tcW w:w="1439" w:type="dxa"/>
            <w:vMerge w:val="restart"/>
          </w:tcPr>
          <w:p w14:paraId="423617DD" w14:textId="77777777" w:rsidR="005A181C" w:rsidRPr="003C5A92" w:rsidRDefault="00144174">
            <w:pPr>
              <w:rPr>
                <w:rFonts w:cstheme="minorHAnsi"/>
                <w:sz w:val="18"/>
                <w:szCs w:val="20"/>
                <w:lang w:val="fr-FR"/>
              </w:rPr>
            </w:pPr>
            <w:r w:rsidRPr="003C5A92">
              <w:rPr>
                <w:rFonts w:cstheme="minorHAnsi"/>
                <w:sz w:val="18"/>
                <w:szCs w:val="20"/>
                <w:lang w:val="fr-FR"/>
              </w:rPr>
              <w:t>5 - Transport</w:t>
            </w:r>
          </w:p>
        </w:tc>
        <w:tc>
          <w:tcPr>
            <w:tcW w:w="928" w:type="dxa"/>
            <w:vMerge w:val="restart"/>
          </w:tcPr>
          <w:p w14:paraId="303E42F1" w14:textId="77777777" w:rsidR="005A181C" w:rsidRPr="003C5A92" w:rsidRDefault="00144174">
            <w:pPr>
              <w:rPr>
                <w:rFonts w:cstheme="minorHAnsi"/>
                <w:sz w:val="18"/>
                <w:szCs w:val="20"/>
                <w:lang w:val="fr-FR"/>
              </w:rPr>
            </w:pPr>
            <w:r w:rsidRPr="003C5A92">
              <w:rPr>
                <w:rFonts w:cstheme="minorHAnsi"/>
                <w:sz w:val="18"/>
                <w:szCs w:val="20"/>
                <w:lang w:val="fr-FR"/>
              </w:rPr>
              <w:t>[Pertinent</w:t>
            </w:r>
          </w:p>
          <w:p w14:paraId="5F9AE03B" w14:textId="77777777" w:rsidR="005A181C" w:rsidRPr="003C5A92" w:rsidRDefault="00144174">
            <w:pPr>
              <w:rPr>
                <w:rFonts w:cstheme="minorHAnsi"/>
                <w:b/>
                <w:bCs/>
                <w:sz w:val="18"/>
                <w:szCs w:val="20"/>
                <w:lang w:val="fr-FR"/>
              </w:rPr>
            </w:pPr>
            <w:r w:rsidRPr="003C5A92">
              <w:rPr>
                <w:rFonts w:cstheme="minorHAnsi"/>
                <w:sz w:val="18"/>
                <w:szCs w:val="20"/>
                <w:lang w:val="fr-FR"/>
              </w:rPr>
              <w:t>[Sans objet</w:t>
            </w:r>
          </w:p>
        </w:tc>
        <w:tc>
          <w:tcPr>
            <w:tcW w:w="1588" w:type="dxa"/>
          </w:tcPr>
          <w:p w14:paraId="5399189D" w14:textId="77777777" w:rsidR="005A181C" w:rsidRPr="003C5A92" w:rsidRDefault="00144174">
            <w:pPr>
              <w:rPr>
                <w:rFonts w:cstheme="minorHAnsi"/>
                <w:sz w:val="18"/>
                <w:szCs w:val="20"/>
                <w:lang w:val="fr-FR"/>
              </w:rPr>
            </w:pPr>
            <w:r w:rsidRPr="003C5A92">
              <w:rPr>
                <w:rFonts w:cstheme="minorHAnsi"/>
                <w:b/>
                <w:bCs/>
                <w:sz w:val="18"/>
                <w:szCs w:val="20"/>
                <w:lang w:val="fr-FR"/>
              </w:rPr>
              <w:t>Année</w:t>
            </w:r>
          </w:p>
        </w:tc>
        <w:tc>
          <w:tcPr>
            <w:tcW w:w="938" w:type="dxa"/>
          </w:tcPr>
          <w:p w14:paraId="33522F6E"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Air</w:t>
            </w:r>
          </w:p>
        </w:tc>
        <w:tc>
          <w:tcPr>
            <w:tcW w:w="748" w:type="dxa"/>
          </w:tcPr>
          <w:p w14:paraId="72F2541E"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L'eau</w:t>
            </w:r>
          </w:p>
        </w:tc>
        <w:tc>
          <w:tcPr>
            <w:tcW w:w="626" w:type="dxa"/>
          </w:tcPr>
          <w:p w14:paraId="5591F5D6"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Terre</w:t>
            </w:r>
          </w:p>
        </w:tc>
        <w:tc>
          <w:tcPr>
            <w:tcW w:w="876" w:type="dxa"/>
          </w:tcPr>
          <w:p w14:paraId="5B910528"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Produit</w:t>
            </w:r>
          </w:p>
        </w:tc>
        <w:tc>
          <w:tcPr>
            <w:tcW w:w="881" w:type="dxa"/>
          </w:tcPr>
          <w:p w14:paraId="657FB761"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Résidus</w:t>
            </w:r>
          </w:p>
        </w:tc>
        <w:tc>
          <w:tcPr>
            <w:tcW w:w="1552" w:type="dxa"/>
          </w:tcPr>
          <w:p w14:paraId="6FAAFAFF" w14:textId="77777777" w:rsidR="002E6DE2" w:rsidRPr="003C5A92" w:rsidRDefault="002E6DE2" w:rsidP="00144174">
            <w:pPr>
              <w:rPr>
                <w:rFonts w:cstheme="minorHAnsi"/>
                <w:b/>
                <w:bCs/>
                <w:sz w:val="18"/>
                <w:szCs w:val="20"/>
                <w:lang w:val="fr-FR"/>
              </w:rPr>
            </w:pPr>
          </w:p>
        </w:tc>
      </w:tr>
      <w:tr w:rsidR="002E6DE2" w:rsidRPr="003C5A92" w14:paraId="1765B742" w14:textId="77777777" w:rsidTr="00144174">
        <w:tc>
          <w:tcPr>
            <w:tcW w:w="1439" w:type="dxa"/>
            <w:vMerge/>
          </w:tcPr>
          <w:p w14:paraId="04095860" w14:textId="77777777" w:rsidR="002E6DE2" w:rsidRPr="003C5A92" w:rsidRDefault="002E6DE2" w:rsidP="00144174">
            <w:pPr>
              <w:rPr>
                <w:rFonts w:cstheme="minorHAnsi"/>
                <w:sz w:val="18"/>
                <w:szCs w:val="20"/>
                <w:lang w:val="fr-FR"/>
              </w:rPr>
            </w:pPr>
          </w:p>
        </w:tc>
        <w:tc>
          <w:tcPr>
            <w:tcW w:w="928" w:type="dxa"/>
            <w:vMerge/>
          </w:tcPr>
          <w:p w14:paraId="75902041" w14:textId="77777777" w:rsidR="002E6DE2" w:rsidRPr="003C5A92" w:rsidRDefault="002E6DE2" w:rsidP="00144174">
            <w:pPr>
              <w:rPr>
                <w:rFonts w:cstheme="minorHAnsi"/>
                <w:sz w:val="18"/>
                <w:szCs w:val="20"/>
                <w:lang w:val="fr-FR"/>
              </w:rPr>
            </w:pPr>
          </w:p>
        </w:tc>
        <w:tc>
          <w:tcPr>
            <w:tcW w:w="1588" w:type="dxa"/>
          </w:tcPr>
          <w:p w14:paraId="35326576" w14:textId="77777777" w:rsidR="005A181C" w:rsidRPr="003C5A92" w:rsidRDefault="00144174">
            <w:pPr>
              <w:rPr>
                <w:rFonts w:cstheme="minorHAnsi"/>
                <w:sz w:val="18"/>
                <w:szCs w:val="20"/>
                <w:lang w:val="fr-FR"/>
              </w:rPr>
            </w:pPr>
            <w:r w:rsidRPr="003C5A92">
              <w:rPr>
                <w:rFonts w:cstheme="minorHAnsi"/>
                <w:sz w:val="18"/>
                <w:szCs w:val="20"/>
                <w:lang w:val="fr-FR"/>
              </w:rPr>
              <w:t>Année d'inventaire</w:t>
            </w:r>
          </w:p>
        </w:tc>
        <w:tc>
          <w:tcPr>
            <w:tcW w:w="4069" w:type="dxa"/>
            <w:gridSpan w:val="5"/>
          </w:tcPr>
          <w:p w14:paraId="696B1F7B" w14:textId="77777777" w:rsidR="002E6DE2" w:rsidRPr="003C5A92" w:rsidRDefault="002E6DE2" w:rsidP="00144174">
            <w:pPr>
              <w:jc w:val="center"/>
              <w:rPr>
                <w:rFonts w:cstheme="minorHAnsi"/>
                <w:sz w:val="18"/>
                <w:szCs w:val="20"/>
                <w:lang w:val="fr-FR"/>
              </w:rPr>
            </w:pPr>
          </w:p>
        </w:tc>
        <w:tc>
          <w:tcPr>
            <w:tcW w:w="1552" w:type="dxa"/>
          </w:tcPr>
          <w:p w14:paraId="4DA393B0" w14:textId="77777777" w:rsidR="002E6DE2" w:rsidRPr="003C5A92" w:rsidRDefault="002E6DE2" w:rsidP="00144174">
            <w:pPr>
              <w:rPr>
                <w:rFonts w:cstheme="minorHAnsi"/>
                <w:sz w:val="18"/>
                <w:szCs w:val="20"/>
                <w:lang w:val="fr-FR"/>
              </w:rPr>
            </w:pPr>
          </w:p>
        </w:tc>
      </w:tr>
      <w:tr w:rsidR="002E6DE2" w:rsidRPr="003C5A92" w14:paraId="14436F74" w14:textId="77777777" w:rsidTr="00144174">
        <w:tc>
          <w:tcPr>
            <w:tcW w:w="1439" w:type="dxa"/>
            <w:vMerge/>
          </w:tcPr>
          <w:p w14:paraId="34341D2B" w14:textId="77777777" w:rsidR="002E6DE2" w:rsidRPr="003C5A92" w:rsidRDefault="002E6DE2" w:rsidP="00144174">
            <w:pPr>
              <w:rPr>
                <w:rFonts w:cstheme="minorHAnsi"/>
                <w:sz w:val="18"/>
                <w:szCs w:val="20"/>
                <w:lang w:val="fr-FR"/>
              </w:rPr>
            </w:pPr>
          </w:p>
        </w:tc>
        <w:tc>
          <w:tcPr>
            <w:tcW w:w="928" w:type="dxa"/>
            <w:vMerge/>
          </w:tcPr>
          <w:p w14:paraId="4E4FCB51" w14:textId="77777777" w:rsidR="002E6DE2" w:rsidRPr="003C5A92" w:rsidRDefault="002E6DE2" w:rsidP="00144174">
            <w:pPr>
              <w:rPr>
                <w:rFonts w:cstheme="minorHAnsi"/>
                <w:sz w:val="18"/>
                <w:szCs w:val="20"/>
                <w:lang w:val="fr-FR"/>
              </w:rPr>
            </w:pPr>
          </w:p>
        </w:tc>
        <w:tc>
          <w:tcPr>
            <w:tcW w:w="1588" w:type="dxa"/>
          </w:tcPr>
          <w:p w14:paraId="6637D451" w14:textId="77777777" w:rsidR="005A181C" w:rsidRPr="003C5A92" w:rsidRDefault="00144174">
            <w:pPr>
              <w:rPr>
                <w:rFonts w:cstheme="minorHAnsi"/>
                <w:sz w:val="18"/>
                <w:szCs w:val="20"/>
                <w:lang w:val="fr-FR"/>
              </w:rPr>
            </w:pPr>
            <w:r w:rsidRPr="003C5A92">
              <w:rPr>
                <w:rFonts w:cstheme="minorHAnsi"/>
                <w:sz w:val="18"/>
                <w:szCs w:val="20"/>
                <w:lang w:val="fr-FR"/>
              </w:rPr>
              <w:t>Rejets annuels (g TEQ/a)</w:t>
            </w:r>
          </w:p>
        </w:tc>
        <w:tc>
          <w:tcPr>
            <w:tcW w:w="938" w:type="dxa"/>
          </w:tcPr>
          <w:p w14:paraId="06D904DD" w14:textId="77777777" w:rsidR="002E6DE2" w:rsidRPr="003C5A92" w:rsidRDefault="002E6DE2" w:rsidP="00144174">
            <w:pPr>
              <w:jc w:val="center"/>
              <w:rPr>
                <w:rFonts w:cstheme="minorHAnsi"/>
                <w:sz w:val="18"/>
                <w:szCs w:val="20"/>
                <w:lang w:val="fr-FR"/>
              </w:rPr>
            </w:pPr>
          </w:p>
        </w:tc>
        <w:tc>
          <w:tcPr>
            <w:tcW w:w="748" w:type="dxa"/>
          </w:tcPr>
          <w:p w14:paraId="4E9C592B" w14:textId="77777777" w:rsidR="002E6DE2" w:rsidRPr="003C5A92" w:rsidRDefault="002E6DE2" w:rsidP="00144174">
            <w:pPr>
              <w:jc w:val="center"/>
              <w:rPr>
                <w:rFonts w:cstheme="minorHAnsi"/>
                <w:sz w:val="18"/>
                <w:szCs w:val="20"/>
                <w:lang w:val="fr-FR"/>
              </w:rPr>
            </w:pPr>
          </w:p>
        </w:tc>
        <w:tc>
          <w:tcPr>
            <w:tcW w:w="626" w:type="dxa"/>
          </w:tcPr>
          <w:p w14:paraId="5F159A04" w14:textId="77777777" w:rsidR="002E6DE2" w:rsidRPr="003C5A92" w:rsidRDefault="002E6DE2" w:rsidP="00144174">
            <w:pPr>
              <w:jc w:val="center"/>
              <w:rPr>
                <w:rFonts w:cstheme="minorHAnsi"/>
                <w:sz w:val="18"/>
                <w:szCs w:val="20"/>
                <w:lang w:val="fr-FR"/>
              </w:rPr>
            </w:pPr>
          </w:p>
        </w:tc>
        <w:tc>
          <w:tcPr>
            <w:tcW w:w="876" w:type="dxa"/>
          </w:tcPr>
          <w:p w14:paraId="5AC26BA9" w14:textId="77777777" w:rsidR="002E6DE2" w:rsidRPr="003C5A92" w:rsidRDefault="002E6DE2" w:rsidP="00144174">
            <w:pPr>
              <w:jc w:val="center"/>
              <w:rPr>
                <w:rFonts w:cstheme="minorHAnsi"/>
                <w:sz w:val="18"/>
                <w:szCs w:val="20"/>
                <w:lang w:val="fr-FR"/>
              </w:rPr>
            </w:pPr>
          </w:p>
        </w:tc>
        <w:tc>
          <w:tcPr>
            <w:tcW w:w="881" w:type="dxa"/>
          </w:tcPr>
          <w:p w14:paraId="6FA914EC" w14:textId="77777777" w:rsidR="002E6DE2" w:rsidRPr="003C5A92" w:rsidRDefault="002E6DE2" w:rsidP="00144174">
            <w:pPr>
              <w:jc w:val="center"/>
              <w:rPr>
                <w:rFonts w:cstheme="minorHAnsi"/>
                <w:sz w:val="18"/>
                <w:szCs w:val="20"/>
                <w:lang w:val="fr-FR"/>
              </w:rPr>
            </w:pPr>
          </w:p>
        </w:tc>
        <w:tc>
          <w:tcPr>
            <w:tcW w:w="1552" w:type="dxa"/>
          </w:tcPr>
          <w:p w14:paraId="44949C78" w14:textId="77777777" w:rsidR="002E6DE2" w:rsidRPr="003C5A92" w:rsidRDefault="002E6DE2" w:rsidP="00144174">
            <w:pPr>
              <w:rPr>
                <w:rFonts w:cstheme="minorHAnsi"/>
                <w:sz w:val="18"/>
                <w:szCs w:val="20"/>
                <w:lang w:val="fr-FR"/>
              </w:rPr>
            </w:pPr>
          </w:p>
        </w:tc>
      </w:tr>
      <w:tr w:rsidR="002E6DE2" w:rsidRPr="003C5A92" w14:paraId="4815484B" w14:textId="77777777" w:rsidTr="00144174">
        <w:tc>
          <w:tcPr>
            <w:tcW w:w="1439" w:type="dxa"/>
            <w:vMerge w:val="restart"/>
          </w:tcPr>
          <w:p w14:paraId="7A177008" w14:textId="77777777" w:rsidR="005A181C" w:rsidRPr="003C5A92" w:rsidRDefault="00144174">
            <w:pPr>
              <w:rPr>
                <w:rFonts w:cstheme="minorHAnsi"/>
                <w:sz w:val="18"/>
                <w:szCs w:val="20"/>
                <w:lang w:val="fr-FR"/>
              </w:rPr>
            </w:pPr>
            <w:r w:rsidRPr="003C5A92">
              <w:rPr>
                <w:rFonts w:cstheme="minorHAnsi"/>
                <w:sz w:val="18"/>
                <w:szCs w:val="20"/>
                <w:lang w:val="fr-FR"/>
              </w:rPr>
              <w:t>6 - Procédures de brûlage à l'air libre</w:t>
            </w:r>
          </w:p>
        </w:tc>
        <w:tc>
          <w:tcPr>
            <w:tcW w:w="928" w:type="dxa"/>
            <w:vMerge w:val="restart"/>
          </w:tcPr>
          <w:p w14:paraId="7031DA44" w14:textId="77777777" w:rsidR="005A181C" w:rsidRPr="003C5A92" w:rsidRDefault="00144174">
            <w:pPr>
              <w:rPr>
                <w:rFonts w:cstheme="minorHAnsi"/>
                <w:sz w:val="18"/>
                <w:szCs w:val="20"/>
                <w:lang w:val="fr-FR"/>
              </w:rPr>
            </w:pPr>
            <w:r w:rsidRPr="003C5A92">
              <w:rPr>
                <w:rFonts w:cstheme="minorHAnsi"/>
                <w:sz w:val="18"/>
                <w:szCs w:val="20"/>
                <w:lang w:val="fr-FR"/>
              </w:rPr>
              <w:t>[Pertinent</w:t>
            </w:r>
          </w:p>
          <w:p w14:paraId="438F4A2E" w14:textId="77777777" w:rsidR="005A181C" w:rsidRPr="003C5A92" w:rsidRDefault="00144174">
            <w:pPr>
              <w:rPr>
                <w:rFonts w:cstheme="minorHAnsi"/>
                <w:b/>
                <w:bCs/>
                <w:sz w:val="18"/>
                <w:szCs w:val="20"/>
                <w:lang w:val="fr-FR"/>
              </w:rPr>
            </w:pPr>
            <w:r w:rsidRPr="003C5A92">
              <w:rPr>
                <w:rFonts w:cstheme="minorHAnsi"/>
                <w:sz w:val="18"/>
                <w:szCs w:val="20"/>
                <w:lang w:val="fr-FR"/>
              </w:rPr>
              <w:t>[Sans objet</w:t>
            </w:r>
          </w:p>
        </w:tc>
        <w:tc>
          <w:tcPr>
            <w:tcW w:w="1588" w:type="dxa"/>
          </w:tcPr>
          <w:p w14:paraId="6B1D9AB4" w14:textId="77777777" w:rsidR="005A181C" w:rsidRPr="003C5A92" w:rsidRDefault="00144174">
            <w:pPr>
              <w:rPr>
                <w:rFonts w:cstheme="minorHAnsi"/>
                <w:sz w:val="18"/>
                <w:szCs w:val="20"/>
                <w:lang w:val="fr-FR"/>
              </w:rPr>
            </w:pPr>
            <w:r w:rsidRPr="003C5A92">
              <w:rPr>
                <w:rFonts w:cstheme="minorHAnsi"/>
                <w:b/>
                <w:bCs/>
                <w:sz w:val="18"/>
                <w:szCs w:val="20"/>
                <w:lang w:val="fr-FR"/>
              </w:rPr>
              <w:t>Année</w:t>
            </w:r>
          </w:p>
        </w:tc>
        <w:tc>
          <w:tcPr>
            <w:tcW w:w="938" w:type="dxa"/>
          </w:tcPr>
          <w:p w14:paraId="69C4DCFB"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Air</w:t>
            </w:r>
          </w:p>
        </w:tc>
        <w:tc>
          <w:tcPr>
            <w:tcW w:w="748" w:type="dxa"/>
          </w:tcPr>
          <w:p w14:paraId="405E711C"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L'eau</w:t>
            </w:r>
          </w:p>
        </w:tc>
        <w:tc>
          <w:tcPr>
            <w:tcW w:w="626" w:type="dxa"/>
          </w:tcPr>
          <w:p w14:paraId="0226168B"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Terre</w:t>
            </w:r>
          </w:p>
        </w:tc>
        <w:tc>
          <w:tcPr>
            <w:tcW w:w="876" w:type="dxa"/>
          </w:tcPr>
          <w:p w14:paraId="0A3B7E08"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Produit</w:t>
            </w:r>
          </w:p>
        </w:tc>
        <w:tc>
          <w:tcPr>
            <w:tcW w:w="881" w:type="dxa"/>
          </w:tcPr>
          <w:p w14:paraId="275EC0D7"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Résidus</w:t>
            </w:r>
          </w:p>
        </w:tc>
        <w:tc>
          <w:tcPr>
            <w:tcW w:w="1552" w:type="dxa"/>
          </w:tcPr>
          <w:p w14:paraId="7918D0F5" w14:textId="77777777" w:rsidR="002E6DE2" w:rsidRPr="003C5A92" w:rsidRDefault="002E6DE2" w:rsidP="00144174">
            <w:pPr>
              <w:rPr>
                <w:rFonts w:cstheme="minorHAnsi"/>
                <w:b/>
                <w:bCs/>
                <w:sz w:val="18"/>
                <w:szCs w:val="20"/>
                <w:lang w:val="fr-FR"/>
              </w:rPr>
            </w:pPr>
          </w:p>
        </w:tc>
      </w:tr>
      <w:tr w:rsidR="002E6DE2" w:rsidRPr="003C5A92" w14:paraId="5DC3B085" w14:textId="77777777" w:rsidTr="00144174">
        <w:tc>
          <w:tcPr>
            <w:tcW w:w="1439" w:type="dxa"/>
            <w:vMerge/>
          </w:tcPr>
          <w:p w14:paraId="73833C16" w14:textId="77777777" w:rsidR="002E6DE2" w:rsidRPr="003C5A92" w:rsidRDefault="002E6DE2" w:rsidP="00144174">
            <w:pPr>
              <w:rPr>
                <w:rFonts w:cstheme="minorHAnsi"/>
                <w:sz w:val="18"/>
                <w:szCs w:val="20"/>
                <w:lang w:val="fr-FR"/>
              </w:rPr>
            </w:pPr>
          </w:p>
        </w:tc>
        <w:tc>
          <w:tcPr>
            <w:tcW w:w="928" w:type="dxa"/>
            <w:vMerge/>
          </w:tcPr>
          <w:p w14:paraId="0CA505D7" w14:textId="77777777" w:rsidR="002E6DE2" w:rsidRPr="003C5A92" w:rsidRDefault="002E6DE2" w:rsidP="00144174">
            <w:pPr>
              <w:rPr>
                <w:rFonts w:cstheme="minorHAnsi"/>
                <w:sz w:val="18"/>
                <w:szCs w:val="20"/>
                <w:lang w:val="fr-FR"/>
              </w:rPr>
            </w:pPr>
          </w:p>
        </w:tc>
        <w:tc>
          <w:tcPr>
            <w:tcW w:w="1588" w:type="dxa"/>
          </w:tcPr>
          <w:p w14:paraId="31DDC7AC" w14:textId="77777777" w:rsidR="005A181C" w:rsidRPr="003C5A92" w:rsidRDefault="00144174">
            <w:pPr>
              <w:rPr>
                <w:rFonts w:cstheme="minorHAnsi"/>
                <w:sz w:val="18"/>
                <w:szCs w:val="20"/>
                <w:lang w:val="fr-FR"/>
              </w:rPr>
            </w:pPr>
            <w:r w:rsidRPr="003C5A92">
              <w:rPr>
                <w:rFonts w:cstheme="minorHAnsi"/>
                <w:sz w:val="18"/>
                <w:szCs w:val="20"/>
                <w:lang w:val="fr-FR"/>
              </w:rPr>
              <w:t>Année d'inventaire</w:t>
            </w:r>
          </w:p>
        </w:tc>
        <w:tc>
          <w:tcPr>
            <w:tcW w:w="4069" w:type="dxa"/>
            <w:gridSpan w:val="5"/>
          </w:tcPr>
          <w:p w14:paraId="2441DEAA" w14:textId="77777777" w:rsidR="002E6DE2" w:rsidRPr="003C5A92" w:rsidRDefault="002E6DE2" w:rsidP="00144174">
            <w:pPr>
              <w:jc w:val="center"/>
              <w:rPr>
                <w:rFonts w:cstheme="minorHAnsi"/>
                <w:sz w:val="18"/>
                <w:szCs w:val="20"/>
                <w:lang w:val="fr-FR"/>
              </w:rPr>
            </w:pPr>
          </w:p>
        </w:tc>
        <w:tc>
          <w:tcPr>
            <w:tcW w:w="1552" w:type="dxa"/>
          </w:tcPr>
          <w:p w14:paraId="0E07D6AF" w14:textId="77777777" w:rsidR="002E6DE2" w:rsidRPr="003C5A92" w:rsidRDefault="002E6DE2" w:rsidP="00144174">
            <w:pPr>
              <w:rPr>
                <w:rFonts w:cstheme="minorHAnsi"/>
                <w:sz w:val="18"/>
                <w:szCs w:val="20"/>
                <w:lang w:val="fr-FR"/>
              </w:rPr>
            </w:pPr>
          </w:p>
        </w:tc>
      </w:tr>
      <w:tr w:rsidR="002E6DE2" w:rsidRPr="003C5A92" w14:paraId="1C41E2DC" w14:textId="77777777" w:rsidTr="00144174">
        <w:tc>
          <w:tcPr>
            <w:tcW w:w="1439" w:type="dxa"/>
            <w:vMerge/>
          </w:tcPr>
          <w:p w14:paraId="3757B9F4" w14:textId="77777777" w:rsidR="002E6DE2" w:rsidRPr="003C5A92" w:rsidRDefault="002E6DE2" w:rsidP="00144174">
            <w:pPr>
              <w:rPr>
                <w:rFonts w:cstheme="minorHAnsi"/>
                <w:sz w:val="18"/>
                <w:szCs w:val="20"/>
                <w:lang w:val="fr-FR"/>
              </w:rPr>
            </w:pPr>
          </w:p>
        </w:tc>
        <w:tc>
          <w:tcPr>
            <w:tcW w:w="928" w:type="dxa"/>
            <w:vMerge/>
          </w:tcPr>
          <w:p w14:paraId="3B85A51A" w14:textId="77777777" w:rsidR="002E6DE2" w:rsidRPr="003C5A92" w:rsidRDefault="002E6DE2" w:rsidP="00144174">
            <w:pPr>
              <w:rPr>
                <w:rFonts w:cstheme="minorHAnsi"/>
                <w:sz w:val="18"/>
                <w:szCs w:val="20"/>
                <w:lang w:val="fr-FR"/>
              </w:rPr>
            </w:pPr>
          </w:p>
        </w:tc>
        <w:tc>
          <w:tcPr>
            <w:tcW w:w="1588" w:type="dxa"/>
          </w:tcPr>
          <w:p w14:paraId="111B99A9" w14:textId="77777777" w:rsidR="005A181C" w:rsidRPr="003C5A92" w:rsidRDefault="00144174">
            <w:pPr>
              <w:rPr>
                <w:rFonts w:cstheme="minorHAnsi"/>
                <w:sz w:val="18"/>
                <w:szCs w:val="20"/>
                <w:lang w:val="fr-FR"/>
              </w:rPr>
            </w:pPr>
            <w:r w:rsidRPr="003C5A92">
              <w:rPr>
                <w:rFonts w:cstheme="minorHAnsi"/>
                <w:sz w:val="18"/>
                <w:szCs w:val="20"/>
                <w:lang w:val="fr-FR"/>
              </w:rPr>
              <w:t>Rejets annuels (g TEQ/a)</w:t>
            </w:r>
          </w:p>
        </w:tc>
        <w:tc>
          <w:tcPr>
            <w:tcW w:w="938" w:type="dxa"/>
          </w:tcPr>
          <w:p w14:paraId="6AE2993F" w14:textId="77777777" w:rsidR="002E6DE2" w:rsidRPr="003C5A92" w:rsidRDefault="002E6DE2" w:rsidP="00144174">
            <w:pPr>
              <w:jc w:val="center"/>
              <w:rPr>
                <w:rFonts w:cstheme="minorHAnsi"/>
                <w:sz w:val="18"/>
                <w:szCs w:val="20"/>
                <w:lang w:val="fr-FR"/>
              </w:rPr>
            </w:pPr>
          </w:p>
        </w:tc>
        <w:tc>
          <w:tcPr>
            <w:tcW w:w="748" w:type="dxa"/>
          </w:tcPr>
          <w:p w14:paraId="121DF037" w14:textId="77777777" w:rsidR="002E6DE2" w:rsidRPr="003C5A92" w:rsidRDefault="002E6DE2" w:rsidP="00144174">
            <w:pPr>
              <w:jc w:val="center"/>
              <w:rPr>
                <w:rFonts w:cstheme="minorHAnsi"/>
                <w:sz w:val="18"/>
                <w:szCs w:val="20"/>
                <w:lang w:val="fr-FR"/>
              </w:rPr>
            </w:pPr>
          </w:p>
        </w:tc>
        <w:tc>
          <w:tcPr>
            <w:tcW w:w="626" w:type="dxa"/>
          </w:tcPr>
          <w:p w14:paraId="219517DE" w14:textId="77777777" w:rsidR="002E6DE2" w:rsidRPr="003C5A92" w:rsidRDefault="002E6DE2" w:rsidP="00144174">
            <w:pPr>
              <w:jc w:val="center"/>
              <w:rPr>
                <w:rFonts w:cstheme="minorHAnsi"/>
                <w:sz w:val="18"/>
                <w:szCs w:val="20"/>
                <w:lang w:val="fr-FR"/>
              </w:rPr>
            </w:pPr>
          </w:p>
        </w:tc>
        <w:tc>
          <w:tcPr>
            <w:tcW w:w="876" w:type="dxa"/>
          </w:tcPr>
          <w:p w14:paraId="6FC167BA" w14:textId="77777777" w:rsidR="002E6DE2" w:rsidRPr="003C5A92" w:rsidRDefault="002E6DE2" w:rsidP="00144174">
            <w:pPr>
              <w:jc w:val="center"/>
              <w:rPr>
                <w:rFonts w:cstheme="minorHAnsi"/>
                <w:sz w:val="18"/>
                <w:szCs w:val="20"/>
                <w:lang w:val="fr-FR"/>
              </w:rPr>
            </w:pPr>
          </w:p>
        </w:tc>
        <w:tc>
          <w:tcPr>
            <w:tcW w:w="881" w:type="dxa"/>
          </w:tcPr>
          <w:p w14:paraId="69B540BB" w14:textId="77777777" w:rsidR="002E6DE2" w:rsidRPr="003C5A92" w:rsidRDefault="002E6DE2" w:rsidP="00144174">
            <w:pPr>
              <w:jc w:val="center"/>
              <w:rPr>
                <w:rFonts w:cstheme="minorHAnsi"/>
                <w:sz w:val="18"/>
                <w:szCs w:val="20"/>
                <w:lang w:val="fr-FR"/>
              </w:rPr>
            </w:pPr>
          </w:p>
        </w:tc>
        <w:tc>
          <w:tcPr>
            <w:tcW w:w="1552" w:type="dxa"/>
          </w:tcPr>
          <w:p w14:paraId="69813101" w14:textId="77777777" w:rsidR="002E6DE2" w:rsidRPr="003C5A92" w:rsidRDefault="002E6DE2" w:rsidP="00144174">
            <w:pPr>
              <w:rPr>
                <w:rFonts w:cstheme="minorHAnsi"/>
                <w:sz w:val="18"/>
                <w:szCs w:val="20"/>
                <w:lang w:val="fr-FR"/>
              </w:rPr>
            </w:pPr>
          </w:p>
        </w:tc>
      </w:tr>
      <w:tr w:rsidR="002E6DE2" w:rsidRPr="003C5A92" w14:paraId="16AE248F" w14:textId="77777777" w:rsidTr="00144174">
        <w:tc>
          <w:tcPr>
            <w:tcW w:w="1439" w:type="dxa"/>
            <w:vMerge w:val="restart"/>
          </w:tcPr>
          <w:p w14:paraId="26A8D030" w14:textId="77777777" w:rsidR="005A181C" w:rsidRPr="003C5A92" w:rsidRDefault="00144174">
            <w:pPr>
              <w:rPr>
                <w:rFonts w:cstheme="minorHAnsi"/>
                <w:sz w:val="18"/>
                <w:szCs w:val="20"/>
                <w:lang w:val="fr-FR"/>
              </w:rPr>
            </w:pPr>
            <w:r w:rsidRPr="003C5A92">
              <w:rPr>
                <w:rFonts w:cstheme="minorHAnsi"/>
                <w:sz w:val="18"/>
                <w:szCs w:val="20"/>
                <w:lang w:val="fr-FR"/>
              </w:rPr>
              <w:t>7 - Production de produits chimiques et de biens de consommation</w:t>
            </w:r>
          </w:p>
        </w:tc>
        <w:tc>
          <w:tcPr>
            <w:tcW w:w="928" w:type="dxa"/>
            <w:vMerge w:val="restart"/>
          </w:tcPr>
          <w:p w14:paraId="3547991B" w14:textId="77777777" w:rsidR="005A181C" w:rsidRPr="003C5A92" w:rsidRDefault="00144174">
            <w:pPr>
              <w:rPr>
                <w:rFonts w:cstheme="minorHAnsi"/>
                <w:sz w:val="18"/>
                <w:szCs w:val="20"/>
                <w:lang w:val="fr-FR"/>
              </w:rPr>
            </w:pPr>
            <w:r w:rsidRPr="003C5A92">
              <w:rPr>
                <w:rFonts w:cstheme="minorHAnsi"/>
                <w:sz w:val="18"/>
                <w:szCs w:val="20"/>
                <w:lang w:val="fr-FR"/>
              </w:rPr>
              <w:t>[Pertinent</w:t>
            </w:r>
          </w:p>
          <w:p w14:paraId="16C96838" w14:textId="77777777" w:rsidR="005A181C" w:rsidRPr="003C5A92" w:rsidRDefault="00144174">
            <w:pPr>
              <w:rPr>
                <w:rFonts w:cstheme="minorHAnsi"/>
                <w:b/>
                <w:bCs/>
                <w:sz w:val="18"/>
                <w:szCs w:val="20"/>
                <w:lang w:val="fr-FR"/>
              </w:rPr>
            </w:pPr>
            <w:r w:rsidRPr="003C5A92">
              <w:rPr>
                <w:rFonts w:cstheme="minorHAnsi"/>
                <w:sz w:val="18"/>
                <w:szCs w:val="20"/>
                <w:lang w:val="fr-FR"/>
              </w:rPr>
              <w:t>[Sans objet</w:t>
            </w:r>
          </w:p>
        </w:tc>
        <w:tc>
          <w:tcPr>
            <w:tcW w:w="1588" w:type="dxa"/>
          </w:tcPr>
          <w:p w14:paraId="47AFE3CA" w14:textId="77777777" w:rsidR="005A181C" w:rsidRPr="003C5A92" w:rsidRDefault="00144174">
            <w:pPr>
              <w:rPr>
                <w:rFonts w:cstheme="minorHAnsi"/>
                <w:sz w:val="18"/>
                <w:szCs w:val="20"/>
                <w:lang w:val="fr-FR"/>
              </w:rPr>
            </w:pPr>
            <w:r w:rsidRPr="003C5A92">
              <w:rPr>
                <w:rFonts w:cstheme="minorHAnsi"/>
                <w:b/>
                <w:bCs/>
                <w:sz w:val="18"/>
                <w:szCs w:val="20"/>
                <w:lang w:val="fr-FR"/>
              </w:rPr>
              <w:t>Année</w:t>
            </w:r>
          </w:p>
        </w:tc>
        <w:tc>
          <w:tcPr>
            <w:tcW w:w="938" w:type="dxa"/>
          </w:tcPr>
          <w:p w14:paraId="41C2A61B"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Air</w:t>
            </w:r>
          </w:p>
        </w:tc>
        <w:tc>
          <w:tcPr>
            <w:tcW w:w="748" w:type="dxa"/>
          </w:tcPr>
          <w:p w14:paraId="636B3EF6"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L'eau</w:t>
            </w:r>
          </w:p>
        </w:tc>
        <w:tc>
          <w:tcPr>
            <w:tcW w:w="626" w:type="dxa"/>
          </w:tcPr>
          <w:p w14:paraId="245B4573"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Terre</w:t>
            </w:r>
          </w:p>
        </w:tc>
        <w:tc>
          <w:tcPr>
            <w:tcW w:w="876" w:type="dxa"/>
          </w:tcPr>
          <w:p w14:paraId="5C841DB3"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Produit</w:t>
            </w:r>
          </w:p>
        </w:tc>
        <w:tc>
          <w:tcPr>
            <w:tcW w:w="881" w:type="dxa"/>
          </w:tcPr>
          <w:p w14:paraId="53743C76"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Résidus</w:t>
            </w:r>
          </w:p>
        </w:tc>
        <w:tc>
          <w:tcPr>
            <w:tcW w:w="1552" w:type="dxa"/>
          </w:tcPr>
          <w:p w14:paraId="2D404BF1" w14:textId="77777777" w:rsidR="002E6DE2" w:rsidRPr="003C5A92" w:rsidRDefault="002E6DE2" w:rsidP="00144174">
            <w:pPr>
              <w:rPr>
                <w:rFonts w:cstheme="minorHAnsi"/>
                <w:b/>
                <w:bCs/>
                <w:sz w:val="18"/>
                <w:szCs w:val="20"/>
                <w:lang w:val="fr-FR"/>
              </w:rPr>
            </w:pPr>
          </w:p>
        </w:tc>
      </w:tr>
      <w:tr w:rsidR="002E6DE2" w:rsidRPr="003C5A92" w14:paraId="73B0F33F" w14:textId="77777777" w:rsidTr="00144174">
        <w:tc>
          <w:tcPr>
            <w:tcW w:w="1439" w:type="dxa"/>
            <w:vMerge/>
          </w:tcPr>
          <w:p w14:paraId="31BD4AC8" w14:textId="77777777" w:rsidR="002E6DE2" w:rsidRPr="003C5A92" w:rsidRDefault="002E6DE2" w:rsidP="00144174">
            <w:pPr>
              <w:rPr>
                <w:rFonts w:cstheme="minorHAnsi"/>
                <w:sz w:val="18"/>
                <w:szCs w:val="20"/>
                <w:lang w:val="fr-FR"/>
              </w:rPr>
            </w:pPr>
          </w:p>
        </w:tc>
        <w:tc>
          <w:tcPr>
            <w:tcW w:w="928" w:type="dxa"/>
            <w:vMerge/>
          </w:tcPr>
          <w:p w14:paraId="45EAA369" w14:textId="77777777" w:rsidR="002E6DE2" w:rsidRPr="003C5A92" w:rsidRDefault="002E6DE2" w:rsidP="00144174">
            <w:pPr>
              <w:rPr>
                <w:rFonts w:cstheme="minorHAnsi"/>
                <w:sz w:val="18"/>
                <w:szCs w:val="20"/>
                <w:lang w:val="fr-FR"/>
              </w:rPr>
            </w:pPr>
          </w:p>
        </w:tc>
        <w:tc>
          <w:tcPr>
            <w:tcW w:w="1588" w:type="dxa"/>
          </w:tcPr>
          <w:p w14:paraId="558BDB4B" w14:textId="77777777" w:rsidR="005A181C" w:rsidRPr="003C5A92" w:rsidRDefault="00144174">
            <w:pPr>
              <w:rPr>
                <w:rFonts w:cstheme="minorHAnsi"/>
                <w:sz w:val="18"/>
                <w:szCs w:val="20"/>
                <w:lang w:val="fr-FR"/>
              </w:rPr>
            </w:pPr>
            <w:r w:rsidRPr="003C5A92">
              <w:rPr>
                <w:rFonts w:cstheme="minorHAnsi"/>
                <w:sz w:val="18"/>
                <w:szCs w:val="20"/>
                <w:lang w:val="fr-FR"/>
              </w:rPr>
              <w:t>Année d'inventaire</w:t>
            </w:r>
          </w:p>
        </w:tc>
        <w:tc>
          <w:tcPr>
            <w:tcW w:w="4069" w:type="dxa"/>
            <w:gridSpan w:val="5"/>
          </w:tcPr>
          <w:p w14:paraId="7168B884" w14:textId="77777777" w:rsidR="002E6DE2" w:rsidRPr="003C5A92" w:rsidRDefault="002E6DE2" w:rsidP="00144174">
            <w:pPr>
              <w:jc w:val="center"/>
              <w:rPr>
                <w:rFonts w:cstheme="minorHAnsi"/>
                <w:sz w:val="18"/>
                <w:szCs w:val="20"/>
                <w:lang w:val="fr-FR"/>
              </w:rPr>
            </w:pPr>
          </w:p>
        </w:tc>
        <w:tc>
          <w:tcPr>
            <w:tcW w:w="1552" w:type="dxa"/>
          </w:tcPr>
          <w:p w14:paraId="597B8BD9" w14:textId="77777777" w:rsidR="002E6DE2" w:rsidRPr="003C5A92" w:rsidRDefault="002E6DE2" w:rsidP="00144174">
            <w:pPr>
              <w:rPr>
                <w:rFonts w:cstheme="minorHAnsi"/>
                <w:sz w:val="18"/>
                <w:szCs w:val="20"/>
                <w:lang w:val="fr-FR"/>
              </w:rPr>
            </w:pPr>
          </w:p>
        </w:tc>
      </w:tr>
      <w:tr w:rsidR="002E6DE2" w:rsidRPr="003C5A92" w14:paraId="6BC33B87" w14:textId="77777777" w:rsidTr="00144174">
        <w:tc>
          <w:tcPr>
            <w:tcW w:w="1439" w:type="dxa"/>
            <w:vMerge/>
          </w:tcPr>
          <w:p w14:paraId="6670BBE9" w14:textId="77777777" w:rsidR="002E6DE2" w:rsidRPr="003C5A92" w:rsidRDefault="002E6DE2" w:rsidP="00144174">
            <w:pPr>
              <w:rPr>
                <w:rFonts w:cstheme="minorHAnsi"/>
                <w:sz w:val="18"/>
                <w:szCs w:val="20"/>
                <w:lang w:val="fr-FR"/>
              </w:rPr>
            </w:pPr>
          </w:p>
        </w:tc>
        <w:tc>
          <w:tcPr>
            <w:tcW w:w="928" w:type="dxa"/>
            <w:vMerge/>
          </w:tcPr>
          <w:p w14:paraId="0DE5B596" w14:textId="77777777" w:rsidR="002E6DE2" w:rsidRPr="003C5A92" w:rsidRDefault="002E6DE2" w:rsidP="00144174">
            <w:pPr>
              <w:rPr>
                <w:rFonts w:cstheme="minorHAnsi"/>
                <w:sz w:val="18"/>
                <w:szCs w:val="20"/>
                <w:lang w:val="fr-FR"/>
              </w:rPr>
            </w:pPr>
          </w:p>
        </w:tc>
        <w:tc>
          <w:tcPr>
            <w:tcW w:w="1588" w:type="dxa"/>
          </w:tcPr>
          <w:p w14:paraId="4073EA19" w14:textId="77777777" w:rsidR="005A181C" w:rsidRPr="003C5A92" w:rsidRDefault="00144174">
            <w:pPr>
              <w:rPr>
                <w:rFonts w:cstheme="minorHAnsi"/>
                <w:sz w:val="18"/>
                <w:szCs w:val="20"/>
                <w:lang w:val="fr-FR"/>
              </w:rPr>
            </w:pPr>
            <w:r w:rsidRPr="003C5A92">
              <w:rPr>
                <w:rFonts w:cstheme="minorHAnsi"/>
                <w:sz w:val="18"/>
                <w:szCs w:val="20"/>
                <w:lang w:val="fr-FR"/>
              </w:rPr>
              <w:t>Rejets annuels (g TEQ/a)</w:t>
            </w:r>
          </w:p>
        </w:tc>
        <w:tc>
          <w:tcPr>
            <w:tcW w:w="938" w:type="dxa"/>
          </w:tcPr>
          <w:p w14:paraId="39E89A2C" w14:textId="77777777" w:rsidR="002E6DE2" w:rsidRPr="003C5A92" w:rsidRDefault="002E6DE2" w:rsidP="00144174">
            <w:pPr>
              <w:jc w:val="center"/>
              <w:rPr>
                <w:rFonts w:cstheme="minorHAnsi"/>
                <w:sz w:val="18"/>
                <w:szCs w:val="20"/>
                <w:lang w:val="fr-FR"/>
              </w:rPr>
            </w:pPr>
          </w:p>
        </w:tc>
        <w:tc>
          <w:tcPr>
            <w:tcW w:w="748" w:type="dxa"/>
          </w:tcPr>
          <w:p w14:paraId="2B6F62B3" w14:textId="77777777" w:rsidR="002E6DE2" w:rsidRPr="003C5A92" w:rsidRDefault="002E6DE2" w:rsidP="00144174">
            <w:pPr>
              <w:jc w:val="center"/>
              <w:rPr>
                <w:rFonts w:cstheme="minorHAnsi"/>
                <w:sz w:val="18"/>
                <w:szCs w:val="20"/>
                <w:lang w:val="fr-FR"/>
              </w:rPr>
            </w:pPr>
          </w:p>
        </w:tc>
        <w:tc>
          <w:tcPr>
            <w:tcW w:w="626" w:type="dxa"/>
          </w:tcPr>
          <w:p w14:paraId="6B2A4943" w14:textId="77777777" w:rsidR="002E6DE2" w:rsidRPr="003C5A92" w:rsidRDefault="002E6DE2" w:rsidP="00144174">
            <w:pPr>
              <w:jc w:val="center"/>
              <w:rPr>
                <w:rFonts w:cstheme="minorHAnsi"/>
                <w:sz w:val="18"/>
                <w:szCs w:val="20"/>
                <w:lang w:val="fr-FR"/>
              </w:rPr>
            </w:pPr>
          </w:p>
        </w:tc>
        <w:tc>
          <w:tcPr>
            <w:tcW w:w="876" w:type="dxa"/>
          </w:tcPr>
          <w:p w14:paraId="5049802E" w14:textId="77777777" w:rsidR="002E6DE2" w:rsidRPr="003C5A92" w:rsidRDefault="002E6DE2" w:rsidP="00144174">
            <w:pPr>
              <w:jc w:val="center"/>
              <w:rPr>
                <w:rFonts w:cstheme="minorHAnsi"/>
                <w:sz w:val="18"/>
                <w:szCs w:val="20"/>
                <w:lang w:val="fr-FR"/>
              </w:rPr>
            </w:pPr>
          </w:p>
        </w:tc>
        <w:tc>
          <w:tcPr>
            <w:tcW w:w="881" w:type="dxa"/>
          </w:tcPr>
          <w:p w14:paraId="2EC753D5" w14:textId="77777777" w:rsidR="002E6DE2" w:rsidRPr="003C5A92" w:rsidRDefault="002E6DE2" w:rsidP="00144174">
            <w:pPr>
              <w:jc w:val="center"/>
              <w:rPr>
                <w:rFonts w:cstheme="minorHAnsi"/>
                <w:sz w:val="18"/>
                <w:szCs w:val="20"/>
                <w:lang w:val="fr-FR"/>
              </w:rPr>
            </w:pPr>
          </w:p>
        </w:tc>
        <w:tc>
          <w:tcPr>
            <w:tcW w:w="1552" w:type="dxa"/>
          </w:tcPr>
          <w:p w14:paraId="2FE7D42B" w14:textId="77777777" w:rsidR="002E6DE2" w:rsidRPr="003C5A92" w:rsidRDefault="002E6DE2" w:rsidP="00144174">
            <w:pPr>
              <w:rPr>
                <w:rFonts w:cstheme="minorHAnsi"/>
                <w:sz w:val="18"/>
                <w:szCs w:val="20"/>
                <w:lang w:val="fr-FR"/>
              </w:rPr>
            </w:pPr>
          </w:p>
        </w:tc>
      </w:tr>
      <w:tr w:rsidR="002E6DE2" w:rsidRPr="003C5A92" w14:paraId="2276B304" w14:textId="77777777" w:rsidTr="00144174">
        <w:tc>
          <w:tcPr>
            <w:tcW w:w="1439" w:type="dxa"/>
            <w:vMerge w:val="restart"/>
          </w:tcPr>
          <w:p w14:paraId="3BCF95F1" w14:textId="77777777" w:rsidR="005A181C" w:rsidRPr="003C5A92" w:rsidRDefault="00144174">
            <w:pPr>
              <w:rPr>
                <w:rFonts w:cstheme="minorHAnsi"/>
                <w:sz w:val="18"/>
                <w:szCs w:val="20"/>
                <w:lang w:val="fr-FR"/>
              </w:rPr>
            </w:pPr>
            <w:r w:rsidRPr="003C5A92">
              <w:rPr>
                <w:rFonts w:cstheme="minorHAnsi"/>
                <w:sz w:val="18"/>
                <w:szCs w:val="20"/>
                <w:lang w:val="fr-FR"/>
              </w:rPr>
              <w:t>8 - Élimination</w:t>
            </w:r>
          </w:p>
        </w:tc>
        <w:tc>
          <w:tcPr>
            <w:tcW w:w="928" w:type="dxa"/>
            <w:vMerge w:val="restart"/>
          </w:tcPr>
          <w:p w14:paraId="25B8079C" w14:textId="77777777" w:rsidR="005A181C" w:rsidRPr="003C5A92" w:rsidRDefault="00144174">
            <w:pPr>
              <w:rPr>
                <w:rFonts w:cstheme="minorHAnsi"/>
                <w:sz w:val="18"/>
                <w:szCs w:val="20"/>
                <w:lang w:val="fr-FR"/>
              </w:rPr>
            </w:pPr>
            <w:r w:rsidRPr="003C5A92">
              <w:rPr>
                <w:rFonts w:cstheme="minorHAnsi"/>
                <w:sz w:val="18"/>
                <w:szCs w:val="20"/>
                <w:lang w:val="fr-FR"/>
              </w:rPr>
              <w:t>[Pertinent</w:t>
            </w:r>
          </w:p>
          <w:p w14:paraId="2008A2F9" w14:textId="77777777" w:rsidR="005A181C" w:rsidRPr="003C5A92" w:rsidRDefault="00144174">
            <w:pPr>
              <w:rPr>
                <w:rFonts w:cstheme="minorHAnsi"/>
                <w:b/>
                <w:bCs/>
                <w:sz w:val="18"/>
                <w:szCs w:val="20"/>
                <w:lang w:val="fr-FR"/>
              </w:rPr>
            </w:pPr>
            <w:r w:rsidRPr="003C5A92">
              <w:rPr>
                <w:rFonts w:cstheme="minorHAnsi"/>
                <w:sz w:val="18"/>
                <w:szCs w:val="20"/>
                <w:lang w:val="fr-FR"/>
              </w:rPr>
              <w:t>[Sans objet</w:t>
            </w:r>
          </w:p>
        </w:tc>
        <w:tc>
          <w:tcPr>
            <w:tcW w:w="1588" w:type="dxa"/>
          </w:tcPr>
          <w:p w14:paraId="0660DFE2" w14:textId="77777777" w:rsidR="005A181C" w:rsidRPr="003C5A92" w:rsidRDefault="00144174">
            <w:pPr>
              <w:rPr>
                <w:rFonts w:cstheme="minorHAnsi"/>
                <w:sz w:val="18"/>
                <w:szCs w:val="20"/>
                <w:lang w:val="fr-FR"/>
              </w:rPr>
            </w:pPr>
            <w:r w:rsidRPr="003C5A92">
              <w:rPr>
                <w:rFonts w:cstheme="minorHAnsi"/>
                <w:b/>
                <w:bCs/>
                <w:sz w:val="18"/>
                <w:szCs w:val="20"/>
                <w:lang w:val="fr-FR"/>
              </w:rPr>
              <w:t>Année</w:t>
            </w:r>
          </w:p>
        </w:tc>
        <w:tc>
          <w:tcPr>
            <w:tcW w:w="938" w:type="dxa"/>
          </w:tcPr>
          <w:p w14:paraId="4D79A822"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Air</w:t>
            </w:r>
          </w:p>
        </w:tc>
        <w:tc>
          <w:tcPr>
            <w:tcW w:w="748" w:type="dxa"/>
          </w:tcPr>
          <w:p w14:paraId="4F3401AF"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L'eau</w:t>
            </w:r>
          </w:p>
        </w:tc>
        <w:tc>
          <w:tcPr>
            <w:tcW w:w="626" w:type="dxa"/>
          </w:tcPr>
          <w:p w14:paraId="19316E8B"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Terre</w:t>
            </w:r>
          </w:p>
        </w:tc>
        <w:tc>
          <w:tcPr>
            <w:tcW w:w="876" w:type="dxa"/>
          </w:tcPr>
          <w:p w14:paraId="186A876A"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Produit</w:t>
            </w:r>
          </w:p>
        </w:tc>
        <w:tc>
          <w:tcPr>
            <w:tcW w:w="881" w:type="dxa"/>
          </w:tcPr>
          <w:p w14:paraId="49D9BAD5"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Résidus</w:t>
            </w:r>
          </w:p>
        </w:tc>
        <w:tc>
          <w:tcPr>
            <w:tcW w:w="1552" w:type="dxa"/>
          </w:tcPr>
          <w:p w14:paraId="40E1689A" w14:textId="77777777" w:rsidR="002E6DE2" w:rsidRPr="003C5A92" w:rsidRDefault="002E6DE2" w:rsidP="00144174">
            <w:pPr>
              <w:rPr>
                <w:rFonts w:cstheme="minorHAnsi"/>
                <w:b/>
                <w:bCs/>
                <w:sz w:val="18"/>
                <w:szCs w:val="20"/>
                <w:lang w:val="fr-FR"/>
              </w:rPr>
            </w:pPr>
          </w:p>
        </w:tc>
      </w:tr>
      <w:tr w:rsidR="002E6DE2" w:rsidRPr="003C5A92" w14:paraId="508B5329" w14:textId="77777777" w:rsidTr="00144174">
        <w:tc>
          <w:tcPr>
            <w:tcW w:w="1439" w:type="dxa"/>
            <w:vMerge/>
          </w:tcPr>
          <w:p w14:paraId="3EBE567A" w14:textId="77777777" w:rsidR="002E6DE2" w:rsidRPr="003C5A92" w:rsidRDefault="002E6DE2" w:rsidP="00144174">
            <w:pPr>
              <w:rPr>
                <w:rFonts w:cstheme="minorHAnsi"/>
                <w:sz w:val="18"/>
                <w:szCs w:val="20"/>
                <w:lang w:val="fr-FR"/>
              </w:rPr>
            </w:pPr>
          </w:p>
        </w:tc>
        <w:tc>
          <w:tcPr>
            <w:tcW w:w="928" w:type="dxa"/>
            <w:vMerge/>
          </w:tcPr>
          <w:p w14:paraId="27085EBD" w14:textId="77777777" w:rsidR="002E6DE2" w:rsidRPr="003C5A92" w:rsidRDefault="002E6DE2" w:rsidP="00144174">
            <w:pPr>
              <w:rPr>
                <w:rFonts w:cstheme="minorHAnsi"/>
                <w:sz w:val="18"/>
                <w:szCs w:val="20"/>
                <w:lang w:val="fr-FR"/>
              </w:rPr>
            </w:pPr>
          </w:p>
        </w:tc>
        <w:tc>
          <w:tcPr>
            <w:tcW w:w="1588" w:type="dxa"/>
          </w:tcPr>
          <w:p w14:paraId="07273907" w14:textId="77777777" w:rsidR="005A181C" w:rsidRPr="003C5A92" w:rsidRDefault="00144174">
            <w:pPr>
              <w:rPr>
                <w:rFonts w:cstheme="minorHAnsi"/>
                <w:sz w:val="18"/>
                <w:szCs w:val="20"/>
                <w:lang w:val="fr-FR"/>
              </w:rPr>
            </w:pPr>
            <w:r w:rsidRPr="003C5A92">
              <w:rPr>
                <w:rFonts w:cstheme="minorHAnsi"/>
                <w:sz w:val="18"/>
                <w:szCs w:val="20"/>
                <w:lang w:val="fr-FR"/>
              </w:rPr>
              <w:t>Année d'inventaire</w:t>
            </w:r>
          </w:p>
        </w:tc>
        <w:tc>
          <w:tcPr>
            <w:tcW w:w="4069" w:type="dxa"/>
            <w:gridSpan w:val="5"/>
          </w:tcPr>
          <w:p w14:paraId="06C37625" w14:textId="77777777" w:rsidR="002E6DE2" w:rsidRPr="003C5A92" w:rsidRDefault="002E6DE2" w:rsidP="00144174">
            <w:pPr>
              <w:jc w:val="center"/>
              <w:rPr>
                <w:rFonts w:cstheme="minorHAnsi"/>
                <w:sz w:val="18"/>
                <w:szCs w:val="20"/>
                <w:lang w:val="fr-FR"/>
              </w:rPr>
            </w:pPr>
          </w:p>
        </w:tc>
        <w:tc>
          <w:tcPr>
            <w:tcW w:w="1552" w:type="dxa"/>
          </w:tcPr>
          <w:p w14:paraId="1398308D" w14:textId="77777777" w:rsidR="002E6DE2" w:rsidRPr="003C5A92" w:rsidRDefault="002E6DE2" w:rsidP="00144174">
            <w:pPr>
              <w:rPr>
                <w:rFonts w:cstheme="minorHAnsi"/>
                <w:sz w:val="18"/>
                <w:szCs w:val="20"/>
                <w:lang w:val="fr-FR"/>
              </w:rPr>
            </w:pPr>
          </w:p>
        </w:tc>
      </w:tr>
      <w:tr w:rsidR="002E6DE2" w:rsidRPr="003C5A92" w14:paraId="6B8F1BD8" w14:textId="77777777" w:rsidTr="00144174">
        <w:tc>
          <w:tcPr>
            <w:tcW w:w="1439" w:type="dxa"/>
            <w:vMerge/>
          </w:tcPr>
          <w:p w14:paraId="0C021FBE" w14:textId="77777777" w:rsidR="002E6DE2" w:rsidRPr="003C5A92" w:rsidRDefault="002E6DE2" w:rsidP="00144174">
            <w:pPr>
              <w:rPr>
                <w:rFonts w:cstheme="minorHAnsi"/>
                <w:sz w:val="18"/>
                <w:szCs w:val="20"/>
                <w:lang w:val="fr-FR"/>
              </w:rPr>
            </w:pPr>
          </w:p>
        </w:tc>
        <w:tc>
          <w:tcPr>
            <w:tcW w:w="928" w:type="dxa"/>
            <w:vMerge/>
          </w:tcPr>
          <w:p w14:paraId="48887951" w14:textId="77777777" w:rsidR="002E6DE2" w:rsidRPr="003C5A92" w:rsidRDefault="002E6DE2" w:rsidP="00144174">
            <w:pPr>
              <w:rPr>
                <w:rFonts w:cstheme="minorHAnsi"/>
                <w:sz w:val="18"/>
                <w:szCs w:val="20"/>
                <w:lang w:val="fr-FR"/>
              </w:rPr>
            </w:pPr>
          </w:p>
        </w:tc>
        <w:tc>
          <w:tcPr>
            <w:tcW w:w="1588" w:type="dxa"/>
          </w:tcPr>
          <w:p w14:paraId="36A2E23B" w14:textId="77777777" w:rsidR="005A181C" w:rsidRPr="003C5A92" w:rsidRDefault="00144174">
            <w:pPr>
              <w:rPr>
                <w:rFonts w:cstheme="minorHAnsi"/>
                <w:sz w:val="18"/>
                <w:szCs w:val="20"/>
                <w:lang w:val="fr-FR"/>
              </w:rPr>
            </w:pPr>
            <w:r w:rsidRPr="003C5A92">
              <w:rPr>
                <w:rFonts w:cstheme="minorHAnsi"/>
                <w:sz w:val="18"/>
                <w:szCs w:val="20"/>
                <w:lang w:val="fr-FR"/>
              </w:rPr>
              <w:t>Rejets annuels (g TEQ/a)</w:t>
            </w:r>
          </w:p>
        </w:tc>
        <w:tc>
          <w:tcPr>
            <w:tcW w:w="938" w:type="dxa"/>
          </w:tcPr>
          <w:p w14:paraId="21CDC80E" w14:textId="77777777" w:rsidR="002E6DE2" w:rsidRPr="003C5A92" w:rsidRDefault="002E6DE2" w:rsidP="00144174">
            <w:pPr>
              <w:jc w:val="center"/>
              <w:rPr>
                <w:rFonts w:cstheme="minorHAnsi"/>
                <w:sz w:val="18"/>
                <w:szCs w:val="20"/>
                <w:lang w:val="fr-FR"/>
              </w:rPr>
            </w:pPr>
          </w:p>
        </w:tc>
        <w:tc>
          <w:tcPr>
            <w:tcW w:w="748" w:type="dxa"/>
          </w:tcPr>
          <w:p w14:paraId="6E8073A9" w14:textId="77777777" w:rsidR="002E6DE2" w:rsidRPr="003C5A92" w:rsidRDefault="002E6DE2" w:rsidP="00144174">
            <w:pPr>
              <w:jc w:val="center"/>
              <w:rPr>
                <w:rFonts w:cstheme="minorHAnsi"/>
                <w:sz w:val="18"/>
                <w:szCs w:val="20"/>
                <w:lang w:val="fr-FR"/>
              </w:rPr>
            </w:pPr>
          </w:p>
        </w:tc>
        <w:tc>
          <w:tcPr>
            <w:tcW w:w="626" w:type="dxa"/>
          </w:tcPr>
          <w:p w14:paraId="50E20B89" w14:textId="77777777" w:rsidR="002E6DE2" w:rsidRPr="003C5A92" w:rsidRDefault="002E6DE2" w:rsidP="00144174">
            <w:pPr>
              <w:jc w:val="center"/>
              <w:rPr>
                <w:rFonts w:cstheme="minorHAnsi"/>
                <w:sz w:val="18"/>
                <w:szCs w:val="20"/>
                <w:lang w:val="fr-FR"/>
              </w:rPr>
            </w:pPr>
          </w:p>
        </w:tc>
        <w:tc>
          <w:tcPr>
            <w:tcW w:w="876" w:type="dxa"/>
          </w:tcPr>
          <w:p w14:paraId="0AE16B67" w14:textId="77777777" w:rsidR="002E6DE2" w:rsidRPr="003C5A92" w:rsidRDefault="002E6DE2" w:rsidP="00144174">
            <w:pPr>
              <w:jc w:val="center"/>
              <w:rPr>
                <w:rFonts w:cstheme="minorHAnsi"/>
                <w:sz w:val="18"/>
                <w:szCs w:val="20"/>
                <w:lang w:val="fr-FR"/>
              </w:rPr>
            </w:pPr>
          </w:p>
        </w:tc>
        <w:tc>
          <w:tcPr>
            <w:tcW w:w="881" w:type="dxa"/>
          </w:tcPr>
          <w:p w14:paraId="04E1FFBA" w14:textId="77777777" w:rsidR="002E6DE2" w:rsidRPr="003C5A92" w:rsidRDefault="002E6DE2" w:rsidP="00144174">
            <w:pPr>
              <w:jc w:val="center"/>
              <w:rPr>
                <w:rFonts w:cstheme="minorHAnsi"/>
                <w:sz w:val="18"/>
                <w:szCs w:val="20"/>
                <w:lang w:val="fr-FR"/>
              </w:rPr>
            </w:pPr>
          </w:p>
        </w:tc>
        <w:tc>
          <w:tcPr>
            <w:tcW w:w="1552" w:type="dxa"/>
          </w:tcPr>
          <w:p w14:paraId="6D1C239C" w14:textId="77777777" w:rsidR="002E6DE2" w:rsidRPr="003C5A92" w:rsidRDefault="002E6DE2" w:rsidP="00144174">
            <w:pPr>
              <w:rPr>
                <w:rFonts w:cstheme="minorHAnsi"/>
                <w:sz w:val="18"/>
                <w:szCs w:val="20"/>
                <w:lang w:val="fr-FR"/>
              </w:rPr>
            </w:pPr>
          </w:p>
        </w:tc>
      </w:tr>
      <w:tr w:rsidR="002E6DE2" w:rsidRPr="003C5A92" w14:paraId="551197FF" w14:textId="77777777" w:rsidTr="00144174">
        <w:tc>
          <w:tcPr>
            <w:tcW w:w="1439" w:type="dxa"/>
            <w:vMerge w:val="restart"/>
          </w:tcPr>
          <w:p w14:paraId="6C2C1731" w14:textId="77777777" w:rsidR="005A181C" w:rsidRPr="003C5A92" w:rsidRDefault="00144174">
            <w:pPr>
              <w:rPr>
                <w:rFonts w:cstheme="minorHAnsi"/>
                <w:sz w:val="18"/>
                <w:szCs w:val="20"/>
                <w:lang w:val="fr-FR"/>
              </w:rPr>
            </w:pPr>
            <w:r w:rsidRPr="003C5A92">
              <w:rPr>
                <w:rFonts w:cstheme="minorHAnsi"/>
                <w:sz w:val="18"/>
                <w:szCs w:val="20"/>
                <w:lang w:val="fr-FR"/>
              </w:rPr>
              <w:t>9 - Divers</w:t>
            </w:r>
          </w:p>
        </w:tc>
        <w:tc>
          <w:tcPr>
            <w:tcW w:w="928" w:type="dxa"/>
            <w:vMerge w:val="restart"/>
          </w:tcPr>
          <w:p w14:paraId="72829807" w14:textId="77777777" w:rsidR="005A181C" w:rsidRPr="003C5A92" w:rsidRDefault="00144174">
            <w:pPr>
              <w:rPr>
                <w:rFonts w:cstheme="minorHAnsi"/>
                <w:sz w:val="18"/>
                <w:szCs w:val="20"/>
                <w:lang w:val="fr-FR"/>
              </w:rPr>
            </w:pPr>
            <w:r w:rsidRPr="003C5A92">
              <w:rPr>
                <w:rFonts w:cstheme="minorHAnsi"/>
                <w:sz w:val="18"/>
                <w:szCs w:val="20"/>
                <w:lang w:val="fr-FR"/>
              </w:rPr>
              <w:t>[Pertinent</w:t>
            </w:r>
          </w:p>
          <w:p w14:paraId="170F2DAC" w14:textId="77777777" w:rsidR="005A181C" w:rsidRPr="003C5A92" w:rsidRDefault="00144174">
            <w:pPr>
              <w:rPr>
                <w:rFonts w:cstheme="minorHAnsi"/>
                <w:b/>
                <w:bCs/>
                <w:sz w:val="18"/>
                <w:szCs w:val="20"/>
                <w:lang w:val="fr-FR"/>
              </w:rPr>
            </w:pPr>
            <w:r w:rsidRPr="003C5A92">
              <w:rPr>
                <w:rFonts w:cstheme="minorHAnsi"/>
                <w:sz w:val="18"/>
                <w:szCs w:val="20"/>
                <w:lang w:val="fr-FR"/>
              </w:rPr>
              <w:t>[Sans objet</w:t>
            </w:r>
          </w:p>
        </w:tc>
        <w:tc>
          <w:tcPr>
            <w:tcW w:w="1588" w:type="dxa"/>
          </w:tcPr>
          <w:p w14:paraId="3C57CCF7" w14:textId="77777777" w:rsidR="005A181C" w:rsidRPr="003C5A92" w:rsidRDefault="00144174">
            <w:pPr>
              <w:rPr>
                <w:rFonts w:cstheme="minorHAnsi"/>
                <w:sz w:val="18"/>
                <w:szCs w:val="20"/>
                <w:lang w:val="fr-FR"/>
              </w:rPr>
            </w:pPr>
            <w:r w:rsidRPr="003C5A92">
              <w:rPr>
                <w:rFonts w:cstheme="minorHAnsi"/>
                <w:b/>
                <w:bCs/>
                <w:sz w:val="18"/>
                <w:szCs w:val="20"/>
                <w:lang w:val="fr-FR"/>
              </w:rPr>
              <w:t>Année</w:t>
            </w:r>
          </w:p>
        </w:tc>
        <w:tc>
          <w:tcPr>
            <w:tcW w:w="938" w:type="dxa"/>
          </w:tcPr>
          <w:p w14:paraId="0F5F0363"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Air</w:t>
            </w:r>
          </w:p>
        </w:tc>
        <w:tc>
          <w:tcPr>
            <w:tcW w:w="748" w:type="dxa"/>
          </w:tcPr>
          <w:p w14:paraId="4B11B6C5"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L'eau</w:t>
            </w:r>
          </w:p>
        </w:tc>
        <w:tc>
          <w:tcPr>
            <w:tcW w:w="626" w:type="dxa"/>
          </w:tcPr>
          <w:p w14:paraId="019D7A30"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Terre</w:t>
            </w:r>
          </w:p>
        </w:tc>
        <w:tc>
          <w:tcPr>
            <w:tcW w:w="876" w:type="dxa"/>
          </w:tcPr>
          <w:p w14:paraId="11653604"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Produit</w:t>
            </w:r>
          </w:p>
        </w:tc>
        <w:tc>
          <w:tcPr>
            <w:tcW w:w="881" w:type="dxa"/>
          </w:tcPr>
          <w:p w14:paraId="72D6023B"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Résidus</w:t>
            </w:r>
          </w:p>
        </w:tc>
        <w:tc>
          <w:tcPr>
            <w:tcW w:w="1552" w:type="dxa"/>
          </w:tcPr>
          <w:p w14:paraId="1720816B" w14:textId="77777777" w:rsidR="002E6DE2" w:rsidRPr="003C5A92" w:rsidRDefault="002E6DE2" w:rsidP="00144174">
            <w:pPr>
              <w:rPr>
                <w:rFonts w:cstheme="minorHAnsi"/>
                <w:b/>
                <w:bCs/>
                <w:sz w:val="18"/>
                <w:szCs w:val="20"/>
                <w:lang w:val="fr-FR"/>
              </w:rPr>
            </w:pPr>
          </w:p>
        </w:tc>
      </w:tr>
      <w:tr w:rsidR="002E6DE2" w:rsidRPr="003C5A92" w14:paraId="36EACF28" w14:textId="77777777" w:rsidTr="00144174">
        <w:tc>
          <w:tcPr>
            <w:tcW w:w="1439" w:type="dxa"/>
            <w:vMerge/>
          </w:tcPr>
          <w:p w14:paraId="1F00FF56" w14:textId="77777777" w:rsidR="002E6DE2" w:rsidRPr="003C5A92" w:rsidRDefault="002E6DE2" w:rsidP="00144174">
            <w:pPr>
              <w:rPr>
                <w:rFonts w:cstheme="minorHAnsi"/>
                <w:sz w:val="18"/>
                <w:szCs w:val="20"/>
                <w:lang w:val="fr-FR"/>
              </w:rPr>
            </w:pPr>
          </w:p>
        </w:tc>
        <w:tc>
          <w:tcPr>
            <w:tcW w:w="928" w:type="dxa"/>
            <w:vMerge/>
          </w:tcPr>
          <w:p w14:paraId="045036BA" w14:textId="77777777" w:rsidR="002E6DE2" w:rsidRPr="003C5A92" w:rsidRDefault="002E6DE2" w:rsidP="00144174">
            <w:pPr>
              <w:rPr>
                <w:rFonts w:cstheme="minorHAnsi"/>
                <w:sz w:val="18"/>
                <w:szCs w:val="20"/>
                <w:lang w:val="fr-FR"/>
              </w:rPr>
            </w:pPr>
          </w:p>
        </w:tc>
        <w:tc>
          <w:tcPr>
            <w:tcW w:w="1588" w:type="dxa"/>
          </w:tcPr>
          <w:p w14:paraId="14501EB1" w14:textId="77777777" w:rsidR="005A181C" w:rsidRPr="003C5A92" w:rsidRDefault="00144174">
            <w:pPr>
              <w:rPr>
                <w:rFonts w:cstheme="minorHAnsi"/>
                <w:sz w:val="18"/>
                <w:szCs w:val="20"/>
                <w:lang w:val="fr-FR"/>
              </w:rPr>
            </w:pPr>
            <w:r w:rsidRPr="003C5A92">
              <w:rPr>
                <w:rFonts w:cstheme="minorHAnsi"/>
                <w:sz w:val="18"/>
                <w:szCs w:val="20"/>
                <w:lang w:val="fr-FR"/>
              </w:rPr>
              <w:t>Année d'inventaire</w:t>
            </w:r>
          </w:p>
        </w:tc>
        <w:tc>
          <w:tcPr>
            <w:tcW w:w="4069" w:type="dxa"/>
            <w:gridSpan w:val="5"/>
          </w:tcPr>
          <w:p w14:paraId="60B62AB7" w14:textId="77777777" w:rsidR="002E6DE2" w:rsidRPr="003C5A92" w:rsidRDefault="002E6DE2" w:rsidP="00144174">
            <w:pPr>
              <w:jc w:val="center"/>
              <w:rPr>
                <w:rFonts w:cstheme="minorHAnsi"/>
                <w:sz w:val="18"/>
                <w:szCs w:val="20"/>
                <w:lang w:val="fr-FR"/>
              </w:rPr>
            </w:pPr>
          </w:p>
        </w:tc>
        <w:tc>
          <w:tcPr>
            <w:tcW w:w="1552" w:type="dxa"/>
          </w:tcPr>
          <w:p w14:paraId="47919415" w14:textId="77777777" w:rsidR="002E6DE2" w:rsidRPr="003C5A92" w:rsidRDefault="002E6DE2" w:rsidP="00144174">
            <w:pPr>
              <w:rPr>
                <w:rFonts w:cstheme="minorHAnsi"/>
                <w:sz w:val="18"/>
                <w:szCs w:val="20"/>
                <w:lang w:val="fr-FR"/>
              </w:rPr>
            </w:pPr>
          </w:p>
        </w:tc>
      </w:tr>
      <w:tr w:rsidR="002E6DE2" w:rsidRPr="003C5A92" w14:paraId="75057BE2" w14:textId="77777777" w:rsidTr="00144174">
        <w:tc>
          <w:tcPr>
            <w:tcW w:w="1439" w:type="dxa"/>
            <w:vMerge/>
          </w:tcPr>
          <w:p w14:paraId="691A1017" w14:textId="77777777" w:rsidR="002E6DE2" w:rsidRPr="003C5A92" w:rsidRDefault="002E6DE2" w:rsidP="00144174">
            <w:pPr>
              <w:rPr>
                <w:rFonts w:cstheme="minorHAnsi"/>
                <w:sz w:val="18"/>
                <w:szCs w:val="20"/>
                <w:lang w:val="fr-FR"/>
              </w:rPr>
            </w:pPr>
          </w:p>
        </w:tc>
        <w:tc>
          <w:tcPr>
            <w:tcW w:w="928" w:type="dxa"/>
            <w:vMerge/>
          </w:tcPr>
          <w:p w14:paraId="27E8250A" w14:textId="77777777" w:rsidR="002E6DE2" w:rsidRPr="003C5A92" w:rsidRDefault="002E6DE2" w:rsidP="00144174">
            <w:pPr>
              <w:rPr>
                <w:rFonts w:cstheme="minorHAnsi"/>
                <w:sz w:val="18"/>
                <w:szCs w:val="20"/>
                <w:lang w:val="fr-FR"/>
              </w:rPr>
            </w:pPr>
          </w:p>
        </w:tc>
        <w:tc>
          <w:tcPr>
            <w:tcW w:w="1588" w:type="dxa"/>
          </w:tcPr>
          <w:p w14:paraId="0FE1AC94" w14:textId="77777777" w:rsidR="005A181C" w:rsidRPr="003C5A92" w:rsidRDefault="00144174">
            <w:pPr>
              <w:rPr>
                <w:rFonts w:cstheme="minorHAnsi"/>
                <w:sz w:val="18"/>
                <w:szCs w:val="20"/>
                <w:lang w:val="fr-FR"/>
              </w:rPr>
            </w:pPr>
            <w:r w:rsidRPr="003C5A92">
              <w:rPr>
                <w:rFonts w:cstheme="minorHAnsi"/>
                <w:sz w:val="18"/>
                <w:szCs w:val="20"/>
                <w:lang w:val="fr-FR"/>
              </w:rPr>
              <w:t>Rejets annuels (g TEQ/a)</w:t>
            </w:r>
          </w:p>
        </w:tc>
        <w:tc>
          <w:tcPr>
            <w:tcW w:w="938" w:type="dxa"/>
          </w:tcPr>
          <w:p w14:paraId="5FA6693A" w14:textId="77777777" w:rsidR="002E6DE2" w:rsidRPr="003C5A92" w:rsidRDefault="002E6DE2" w:rsidP="00144174">
            <w:pPr>
              <w:jc w:val="center"/>
              <w:rPr>
                <w:rFonts w:cstheme="minorHAnsi"/>
                <w:sz w:val="18"/>
                <w:szCs w:val="20"/>
                <w:lang w:val="fr-FR"/>
              </w:rPr>
            </w:pPr>
          </w:p>
        </w:tc>
        <w:tc>
          <w:tcPr>
            <w:tcW w:w="748" w:type="dxa"/>
          </w:tcPr>
          <w:p w14:paraId="0E1FD082" w14:textId="77777777" w:rsidR="002E6DE2" w:rsidRPr="003C5A92" w:rsidRDefault="002E6DE2" w:rsidP="00144174">
            <w:pPr>
              <w:jc w:val="center"/>
              <w:rPr>
                <w:rFonts w:cstheme="minorHAnsi"/>
                <w:sz w:val="18"/>
                <w:szCs w:val="20"/>
                <w:lang w:val="fr-FR"/>
              </w:rPr>
            </w:pPr>
          </w:p>
        </w:tc>
        <w:tc>
          <w:tcPr>
            <w:tcW w:w="626" w:type="dxa"/>
          </w:tcPr>
          <w:p w14:paraId="758EB70F" w14:textId="77777777" w:rsidR="002E6DE2" w:rsidRPr="003C5A92" w:rsidRDefault="002E6DE2" w:rsidP="00144174">
            <w:pPr>
              <w:jc w:val="center"/>
              <w:rPr>
                <w:rFonts w:cstheme="minorHAnsi"/>
                <w:sz w:val="18"/>
                <w:szCs w:val="20"/>
                <w:lang w:val="fr-FR"/>
              </w:rPr>
            </w:pPr>
          </w:p>
        </w:tc>
        <w:tc>
          <w:tcPr>
            <w:tcW w:w="876" w:type="dxa"/>
          </w:tcPr>
          <w:p w14:paraId="7F119E40" w14:textId="77777777" w:rsidR="002E6DE2" w:rsidRPr="003C5A92" w:rsidRDefault="002E6DE2" w:rsidP="00144174">
            <w:pPr>
              <w:jc w:val="center"/>
              <w:rPr>
                <w:rFonts w:cstheme="minorHAnsi"/>
                <w:sz w:val="18"/>
                <w:szCs w:val="20"/>
                <w:lang w:val="fr-FR"/>
              </w:rPr>
            </w:pPr>
          </w:p>
        </w:tc>
        <w:tc>
          <w:tcPr>
            <w:tcW w:w="881" w:type="dxa"/>
          </w:tcPr>
          <w:p w14:paraId="61F0FB5A" w14:textId="77777777" w:rsidR="002E6DE2" w:rsidRPr="003C5A92" w:rsidRDefault="002E6DE2" w:rsidP="00144174">
            <w:pPr>
              <w:jc w:val="center"/>
              <w:rPr>
                <w:rFonts w:cstheme="minorHAnsi"/>
                <w:sz w:val="18"/>
                <w:szCs w:val="20"/>
                <w:lang w:val="fr-FR"/>
              </w:rPr>
            </w:pPr>
          </w:p>
        </w:tc>
        <w:tc>
          <w:tcPr>
            <w:tcW w:w="1552" w:type="dxa"/>
          </w:tcPr>
          <w:p w14:paraId="74E7A081" w14:textId="77777777" w:rsidR="002E6DE2" w:rsidRPr="003C5A92" w:rsidRDefault="002E6DE2" w:rsidP="00144174">
            <w:pPr>
              <w:rPr>
                <w:rFonts w:cstheme="minorHAnsi"/>
                <w:sz w:val="18"/>
                <w:szCs w:val="20"/>
                <w:lang w:val="fr-FR"/>
              </w:rPr>
            </w:pPr>
          </w:p>
        </w:tc>
      </w:tr>
      <w:tr w:rsidR="002E6DE2" w:rsidRPr="003C5A92" w14:paraId="7B3E40DE" w14:textId="77777777" w:rsidTr="00144174">
        <w:tc>
          <w:tcPr>
            <w:tcW w:w="1439" w:type="dxa"/>
            <w:vMerge w:val="restart"/>
          </w:tcPr>
          <w:p w14:paraId="6E6E733A" w14:textId="77777777" w:rsidR="005A181C" w:rsidRPr="003C5A92" w:rsidRDefault="00144174">
            <w:pPr>
              <w:rPr>
                <w:rFonts w:cstheme="minorHAnsi"/>
                <w:sz w:val="18"/>
                <w:szCs w:val="20"/>
                <w:lang w:val="fr-FR"/>
              </w:rPr>
            </w:pPr>
            <w:r w:rsidRPr="003C5A92">
              <w:rPr>
                <w:rFonts w:cstheme="minorHAnsi"/>
                <w:sz w:val="18"/>
                <w:szCs w:val="20"/>
                <w:lang w:val="fr-FR"/>
              </w:rPr>
              <w:t>10 - Identification des points chauds potentiels</w:t>
            </w:r>
          </w:p>
        </w:tc>
        <w:tc>
          <w:tcPr>
            <w:tcW w:w="928" w:type="dxa"/>
            <w:vMerge w:val="restart"/>
          </w:tcPr>
          <w:p w14:paraId="1E476817" w14:textId="77777777" w:rsidR="005A181C" w:rsidRPr="003C5A92" w:rsidRDefault="00144174">
            <w:pPr>
              <w:rPr>
                <w:rFonts w:cstheme="minorHAnsi"/>
                <w:sz w:val="18"/>
                <w:szCs w:val="20"/>
                <w:lang w:val="fr-FR"/>
              </w:rPr>
            </w:pPr>
            <w:r w:rsidRPr="003C5A92">
              <w:rPr>
                <w:rFonts w:cstheme="minorHAnsi"/>
                <w:sz w:val="18"/>
                <w:szCs w:val="20"/>
                <w:lang w:val="fr-FR"/>
              </w:rPr>
              <w:t>[Pertinent</w:t>
            </w:r>
          </w:p>
          <w:p w14:paraId="3471031D" w14:textId="77777777" w:rsidR="005A181C" w:rsidRPr="003C5A92" w:rsidRDefault="00144174">
            <w:pPr>
              <w:rPr>
                <w:rFonts w:cstheme="minorHAnsi"/>
                <w:b/>
                <w:bCs/>
                <w:sz w:val="18"/>
                <w:szCs w:val="20"/>
                <w:lang w:val="fr-FR"/>
              </w:rPr>
            </w:pPr>
            <w:r w:rsidRPr="003C5A92">
              <w:rPr>
                <w:rFonts w:cstheme="minorHAnsi"/>
                <w:sz w:val="18"/>
                <w:szCs w:val="20"/>
                <w:lang w:val="fr-FR"/>
              </w:rPr>
              <w:t>[Sans objet</w:t>
            </w:r>
          </w:p>
        </w:tc>
        <w:tc>
          <w:tcPr>
            <w:tcW w:w="1588" w:type="dxa"/>
          </w:tcPr>
          <w:p w14:paraId="6E913152" w14:textId="77777777" w:rsidR="005A181C" w:rsidRPr="003C5A92" w:rsidRDefault="00144174">
            <w:pPr>
              <w:rPr>
                <w:rFonts w:cstheme="minorHAnsi"/>
                <w:sz w:val="18"/>
                <w:szCs w:val="20"/>
                <w:lang w:val="fr-FR"/>
              </w:rPr>
            </w:pPr>
            <w:r w:rsidRPr="003C5A92">
              <w:rPr>
                <w:rFonts w:cstheme="minorHAnsi"/>
                <w:b/>
                <w:bCs/>
                <w:sz w:val="18"/>
                <w:szCs w:val="20"/>
                <w:lang w:val="fr-FR"/>
              </w:rPr>
              <w:t>Année</w:t>
            </w:r>
          </w:p>
        </w:tc>
        <w:tc>
          <w:tcPr>
            <w:tcW w:w="938" w:type="dxa"/>
          </w:tcPr>
          <w:p w14:paraId="531E030F"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Air</w:t>
            </w:r>
          </w:p>
        </w:tc>
        <w:tc>
          <w:tcPr>
            <w:tcW w:w="748" w:type="dxa"/>
          </w:tcPr>
          <w:p w14:paraId="4168426C"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L'eau</w:t>
            </w:r>
          </w:p>
        </w:tc>
        <w:tc>
          <w:tcPr>
            <w:tcW w:w="626" w:type="dxa"/>
          </w:tcPr>
          <w:p w14:paraId="57C8F942"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Terre</w:t>
            </w:r>
          </w:p>
        </w:tc>
        <w:tc>
          <w:tcPr>
            <w:tcW w:w="876" w:type="dxa"/>
          </w:tcPr>
          <w:p w14:paraId="540F3284"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Produit</w:t>
            </w:r>
          </w:p>
        </w:tc>
        <w:tc>
          <w:tcPr>
            <w:tcW w:w="881" w:type="dxa"/>
          </w:tcPr>
          <w:p w14:paraId="6611CE1D"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Résidus</w:t>
            </w:r>
          </w:p>
        </w:tc>
        <w:tc>
          <w:tcPr>
            <w:tcW w:w="1552" w:type="dxa"/>
          </w:tcPr>
          <w:p w14:paraId="541D1868" w14:textId="77777777" w:rsidR="002E6DE2" w:rsidRPr="003C5A92" w:rsidRDefault="002E6DE2" w:rsidP="00144174">
            <w:pPr>
              <w:rPr>
                <w:rFonts w:cstheme="minorHAnsi"/>
                <w:b/>
                <w:bCs/>
                <w:sz w:val="18"/>
                <w:szCs w:val="20"/>
                <w:lang w:val="fr-FR"/>
              </w:rPr>
            </w:pPr>
          </w:p>
        </w:tc>
      </w:tr>
      <w:tr w:rsidR="002E6DE2" w:rsidRPr="003C5A92" w14:paraId="0BA2E233" w14:textId="77777777" w:rsidTr="00144174">
        <w:tc>
          <w:tcPr>
            <w:tcW w:w="1439" w:type="dxa"/>
            <w:vMerge/>
          </w:tcPr>
          <w:p w14:paraId="1E4B84DA" w14:textId="77777777" w:rsidR="002E6DE2" w:rsidRPr="003C5A92" w:rsidRDefault="002E6DE2" w:rsidP="00144174">
            <w:pPr>
              <w:rPr>
                <w:rFonts w:cstheme="minorHAnsi"/>
                <w:sz w:val="18"/>
                <w:szCs w:val="20"/>
                <w:lang w:val="fr-FR"/>
              </w:rPr>
            </w:pPr>
          </w:p>
        </w:tc>
        <w:tc>
          <w:tcPr>
            <w:tcW w:w="928" w:type="dxa"/>
            <w:vMerge/>
          </w:tcPr>
          <w:p w14:paraId="523470F1" w14:textId="77777777" w:rsidR="002E6DE2" w:rsidRPr="003C5A92" w:rsidRDefault="002E6DE2" w:rsidP="00144174">
            <w:pPr>
              <w:rPr>
                <w:rFonts w:cstheme="minorHAnsi"/>
                <w:sz w:val="18"/>
                <w:szCs w:val="20"/>
                <w:lang w:val="fr-FR"/>
              </w:rPr>
            </w:pPr>
          </w:p>
        </w:tc>
        <w:tc>
          <w:tcPr>
            <w:tcW w:w="1588" w:type="dxa"/>
          </w:tcPr>
          <w:p w14:paraId="40DDADE9" w14:textId="77777777" w:rsidR="005A181C" w:rsidRPr="003C5A92" w:rsidRDefault="00144174">
            <w:pPr>
              <w:rPr>
                <w:rFonts w:cstheme="minorHAnsi"/>
                <w:sz w:val="18"/>
                <w:szCs w:val="20"/>
                <w:lang w:val="fr-FR"/>
              </w:rPr>
            </w:pPr>
            <w:r w:rsidRPr="003C5A92">
              <w:rPr>
                <w:rFonts w:cstheme="minorHAnsi"/>
                <w:sz w:val="18"/>
                <w:szCs w:val="20"/>
                <w:lang w:val="fr-FR"/>
              </w:rPr>
              <w:t>Année d'inventaire</w:t>
            </w:r>
          </w:p>
        </w:tc>
        <w:tc>
          <w:tcPr>
            <w:tcW w:w="4069" w:type="dxa"/>
            <w:gridSpan w:val="5"/>
          </w:tcPr>
          <w:p w14:paraId="13658DC0" w14:textId="77777777" w:rsidR="002E6DE2" w:rsidRPr="003C5A92" w:rsidRDefault="002E6DE2" w:rsidP="00144174">
            <w:pPr>
              <w:rPr>
                <w:rFonts w:cstheme="minorHAnsi"/>
                <w:sz w:val="18"/>
                <w:szCs w:val="20"/>
                <w:lang w:val="fr-FR"/>
              </w:rPr>
            </w:pPr>
          </w:p>
        </w:tc>
        <w:tc>
          <w:tcPr>
            <w:tcW w:w="1552" w:type="dxa"/>
          </w:tcPr>
          <w:p w14:paraId="39FBCAE1" w14:textId="77777777" w:rsidR="002E6DE2" w:rsidRPr="003C5A92" w:rsidRDefault="002E6DE2" w:rsidP="00144174">
            <w:pPr>
              <w:rPr>
                <w:rFonts w:cstheme="minorHAnsi"/>
                <w:sz w:val="18"/>
                <w:szCs w:val="20"/>
                <w:lang w:val="fr-FR"/>
              </w:rPr>
            </w:pPr>
          </w:p>
        </w:tc>
      </w:tr>
      <w:tr w:rsidR="002E6DE2" w:rsidRPr="003C5A92" w14:paraId="49FD34B0" w14:textId="77777777" w:rsidTr="00144174">
        <w:tc>
          <w:tcPr>
            <w:tcW w:w="1439" w:type="dxa"/>
            <w:vMerge/>
          </w:tcPr>
          <w:p w14:paraId="02CC6472" w14:textId="77777777" w:rsidR="002E6DE2" w:rsidRPr="003C5A92" w:rsidRDefault="002E6DE2" w:rsidP="00144174">
            <w:pPr>
              <w:rPr>
                <w:rFonts w:cstheme="minorHAnsi"/>
                <w:sz w:val="18"/>
                <w:szCs w:val="20"/>
                <w:lang w:val="fr-FR"/>
              </w:rPr>
            </w:pPr>
          </w:p>
        </w:tc>
        <w:tc>
          <w:tcPr>
            <w:tcW w:w="928" w:type="dxa"/>
            <w:vMerge/>
          </w:tcPr>
          <w:p w14:paraId="76361971" w14:textId="77777777" w:rsidR="002E6DE2" w:rsidRPr="003C5A92" w:rsidRDefault="002E6DE2" w:rsidP="00144174">
            <w:pPr>
              <w:rPr>
                <w:rFonts w:cstheme="minorHAnsi"/>
                <w:sz w:val="18"/>
                <w:szCs w:val="20"/>
                <w:lang w:val="fr-FR"/>
              </w:rPr>
            </w:pPr>
          </w:p>
        </w:tc>
        <w:tc>
          <w:tcPr>
            <w:tcW w:w="1588" w:type="dxa"/>
          </w:tcPr>
          <w:p w14:paraId="147AEE74" w14:textId="77777777" w:rsidR="005A181C" w:rsidRPr="003C5A92" w:rsidRDefault="00144174">
            <w:pPr>
              <w:rPr>
                <w:rFonts w:cstheme="minorHAnsi"/>
                <w:sz w:val="18"/>
                <w:szCs w:val="20"/>
                <w:lang w:val="fr-FR"/>
              </w:rPr>
            </w:pPr>
            <w:r w:rsidRPr="003C5A92">
              <w:rPr>
                <w:rFonts w:cstheme="minorHAnsi"/>
                <w:sz w:val="18"/>
                <w:szCs w:val="20"/>
                <w:lang w:val="fr-FR"/>
              </w:rPr>
              <w:t>Rejets annuels (g TEQ/a)</w:t>
            </w:r>
          </w:p>
        </w:tc>
        <w:tc>
          <w:tcPr>
            <w:tcW w:w="938" w:type="dxa"/>
          </w:tcPr>
          <w:p w14:paraId="4B1A9FFF" w14:textId="77777777" w:rsidR="002E6DE2" w:rsidRPr="003C5A92" w:rsidRDefault="002E6DE2" w:rsidP="00144174">
            <w:pPr>
              <w:rPr>
                <w:rFonts w:cstheme="minorHAnsi"/>
                <w:sz w:val="18"/>
                <w:szCs w:val="20"/>
                <w:lang w:val="fr-FR"/>
              </w:rPr>
            </w:pPr>
          </w:p>
        </w:tc>
        <w:tc>
          <w:tcPr>
            <w:tcW w:w="748" w:type="dxa"/>
          </w:tcPr>
          <w:p w14:paraId="5778DAE4" w14:textId="77777777" w:rsidR="002E6DE2" w:rsidRPr="003C5A92" w:rsidRDefault="002E6DE2" w:rsidP="00144174">
            <w:pPr>
              <w:rPr>
                <w:rFonts w:cstheme="minorHAnsi"/>
                <w:sz w:val="18"/>
                <w:szCs w:val="20"/>
                <w:lang w:val="fr-FR"/>
              </w:rPr>
            </w:pPr>
          </w:p>
        </w:tc>
        <w:tc>
          <w:tcPr>
            <w:tcW w:w="626" w:type="dxa"/>
          </w:tcPr>
          <w:p w14:paraId="52725430" w14:textId="77777777" w:rsidR="002E6DE2" w:rsidRPr="003C5A92" w:rsidRDefault="002E6DE2" w:rsidP="00144174">
            <w:pPr>
              <w:rPr>
                <w:rFonts w:cstheme="minorHAnsi"/>
                <w:sz w:val="18"/>
                <w:szCs w:val="20"/>
                <w:lang w:val="fr-FR"/>
              </w:rPr>
            </w:pPr>
          </w:p>
        </w:tc>
        <w:tc>
          <w:tcPr>
            <w:tcW w:w="876" w:type="dxa"/>
          </w:tcPr>
          <w:p w14:paraId="07149CD8" w14:textId="77777777" w:rsidR="002E6DE2" w:rsidRPr="003C5A92" w:rsidRDefault="002E6DE2" w:rsidP="00144174">
            <w:pPr>
              <w:rPr>
                <w:rFonts w:cstheme="minorHAnsi"/>
                <w:sz w:val="18"/>
                <w:szCs w:val="20"/>
                <w:lang w:val="fr-FR"/>
              </w:rPr>
            </w:pPr>
          </w:p>
        </w:tc>
        <w:tc>
          <w:tcPr>
            <w:tcW w:w="881" w:type="dxa"/>
          </w:tcPr>
          <w:p w14:paraId="3CD1B10F" w14:textId="77777777" w:rsidR="002E6DE2" w:rsidRPr="003C5A92" w:rsidRDefault="002E6DE2" w:rsidP="00144174">
            <w:pPr>
              <w:rPr>
                <w:rFonts w:cstheme="minorHAnsi"/>
                <w:sz w:val="18"/>
                <w:szCs w:val="20"/>
                <w:lang w:val="fr-FR"/>
              </w:rPr>
            </w:pPr>
          </w:p>
        </w:tc>
        <w:tc>
          <w:tcPr>
            <w:tcW w:w="1552" w:type="dxa"/>
          </w:tcPr>
          <w:p w14:paraId="538254D4" w14:textId="77777777" w:rsidR="002E6DE2" w:rsidRPr="003C5A92" w:rsidRDefault="002E6DE2" w:rsidP="00144174">
            <w:pPr>
              <w:rPr>
                <w:rFonts w:cstheme="minorHAnsi"/>
                <w:sz w:val="18"/>
                <w:szCs w:val="20"/>
                <w:lang w:val="fr-FR"/>
              </w:rPr>
            </w:pPr>
          </w:p>
        </w:tc>
      </w:tr>
    </w:tbl>
    <w:p w14:paraId="11DB1E74" w14:textId="77777777" w:rsidR="002A1BDB" w:rsidRPr="003C5A92" w:rsidRDefault="002A1BDB" w:rsidP="005F32EC">
      <w:pPr>
        <w:rPr>
          <w:sz w:val="20"/>
          <w:lang w:val="fr-FR"/>
        </w:rPr>
      </w:pPr>
    </w:p>
    <w:p w14:paraId="1E2C0BCE" w14:textId="77777777" w:rsidR="005A181C" w:rsidRPr="003C5A92" w:rsidRDefault="00144174">
      <w:pPr>
        <w:pStyle w:val="Heading4"/>
        <w:rPr>
          <w:rFonts w:eastAsia="Times New Roman"/>
          <w:sz w:val="20"/>
          <w:lang w:val="fr-FR"/>
        </w:rPr>
      </w:pPr>
      <w:r w:rsidRPr="003C5A92">
        <w:rPr>
          <w:rFonts w:eastAsia="Times New Roman"/>
          <w:sz w:val="20"/>
          <w:lang w:val="fr-FR"/>
        </w:rPr>
        <w:t>2.3.</w:t>
      </w:r>
      <w:r w:rsidR="0042637A" w:rsidRPr="003C5A92">
        <w:rPr>
          <w:rFonts w:eastAsia="Times New Roman"/>
          <w:sz w:val="20"/>
          <w:lang w:val="fr-FR"/>
        </w:rPr>
        <w:t>10</w:t>
      </w:r>
      <w:r w:rsidRPr="003C5A92">
        <w:rPr>
          <w:rFonts w:eastAsia="Times New Roman"/>
          <w:sz w:val="20"/>
          <w:lang w:val="fr-FR"/>
        </w:rPr>
        <w:t>.5 PCN</w:t>
      </w:r>
    </w:p>
    <w:p w14:paraId="1ACD9223" w14:textId="77777777" w:rsidR="005A181C" w:rsidRPr="003C5A92" w:rsidRDefault="003C5A92">
      <w:pPr>
        <w:rPr>
          <w:b/>
          <w:color w:val="FF0000"/>
          <w:sz w:val="20"/>
          <w:lang w:val="fr-FR"/>
        </w:rPr>
      </w:pPr>
      <w:r w:rsidRPr="003C5A92">
        <w:rPr>
          <w:b/>
          <w:color w:val="FF0000"/>
          <w:sz w:val="20"/>
          <w:lang w:val="fr-FR"/>
        </w:rPr>
        <w:t>[Narration]</w:t>
      </w:r>
    </w:p>
    <w:p w14:paraId="5B6C1A4F" w14:textId="77777777" w:rsidR="005A181C" w:rsidRPr="003C5A92" w:rsidRDefault="00144174">
      <w:pPr>
        <w:rPr>
          <w:sz w:val="20"/>
          <w:lang w:val="fr-FR"/>
        </w:rPr>
      </w:pPr>
      <w:r w:rsidRPr="003C5A92">
        <w:rPr>
          <w:sz w:val="20"/>
          <w:lang w:val="fr-FR"/>
        </w:rPr>
        <w:t xml:space="preserve">Tableau </w:t>
      </w:r>
      <w:r w:rsidR="002866ED" w:rsidRPr="003C5A92">
        <w:rPr>
          <w:sz w:val="20"/>
          <w:lang w:val="fr-FR"/>
        </w:rPr>
        <w:t>134</w:t>
      </w:r>
      <w:r w:rsidRPr="003C5A92">
        <w:rPr>
          <w:sz w:val="20"/>
          <w:lang w:val="fr-FR"/>
        </w:rPr>
        <w:t>. État d'avancement de l'établissement d'un inventaire des naphtalènes polychlorés (NPC)</w:t>
      </w:r>
      <w:r w:rsidR="00041D59" w:rsidRPr="003C5A92">
        <w:rPr>
          <w:sz w:val="20"/>
          <w:lang w:val="fr-FR"/>
        </w:rPr>
        <w:t>, conformément au paragraphe a) i) de l'article 5 de la convention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785"/>
        <w:gridCol w:w="1219"/>
        <w:gridCol w:w="1798"/>
        <w:gridCol w:w="2178"/>
        <w:gridCol w:w="1675"/>
      </w:tblGrid>
      <w:tr w:rsidR="009B7964" w:rsidRPr="003C5A92" w14:paraId="7CBC8782" w14:textId="77777777" w:rsidTr="009B7964">
        <w:trPr>
          <w:trHeight w:val="300"/>
        </w:trPr>
        <w:tc>
          <w:tcPr>
            <w:tcW w:w="910" w:type="pct"/>
            <w:shd w:val="clear" w:color="auto" w:fill="auto"/>
            <w:noWrap/>
            <w:vAlign w:val="bottom"/>
            <w:hideMark/>
          </w:tcPr>
          <w:p w14:paraId="5D3A417B" w14:textId="77777777" w:rsidR="005A181C" w:rsidRPr="003C5A92" w:rsidRDefault="00144174">
            <w:pPr>
              <w:spacing w:after="0" w:line="240" w:lineRule="auto"/>
              <w:rPr>
                <w:rFonts w:ascii="Calibri" w:eastAsia="Times New Roman" w:hAnsi="Calibri" w:cs="Calibri"/>
                <w:b/>
                <w:bCs/>
                <w:sz w:val="18"/>
                <w:szCs w:val="20"/>
                <w:lang w:val="fr-FR"/>
              </w:rPr>
            </w:pPr>
            <w:r w:rsidRPr="003C5A92">
              <w:rPr>
                <w:rFonts w:ascii="Calibri" w:eastAsia="Times New Roman" w:hAnsi="Calibri" w:cs="Calibri"/>
                <w:b/>
                <w:bCs/>
                <w:sz w:val="18"/>
                <w:szCs w:val="20"/>
                <w:lang w:val="fr-FR"/>
              </w:rPr>
              <w:t>Action</w:t>
            </w:r>
          </w:p>
        </w:tc>
        <w:tc>
          <w:tcPr>
            <w:tcW w:w="423" w:type="pct"/>
            <w:shd w:val="clear" w:color="auto" w:fill="auto"/>
            <w:vAlign w:val="bottom"/>
            <w:hideMark/>
          </w:tcPr>
          <w:p w14:paraId="1EEF0465" w14:textId="77777777" w:rsidR="005A181C" w:rsidRPr="003C5A92" w:rsidRDefault="00144174">
            <w:pPr>
              <w:spacing w:after="0" w:line="240" w:lineRule="auto"/>
              <w:jc w:val="center"/>
              <w:rPr>
                <w:rFonts w:ascii="Calibri" w:eastAsia="Times New Roman" w:hAnsi="Calibri" w:cs="Calibri"/>
                <w:b/>
                <w:bCs/>
                <w:sz w:val="18"/>
                <w:szCs w:val="20"/>
                <w:lang w:val="fr-FR"/>
              </w:rPr>
            </w:pPr>
            <w:r w:rsidRPr="003C5A92">
              <w:rPr>
                <w:rFonts w:ascii="Calibri" w:eastAsia="Times New Roman" w:hAnsi="Calibri" w:cs="Calibri"/>
                <w:b/>
                <w:bCs/>
                <w:sz w:val="18"/>
                <w:szCs w:val="20"/>
                <w:lang w:val="fr-FR"/>
              </w:rPr>
              <w:t>Statut</w:t>
            </w:r>
          </w:p>
        </w:tc>
        <w:tc>
          <w:tcPr>
            <w:tcW w:w="655" w:type="pct"/>
            <w:shd w:val="clear" w:color="auto" w:fill="auto"/>
            <w:vAlign w:val="bottom"/>
            <w:hideMark/>
          </w:tcPr>
          <w:p w14:paraId="52886212" w14:textId="77777777" w:rsidR="005A181C" w:rsidRPr="003C5A92" w:rsidRDefault="00144174">
            <w:pPr>
              <w:spacing w:after="0" w:line="240" w:lineRule="auto"/>
              <w:jc w:val="center"/>
              <w:rPr>
                <w:rFonts w:ascii="Calibri" w:eastAsia="Times New Roman" w:hAnsi="Calibri" w:cs="Calibri"/>
                <w:b/>
                <w:bCs/>
                <w:sz w:val="18"/>
                <w:szCs w:val="20"/>
                <w:lang w:val="fr-FR"/>
              </w:rPr>
            </w:pPr>
            <w:r w:rsidRPr="003C5A92">
              <w:rPr>
                <w:rFonts w:ascii="Calibri" w:eastAsia="Times New Roman" w:hAnsi="Calibri" w:cs="Calibri"/>
                <w:b/>
                <w:bCs/>
                <w:sz w:val="18"/>
                <w:szCs w:val="20"/>
                <w:lang w:val="fr-FR"/>
              </w:rPr>
              <w:t>Année de référence</w:t>
            </w:r>
          </w:p>
        </w:tc>
        <w:tc>
          <w:tcPr>
            <w:tcW w:w="945" w:type="pct"/>
            <w:shd w:val="clear" w:color="auto" w:fill="auto"/>
            <w:noWrap/>
            <w:vAlign w:val="bottom"/>
            <w:hideMark/>
          </w:tcPr>
          <w:p w14:paraId="55271C09"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Source d'information</w:t>
            </w:r>
          </w:p>
        </w:tc>
        <w:tc>
          <w:tcPr>
            <w:tcW w:w="1168" w:type="pct"/>
            <w:shd w:val="clear" w:color="auto" w:fill="auto"/>
            <w:noWrap/>
            <w:vAlign w:val="bottom"/>
            <w:hideMark/>
          </w:tcPr>
          <w:p w14:paraId="586B7AC2" w14:textId="77777777" w:rsidR="005A181C" w:rsidRPr="003C5A92" w:rsidRDefault="00144174">
            <w:pPr>
              <w:spacing w:after="0" w:line="240" w:lineRule="auto"/>
              <w:rPr>
                <w:rFonts w:ascii="Calibri" w:eastAsia="Times New Roman" w:hAnsi="Calibri" w:cs="Calibri"/>
                <w:b/>
                <w:bCs/>
                <w:sz w:val="18"/>
                <w:szCs w:val="20"/>
                <w:lang w:val="fr-FR"/>
              </w:rPr>
            </w:pPr>
            <w:r w:rsidRPr="003C5A92">
              <w:rPr>
                <w:rFonts w:ascii="Calibri" w:eastAsia="Times New Roman" w:hAnsi="Calibri" w:cs="Calibri"/>
                <w:b/>
                <w:bCs/>
                <w:sz w:val="18"/>
                <w:szCs w:val="20"/>
                <w:lang w:val="fr-FR"/>
              </w:rPr>
              <w:t>Autres sources publiées</w:t>
            </w:r>
          </w:p>
        </w:tc>
        <w:tc>
          <w:tcPr>
            <w:tcW w:w="900" w:type="pct"/>
          </w:tcPr>
          <w:p w14:paraId="2E513720" w14:textId="77777777" w:rsidR="005A181C" w:rsidRPr="003C5A92" w:rsidRDefault="00144174">
            <w:pPr>
              <w:spacing w:after="0" w:line="240" w:lineRule="auto"/>
              <w:rPr>
                <w:rFonts w:ascii="Calibri" w:eastAsia="Times New Roman" w:hAnsi="Calibri" w:cs="Calibri"/>
                <w:b/>
                <w:bCs/>
                <w:sz w:val="18"/>
                <w:szCs w:val="20"/>
                <w:lang w:val="fr-FR"/>
              </w:rPr>
            </w:pPr>
            <w:r w:rsidRPr="003C5A92">
              <w:rPr>
                <w:rFonts w:ascii="Calibri" w:eastAsia="Times New Roman" w:hAnsi="Calibri" w:cs="Calibri"/>
                <w:b/>
                <w:bCs/>
                <w:sz w:val="18"/>
                <w:szCs w:val="20"/>
                <w:lang w:val="fr-FR"/>
              </w:rPr>
              <w:t>Remarques</w:t>
            </w:r>
          </w:p>
        </w:tc>
      </w:tr>
      <w:tr w:rsidR="009B7964" w:rsidRPr="003C5A92" w14:paraId="07D87F9B" w14:textId="77777777" w:rsidTr="009B7964">
        <w:trPr>
          <w:trHeight w:val="1035"/>
        </w:trPr>
        <w:tc>
          <w:tcPr>
            <w:tcW w:w="910" w:type="pct"/>
            <w:shd w:val="clear" w:color="auto" w:fill="auto"/>
            <w:vAlign w:val="bottom"/>
            <w:hideMark/>
          </w:tcPr>
          <w:p w14:paraId="67A791F7" w14:textId="77777777" w:rsidR="005A181C" w:rsidRPr="003C5A92" w:rsidRDefault="00144174">
            <w:pPr>
              <w:rPr>
                <w:sz w:val="20"/>
                <w:lang w:val="fr-FR"/>
              </w:rPr>
            </w:pPr>
            <w:r w:rsidRPr="003C5A92">
              <w:rPr>
                <w:rFonts w:ascii="Calibri" w:eastAsia="Times New Roman" w:hAnsi="Calibri" w:cs="Calibri"/>
                <w:sz w:val="18"/>
                <w:szCs w:val="20"/>
                <w:lang w:val="fr-FR"/>
              </w:rPr>
              <w:t xml:space="preserve">dresser un inventaire des </w:t>
            </w:r>
            <w:r w:rsidRPr="003C5A92">
              <w:rPr>
                <w:sz w:val="18"/>
                <w:lang w:val="fr-FR"/>
              </w:rPr>
              <w:t>naphtalènes polychlorés (PCN) (kg/an)</w:t>
            </w:r>
          </w:p>
          <w:p w14:paraId="2297A7CB" w14:textId="77777777" w:rsidR="009B7964" w:rsidRPr="003C5A92" w:rsidRDefault="009B7964" w:rsidP="000D4C18">
            <w:pPr>
              <w:spacing w:after="0" w:line="240" w:lineRule="auto"/>
              <w:rPr>
                <w:rFonts w:ascii="Calibri" w:eastAsia="Times New Roman" w:hAnsi="Calibri" w:cs="Calibri"/>
                <w:sz w:val="18"/>
                <w:szCs w:val="20"/>
                <w:lang w:val="fr-FR"/>
              </w:rPr>
            </w:pPr>
          </w:p>
        </w:tc>
        <w:tc>
          <w:tcPr>
            <w:tcW w:w="423" w:type="pct"/>
            <w:shd w:val="clear" w:color="auto" w:fill="auto"/>
            <w:vAlign w:val="bottom"/>
            <w:hideMark/>
          </w:tcPr>
          <w:p w14:paraId="2F0CE246" w14:textId="77777777" w:rsidR="005A181C" w:rsidRPr="003C5A92" w:rsidRDefault="00144174">
            <w:pPr>
              <w:spacing w:after="24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 [] Non</w:t>
            </w:r>
          </w:p>
        </w:tc>
        <w:tc>
          <w:tcPr>
            <w:tcW w:w="655" w:type="pct"/>
            <w:shd w:val="clear" w:color="auto" w:fill="auto"/>
            <w:noWrap/>
            <w:vAlign w:val="bottom"/>
            <w:hideMark/>
          </w:tcPr>
          <w:p w14:paraId="1C5174DE" w14:textId="77777777" w:rsidR="009B7964" w:rsidRPr="003C5A92" w:rsidRDefault="009B7964" w:rsidP="000D4C18">
            <w:pPr>
              <w:spacing w:after="0" w:line="240" w:lineRule="auto"/>
              <w:rPr>
                <w:rFonts w:ascii="Calibri" w:eastAsia="Times New Roman" w:hAnsi="Calibri" w:cs="Calibri"/>
                <w:color w:val="000000"/>
                <w:sz w:val="20"/>
                <w:lang w:val="fr-FR"/>
              </w:rPr>
            </w:pPr>
            <w:r w:rsidRPr="003C5A92">
              <w:rPr>
                <w:rFonts w:ascii="Calibri" w:eastAsia="Times New Roman" w:hAnsi="Calibri" w:cs="Calibri"/>
                <w:color w:val="000000"/>
                <w:sz w:val="20"/>
                <w:lang w:val="fr-FR"/>
              </w:rPr>
              <w:t> </w:t>
            </w:r>
          </w:p>
        </w:tc>
        <w:tc>
          <w:tcPr>
            <w:tcW w:w="945" w:type="pct"/>
            <w:shd w:val="clear" w:color="auto" w:fill="auto"/>
            <w:noWrap/>
            <w:vAlign w:val="bottom"/>
            <w:hideMark/>
          </w:tcPr>
          <w:p w14:paraId="7BFD2F87" w14:textId="77777777" w:rsidR="009B7964" w:rsidRPr="003C5A92" w:rsidRDefault="009B7964" w:rsidP="000D4C18">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w:t>
            </w:r>
          </w:p>
        </w:tc>
        <w:tc>
          <w:tcPr>
            <w:tcW w:w="1168" w:type="pct"/>
            <w:shd w:val="clear" w:color="auto" w:fill="auto"/>
            <w:noWrap/>
            <w:vAlign w:val="bottom"/>
            <w:hideMark/>
          </w:tcPr>
          <w:p w14:paraId="3B1547CD" w14:textId="77777777" w:rsidR="009B7964" w:rsidRPr="003C5A92" w:rsidRDefault="009B7964" w:rsidP="000D4C18">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w:t>
            </w:r>
          </w:p>
          <w:p w14:paraId="3A7063C2" w14:textId="77777777" w:rsidR="009B7964" w:rsidRPr="003C5A92" w:rsidRDefault="009B7964" w:rsidP="000D4C18">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w:t>
            </w:r>
          </w:p>
          <w:p w14:paraId="04AFCC9E" w14:textId="77777777" w:rsidR="009B7964" w:rsidRPr="003C5A92" w:rsidRDefault="009B7964" w:rsidP="000D4C18">
            <w:pPr>
              <w:spacing w:after="0" w:line="240" w:lineRule="auto"/>
              <w:rPr>
                <w:rFonts w:ascii="Calibri" w:eastAsia="Times New Roman" w:hAnsi="Calibri" w:cs="Calibri"/>
                <w:color w:val="000000"/>
                <w:sz w:val="20"/>
                <w:lang w:val="fr-FR"/>
              </w:rPr>
            </w:pPr>
            <w:r w:rsidRPr="003C5A92">
              <w:rPr>
                <w:rFonts w:ascii="Calibri" w:eastAsia="Times New Roman" w:hAnsi="Calibri" w:cs="Calibri"/>
                <w:color w:val="000000"/>
                <w:sz w:val="20"/>
                <w:lang w:val="fr-FR"/>
              </w:rPr>
              <w:t> </w:t>
            </w:r>
          </w:p>
        </w:tc>
        <w:tc>
          <w:tcPr>
            <w:tcW w:w="900" w:type="pct"/>
          </w:tcPr>
          <w:p w14:paraId="67497348" w14:textId="77777777" w:rsidR="009B7964" w:rsidRPr="003C5A92" w:rsidRDefault="009B7964" w:rsidP="000D4C18">
            <w:pPr>
              <w:spacing w:after="0" w:line="240" w:lineRule="auto"/>
              <w:rPr>
                <w:rFonts w:ascii="Calibri" w:eastAsia="Times New Roman" w:hAnsi="Calibri" w:cs="Calibri"/>
                <w:color w:val="000000"/>
                <w:sz w:val="18"/>
                <w:szCs w:val="20"/>
                <w:lang w:val="fr-FR"/>
              </w:rPr>
            </w:pPr>
          </w:p>
        </w:tc>
      </w:tr>
    </w:tbl>
    <w:p w14:paraId="17A406BF" w14:textId="77777777" w:rsidR="002A1BDB" w:rsidRPr="003C5A92" w:rsidRDefault="002A1BDB" w:rsidP="005F32EC">
      <w:pPr>
        <w:rPr>
          <w:sz w:val="20"/>
          <w:lang w:val="fr-FR"/>
        </w:rPr>
      </w:pPr>
    </w:p>
    <w:p w14:paraId="0AA39206" w14:textId="77777777" w:rsidR="005A181C" w:rsidRPr="003C5A92" w:rsidRDefault="00144174">
      <w:pPr>
        <w:rPr>
          <w:sz w:val="20"/>
          <w:lang w:val="fr-FR"/>
        </w:rPr>
      </w:pPr>
      <w:r w:rsidRPr="003C5A92">
        <w:rPr>
          <w:sz w:val="20"/>
          <w:lang w:val="fr-FR"/>
        </w:rPr>
        <w:t xml:space="preserve">Tableau </w:t>
      </w:r>
      <w:r w:rsidR="002866ED" w:rsidRPr="003C5A92">
        <w:rPr>
          <w:sz w:val="20"/>
          <w:lang w:val="fr-FR"/>
        </w:rPr>
        <w:t>135</w:t>
      </w:r>
      <w:r w:rsidRPr="003C5A92">
        <w:rPr>
          <w:sz w:val="20"/>
          <w:lang w:val="fr-FR"/>
        </w:rPr>
        <w:t xml:space="preserve">. </w:t>
      </w:r>
      <w:r w:rsidR="009B7964" w:rsidRPr="003C5A92">
        <w:rPr>
          <w:sz w:val="20"/>
          <w:lang w:val="fr-FR"/>
        </w:rPr>
        <w:t>Informations sur les</w:t>
      </w:r>
      <w:r w:rsidRPr="003C5A92">
        <w:rPr>
          <w:sz w:val="20"/>
          <w:lang w:val="fr-FR"/>
        </w:rPr>
        <w:t xml:space="preserve"> estimations de rejets de PCN </w:t>
      </w:r>
    </w:p>
    <w:tbl>
      <w:tblPr>
        <w:tblStyle w:val="TableGrid"/>
        <w:tblW w:w="0" w:type="auto"/>
        <w:tblLook w:val="04A0" w:firstRow="1" w:lastRow="0" w:firstColumn="1" w:lastColumn="0" w:noHBand="0" w:noVBand="1"/>
      </w:tblPr>
      <w:tblGrid>
        <w:gridCol w:w="1422"/>
        <w:gridCol w:w="958"/>
        <w:gridCol w:w="1523"/>
        <w:gridCol w:w="872"/>
        <w:gridCol w:w="730"/>
        <w:gridCol w:w="625"/>
        <w:gridCol w:w="863"/>
        <w:gridCol w:w="869"/>
        <w:gridCol w:w="1488"/>
      </w:tblGrid>
      <w:tr w:rsidR="002E6DE2" w:rsidRPr="003C5A92" w14:paraId="400C72A4" w14:textId="77777777" w:rsidTr="00144174">
        <w:tc>
          <w:tcPr>
            <w:tcW w:w="1439" w:type="dxa"/>
          </w:tcPr>
          <w:p w14:paraId="4025B257" w14:textId="77777777" w:rsidR="005A181C" w:rsidRPr="003C5A92" w:rsidRDefault="00144174">
            <w:pPr>
              <w:rPr>
                <w:rFonts w:cstheme="minorHAnsi"/>
                <w:b/>
                <w:bCs/>
                <w:sz w:val="18"/>
                <w:szCs w:val="20"/>
                <w:lang w:val="fr-FR"/>
              </w:rPr>
            </w:pPr>
            <w:r w:rsidRPr="003C5A92">
              <w:rPr>
                <w:rFonts w:cstheme="minorHAnsi"/>
                <w:b/>
                <w:bCs/>
                <w:sz w:val="18"/>
                <w:szCs w:val="20"/>
                <w:lang w:val="fr-FR"/>
              </w:rPr>
              <w:t>Groupe source</w:t>
            </w:r>
          </w:p>
        </w:tc>
        <w:tc>
          <w:tcPr>
            <w:tcW w:w="928" w:type="dxa"/>
          </w:tcPr>
          <w:p w14:paraId="01379C5C" w14:textId="77777777" w:rsidR="005A181C" w:rsidRPr="003C5A92" w:rsidRDefault="00144174">
            <w:pPr>
              <w:jc w:val="center"/>
              <w:rPr>
                <w:rFonts w:cstheme="minorHAnsi"/>
                <w:b/>
                <w:bCs/>
                <w:sz w:val="18"/>
                <w:szCs w:val="20"/>
                <w:lang w:val="fr-FR"/>
              </w:rPr>
            </w:pPr>
            <w:r w:rsidRPr="003C5A92">
              <w:rPr>
                <w:rFonts w:cstheme="minorHAnsi"/>
                <w:b/>
                <w:bCs/>
                <w:sz w:val="18"/>
                <w:szCs w:val="20"/>
                <w:lang w:val="fr-FR"/>
              </w:rPr>
              <w:t>Statut</w:t>
            </w:r>
          </w:p>
        </w:tc>
        <w:tc>
          <w:tcPr>
            <w:tcW w:w="5657" w:type="dxa"/>
            <w:gridSpan w:val="6"/>
          </w:tcPr>
          <w:p w14:paraId="4D762659" w14:textId="77777777" w:rsidR="005A181C" w:rsidRPr="003C5A92" w:rsidRDefault="00144174">
            <w:pPr>
              <w:jc w:val="center"/>
              <w:rPr>
                <w:rFonts w:cstheme="minorHAnsi"/>
                <w:b/>
                <w:bCs/>
                <w:sz w:val="18"/>
                <w:szCs w:val="20"/>
                <w:lang w:val="fr-FR"/>
              </w:rPr>
            </w:pPr>
            <w:r w:rsidRPr="003C5A92">
              <w:rPr>
                <w:rFonts w:cstheme="minorHAnsi"/>
                <w:b/>
                <w:bCs/>
                <w:sz w:val="18"/>
                <w:szCs w:val="20"/>
                <w:lang w:val="fr-FR"/>
              </w:rPr>
              <w:t>Inventaire</w:t>
            </w:r>
          </w:p>
        </w:tc>
        <w:tc>
          <w:tcPr>
            <w:tcW w:w="1552" w:type="dxa"/>
          </w:tcPr>
          <w:p w14:paraId="48AA15A0" w14:textId="77777777" w:rsidR="005A181C" w:rsidRPr="003C5A92" w:rsidRDefault="00144174">
            <w:pPr>
              <w:jc w:val="center"/>
              <w:rPr>
                <w:rFonts w:cstheme="minorHAnsi"/>
                <w:b/>
                <w:bCs/>
                <w:sz w:val="18"/>
                <w:szCs w:val="20"/>
                <w:lang w:val="fr-FR"/>
              </w:rPr>
            </w:pPr>
            <w:r w:rsidRPr="003C5A92">
              <w:rPr>
                <w:rFonts w:cstheme="minorHAnsi"/>
                <w:b/>
                <w:bCs/>
                <w:sz w:val="18"/>
                <w:szCs w:val="20"/>
                <w:lang w:val="fr-FR"/>
              </w:rPr>
              <w:t>Remarques</w:t>
            </w:r>
          </w:p>
        </w:tc>
      </w:tr>
      <w:tr w:rsidR="002E6DE2" w:rsidRPr="003C5A92" w14:paraId="65900736" w14:textId="77777777" w:rsidTr="00144174">
        <w:tc>
          <w:tcPr>
            <w:tcW w:w="1439" w:type="dxa"/>
            <w:vMerge w:val="restart"/>
          </w:tcPr>
          <w:p w14:paraId="3896DD6A" w14:textId="77777777" w:rsidR="005A181C" w:rsidRPr="003C5A92" w:rsidRDefault="00144174">
            <w:pPr>
              <w:rPr>
                <w:rFonts w:cstheme="minorHAnsi"/>
                <w:sz w:val="18"/>
                <w:szCs w:val="20"/>
                <w:lang w:val="fr-FR"/>
              </w:rPr>
            </w:pPr>
            <w:r w:rsidRPr="003C5A92">
              <w:rPr>
                <w:rFonts w:cstheme="minorHAnsi"/>
                <w:sz w:val="18"/>
                <w:szCs w:val="20"/>
                <w:lang w:val="fr-FR"/>
              </w:rPr>
              <w:t>1 - Incinération des déchets</w:t>
            </w:r>
          </w:p>
        </w:tc>
        <w:tc>
          <w:tcPr>
            <w:tcW w:w="928" w:type="dxa"/>
            <w:vMerge w:val="restart"/>
          </w:tcPr>
          <w:p w14:paraId="0EB8EB33" w14:textId="77777777" w:rsidR="005A181C" w:rsidRPr="003C5A92" w:rsidRDefault="00144174">
            <w:pPr>
              <w:rPr>
                <w:rFonts w:cstheme="minorHAnsi"/>
                <w:sz w:val="18"/>
                <w:szCs w:val="20"/>
                <w:lang w:val="fr-FR"/>
              </w:rPr>
            </w:pPr>
            <w:r w:rsidRPr="003C5A92">
              <w:rPr>
                <w:rFonts w:cstheme="minorHAnsi"/>
                <w:sz w:val="18"/>
                <w:szCs w:val="20"/>
                <w:lang w:val="fr-FR"/>
              </w:rPr>
              <w:t>[Pertinent</w:t>
            </w:r>
          </w:p>
          <w:p w14:paraId="6723C623" w14:textId="77777777" w:rsidR="005A181C" w:rsidRPr="003C5A92" w:rsidRDefault="00144174">
            <w:pPr>
              <w:rPr>
                <w:rFonts w:cstheme="minorHAnsi"/>
                <w:b/>
                <w:bCs/>
                <w:sz w:val="18"/>
                <w:szCs w:val="20"/>
                <w:lang w:val="fr-FR"/>
              </w:rPr>
            </w:pPr>
            <w:r w:rsidRPr="003C5A92">
              <w:rPr>
                <w:rFonts w:cstheme="minorHAnsi"/>
                <w:sz w:val="18"/>
                <w:szCs w:val="20"/>
                <w:lang w:val="fr-FR"/>
              </w:rPr>
              <w:t>[Sans objet</w:t>
            </w:r>
          </w:p>
        </w:tc>
        <w:tc>
          <w:tcPr>
            <w:tcW w:w="1588" w:type="dxa"/>
          </w:tcPr>
          <w:p w14:paraId="627518E9" w14:textId="77777777" w:rsidR="005A181C" w:rsidRPr="003C5A92" w:rsidRDefault="00144174">
            <w:pPr>
              <w:rPr>
                <w:rFonts w:cstheme="minorHAnsi"/>
                <w:b/>
                <w:bCs/>
                <w:sz w:val="18"/>
                <w:szCs w:val="20"/>
                <w:lang w:val="fr-FR"/>
              </w:rPr>
            </w:pPr>
            <w:r w:rsidRPr="003C5A92">
              <w:rPr>
                <w:rFonts w:cstheme="minorHAnsi"/>
                <w:b/>
                <w:bCs/>
                <w:sz w:val="18"/>
                <w:szCs w:val="20"/>
                <w:lang w:val="fr-FR"/>
              </w:rPr>
              <w:t>Année</w:t>
            </w:r>
          </w:p>
        </w:tc>
        <w:tc>
          <w:tcPr>
            <w:tcW w:w="938" w:type="dxa"/>
          </w:tcPr>
          <w:p w14:paraId="41498793" w14:textId="77777777" w:rsidR="005A181C" w:rsidRPr="003C5A92" w:rsidRDefault="00144174">
            <w:pPr>
              <w:jc w:val="center"/>
              <w:rPr>
                <w:rFonts w:cstheme="minorHAnsi"/>
                <w:b/>
                <w:bCs/>
                <w:sz w:val="18"/>
                <w:szCs w:val="20"/>
                <w:lang w:val="fr-FR"/>
              </w:rPr>
            </w:pPr>
            <w:r w:rsidRPr="003C5A92">
              <w:rPr>
                <w:rFonts w:cstheme="minorHAnsi"/>
                <w:b/>
                <w:bCs/>
                <w:sz w:val="18"/>
                <w:szCs w:val="20"/>
                <w:lang w:val="fr-FR"/>
              </w:rPr>
              <w:t>Air</w:t>
            </w:r>
          </w:p>
        </w:tc>
        <w:tc>
          <w:tcPr>
            <w:tcW w:w="748" w:type="dxa"/>
          </w:tcPr>
          <w:p w14:paraId="3CE2DF94" w14:textId="77777777" w:rsidR="005A181C" w:rsidRPr="003C5A92" w:rsidRDefault="00144174">
            <w:pPr>
              <w:jc w:val="center"/>
              <w:rPr>
                <w:rFonts w:cstheme="minorHAnsi"/>
                <w:b/>
                <w:bCs/>
                <w:sz w:val="18"/>
                <w:szCs w:val="20"/>
                <w:lang w:val="fr-FR"/>
              </w:rPr>
            </w:pPr>
            <w:r w:rsidRPr="003C5A92">
              <w:rPr>
                <w:rFonts w:cstheme="minorHAnsi"/>
                <w:b/>
                <w:bCs/>
                <w:sz w:val="18"/>
                <w:szCs w:val="20"/>
                <w:lang w:val="fr-FR"/>
              </w:rPr>
              <w:t>L'eau</w:t>
            </w:r>
          </w:p>
        </w:tc>
        <w:tc>
          <w:tcPr>
            <w:tcW w:w="626" w:type="dxa"/>
          </w:tcPr>
          <w:p w14:paraId="66A80E0D" w14:textId="77777777" w:rsidR="005A181C" w:rsidRPr="003C5A92" w:rsidRDefault="00144174">
            <w:pPr>
              <w:jc w:val="center"/>
              <w:rPr>
                <w:rFonts w:cstheme="minorHAnsi"/>
                <w:b/>
                <w:bCs/>
                <w:sz w:val="18"/>
                <w:szCs w:val="20"/>
                <w:lang w:val="fr-FR"/>
              </w:rPr>
            </w:pPr>
            <w:r w:rsidRPr="003C5A92">
              <w:rPr>
                <w:rFonts w:cstheme="minorHAnsi"/>
                <w:b/>
                <w:bCs/>
                <w:sz w:val="18"/>
                <w:szCs w:val="20"/>
                <w:lang w:val="fr-FR"/>
              </w:rPr>
              <w:t>Terre</w:t>
            </w:r>
          </w:p>
        </w:tc>
        <w:tc>
          <w:tcPr>
            <w:tcW w:w="876" w:type="dxa"/>
          </w:tcPr>
          <w:p w14:paraId="582FE808" w14:textId="77777777" w:rsidR="005A181C" w:rsidRPr="003C5A92" w:rsidRDefault="00144174">
            <w:pPr>
              <w:jc w:val="center"/>
              <w:rPr>
                <w:rFonts w:cstheme="minorHAnsi"/>
                <w:b/>
                <w:bCs/>
                <w:sz w:val="18"/>
                <w:szCs w:val="20"/>
                <w:lang w:val="fr-FR"/>
              </w:rPr>
            </w:pPr>
            <w:r w:rsidRPr="003C5A92">
              <w:rPr>
                <w:rFonts w:cstheme="minorHAnsi"/>
                <w:b/>
                <w:bCs/>
                <w:sz w:val="18"/>
                <w:szCs w:val="20"/>
                <w:lang w:val="fr-FR"/>
              </w:rPr>
              <w:t>Produit</w:t>
            </w:r>
          </w:p>
        </w:tc>
        <w:tc>
          <w:tcPr>
            <w:tcW w:w="881" w:type="dxa"/>
          </w:tcPr>
          <w:p w14:paraId="40E5568B" w14:textId="77777777" w:rsidR="005A181C" w:rsidRPr="003C5A92" w:rsidRDefault="00144174">
            <w:pPr>
              <w:jc w:val="center"/>
              <w:rPr>
                <w:rFonts w:cstheme="minorHAnsi"/>
                <w:b/>
                <w:bCs/>
                <w:sz w:val="18"/>
                <w:szCs w:val="20"/>
                <w:lang w:val="fr-FR"/>
              </w:rPr>
            </w:pPr>
            <w:r w:rsidRPr="003C5A92">
              <w:rPr>
                <w:rFonts w:cstheme="minorHAnsi"/>
                <w:b/>
                <w:bCs/>
                <w:sz w:val="18"/>
                <w:szCs w:val="20"/>
                <w:lang w:val="fr-FR"/>
              </w:rPr>
              <w:t>Résidus</w:t>
            </w:r>
          </w:p>
        </w:tc>
        <w:tc>
          <w:tcPr>
            <w:tcW w:w="1552" w:type="dxa"/>
          </w:tcPr>
          <w:p w14:paraId="3935F1F5" w14:textId="77777777" w:rsidR="002E6DE2" w:rsidRPr="003C5A92" w:rsidRDefault="002E6DE2" w:rsidP="00144174">
            <w:pPr>
              <w:rPr>
                <w:rFonts w:cstheme="minorHAnsi"/>
                <w:b/>
                <w:bCs/>
                <w:sz w:val="18"/>
                <w:szCs w:val="20"/>
                <w:lang w:val="fr-FR"/>
              </w:rPr>
            </w:pPr>
          </w:p>
        </w:tc>
      </w:tr>
      <w:tr w:rsidR="002E6DE2" w:rsidRPr="003C5A92" w14:paraId="1DE2C3B2" w14:textId="77777777" w:rsidTr="00144174">
        <w:tc>
          <w:tcPr>
            <w:tcW w:w="1439" w:type="dxa"/>
            <w:vMerge/>
          </w:tcPr>
          <w:p w14:paraId="6171A032" w14:textId="77777777" w:rsidR="002E6DE2" w:rsidRPr="003C5A92" w:rsidRDefault="002E6DE2" w:rsidP="00144174">
            <w:pPr>
              <w:rPr>
                <w:rFonts w:cstheme="minorHAnsi"/>
                <w:sz w:val="18"/>
                <w:szCs w:val="20"/>
                <w:lang w:val="fr-FR"/>
              </w:rPr>
            </w:pPr>
          </w:p>
        </w:tc>
        <w:tc>
          <w:tcPr>
            <w:tcW w:w="928" w:type="dxa"/>
            <w:vMerge/>
          </w:tcPr>
          <w:p w14:paraId="5F1B887C" w14:textId="77777777" w:rsidR="002E6DE2" w:rsidRPr="003C5A92" w:rsidRDefault="002E6DE2" w:rsidP="00144174">
            <w:pPr>
              <w:rPr>
                <w:rFonts w:cstheme="minorHAnsi"/>
                <w:sz w:val="18"/>
                <w:szCs w:val="20"/>
                <w:lang w:val="fr-FR"/>
              </w:rPr>
            </w:pPr>
          </w:p>
        </w:tc>
        <w:tc>
          <w:tcPr>
            <w:tcW w:w="1588" w:type="dxa"/>
          </w:tcPr>
          <w:p w14:paraId="3E4FF395" w14:textId="77777777" w:rsidR="005A181C" w:rsidRPr="003C5A92" w:rsidRDefault="00144174">
            <w:pPr>
              <w:rPr>
                <w:rFonts w:cstheme="minorHAnsi"/>
                <w:sz w:val="18"/>
                <w:szCs w:val="20"/>
                <w:lang w:val="fr-FR"/>
              </w:rPr>
            </w:pPr>
            <w:r w:rsidRPr="003C5A92">
              <w:rPr>
                <w:rFonts w:cstheme="minorHAnsi"/>
                <w:sz w:val="18"/>
                <w:szCs w:val="20"/>
                <w:lang w:val="fr-FR"/>
              </w:rPr>
              <w:t>Année d'inventaire</w:t>
            </w:r>
          </w:p>
        </w:tc>
        <w:tc>
          <w:tcPr>
            <w:tcW w:w="4069" w:type="dxa"/>
            <w:gridSpan w:val="5"/>
          </w:tcPr>
          <w:p w14:paraId="1C40829B" w14:textId="77777777" w:rsidR="002E6DE2" w:rsidRPr="003C5A92" w:rsidRDefault="002E6DE2" w:rsidP="00144174">
            <w:pPr>
              <w:jc w:val="center"/>
              <w:rPr>
                <w:rFonts w:cstheme="minorHAnsi"/>
                <w:sz w:val="18"/>
                <w:szCs w:val="20"/>
                <w:lang w:val="fr-FR"/>
              </w:rPr>
            </w:pPr>
          </w:p>
        </w:tc>
        <w:tc>
          <w:tcPr>
            <w:tcW w:w="1552" w:type="dxa"/>
          </w:tcPr>
          <w:p w14:paraId="71DF483A" w14:textId="77777777" w:rsidR="002E6DE2" w:rsidRPr="003C5A92" w:rsidRDefault="002E6DE2" w:rsidP="00144174">
            <w:pPr>
              <w:rPr>
                <w:rFonts w:cstheme="minorHAnsi"/>
                <w:sz w:val="18"/>
                <w:szCs w:val="20"/>
                <w:lang w:val="fr-FR"/>
              </w:rPr>
            </w:pPr>
          </w:p>
        </w:tc>
      </w:tr>
      <w:tr w:rsidR="002E6DE2" w:rsidRPr="003C5A92" w14:paraId="08938542" w14:textId="77777777" w:rsidTr="00144174">
        <w:tc>
          <w:tcPr>
            <w:tcW w:w="1439" w:type="dxa"/>
            <w:vMerge/>
          </w:tcPr>
          <w:p w14:paraId="1F7A496D" w14:textId="77777777" w:rsidR="002E6DE2" w:rsidRPr="003C5A92" w:rsidRDefault="002E6DE2" w:rsidP="00144174">
            <w:pPr>
              <w:rPr>
                <w:rFonts w:cstheme="minorHAnsi"/>
                <w:sz w:val="18"/>
                <w:szCs w:val="20"/>
                <w:lang w:val="fr-FR"/>
              </w:rPr>
            </w:pPr>
          </w:p>
        </w:tc>
        <w:tc>
          <w:tcPr>
            <w:tcW w:w="928" w:type="dxa"/>
            <w:vMerge/>
          </w:tcPr>
          <w:p w14:paraId="315F9232" w14:textId="77777777" w:rsidR="002E6DE2" w:rsidRPr="003C5A92" w:rsidRDefault="002E6DE2" w:rsidP="00144174">
            <w:pPr>
              <w:rPr>
                <w:rFonts w:cstheme="minorHAnsi"/>
                <w:sz w:val="18"/>
                <w:szCs w:val="20"/>
                <w:lang w:val="fr-FR"/>
              </w:rPr>
            </w:pPr>
          </w:p>
        </w:tc>
        <w:tc>
          <w:tcPr>
            <w:tcW w:w="1588" w:type="dxa"/>
          </w:tcPr>
          <w:p w14:paraId="3A785976" w14:textId="77777777" w:rsidR="005A181C" w:rsidRPr="003C5A92" w:rsidRDefault="00144174">
            <w:pPr>
              <w:rPr>
                <w:rFonts w:cstheme="minorHAnsi"/>
                <w:sz w:val="18"/>
                <w:szCs w:val="20"/>
                <w:lang w:val="fr-FR"/>
              </w:rPr>
            </w:pPr>
            <w:r w:rsidRPr="003C5A92">
              <w:rPr>
                <w:rFonts w:cstheme="minorHAnsi"/>
                <w:sz w:val="18"/>
                <w:szCs w:val="20"/>
                <w:lang w:val="fr-FR"/>
              </w:rPr>
              <w:t>Rejets annuels (g TEQ/a)</w:t>
            </w:r>
          </w:p>
        </w:tc>
        <w:tc>
          <w:tcPr>
            <w:tcW w:w="938" w:type="dxa"/>
          </w:tcPr>
          <w:p w14:paraId="360CE0C7" w14:textId="77777777" w:rsidR="002E6DE2" w:rsidRPr="003C5A92" w:rsidRDefault="002E6DE2" w:rsidP="00144174">
            <w:pPr>
              <w:jc w:val="center"/>
              <w:rPr>
                <w:rFonts w:cstheme="minorHAnsi"/>
                <w:sz w:val="18"/>
                <w:szCs w:val="20"/>
                <w:lang w:val="fr-FR"/>
              </w:rPr>
            </w:pPr>
          </w:p>
        </w:tc>
        <w:tc>
          <w:tcPr>
            <w:tcW w:w="748" w:type="dxa"/>
          </w:tcPr>
          <w:p w14:paraId="27181520" w14:textId="77777777" w:rsidR="002E6DE2" w:rsidRPr="003C5A92" w:rsidRDefault="002E6DE2" w:rsidP="00144174">
            <w:pPr>
              <w:jc w:val="center"/>
              <w:rPr>
                <w:rFonts w:cstheme="minorHAnsi"/>
                <w:sz w:val="18"/>
                <w:szCs w:val="20"/>
                <w:lang w:val="fr-FR"/>
              </w:rPr>
            </w:pPr>
          </w:p>
        </w:tc>
        <w:tc>
          <w:tcPr>
            <w:tcW w:w="626" w:type="dxa"/>
          </w:tcPr>
          <w:p w14:paraId="61EF3681" w14:textId="77777777" w:rsidR="002E6DE2" w:rsidRPr="003C5A92" w:rsidRDefault="002E6DE2" w:rsidP="00144174">
            <w:pPr>
              <w:jc w:val="center"/>
              <w:rPr>
                <w:rFonts w:cstheme="minorHAnsi"/>
                <w:sz w:val="18"/>
                <w:szCs w:val="20"/>
                <w:lang w:val="fr-FR"/>
              </w:rPr>
            </w:pPr>
          </w:p>
        </w:tc>
        <w:tc>
          <w:tcPr>
            <w:tcW w:w="876" w:type="dxa"/>
          </w:tcPr>
          <w:p w14:paraId="310AD073" w14:textId="77777777" w:rsidR="002E6DE2" w:rsidRPr="003C5A92" w:rsidRDefault="002E6DE2" w:rsidP="00144174">
            <w:pPr>
              <w:jc w:val="center"/>
              <w:rPr>
                <w:rFonts w:cstheme="minorHAnsi"/>
                <w:sz w:val="18"/>
                <w:szCs w:val="20"/>
                <w:lang w:val="fr-FR"/>
              </w:rPr>
            </w:pPr>
          </w:p>
        </w:tc>
        <w:tc>
          <w:tcPr>
            <w:tcW w:w="881" w:type="dxa"/>
          </w:tcPr>
          <w:p w14:paraId="06EBA09A" w14:textId="77777777" w:rsidR="002E6DE2" w:rsidRPr="003C5A92" w:rsidRDefault="002E6DE2" w:rsidP="00144174">
            <w:pPr>
              <w:jc w:val="center"/>
              <w:rPr>
                <w:rFonts w:cstheme="minorHAnsi"/>
                <w:sz w:val="18"/>
                <w:szCs w:val="20"/>
                <w:lang w:val="fr-FR"/>
              </w:rPr>
            </w:pPr>
          </w:p>
        </w:tc>
        <w:tc>
          <w:tcPr>
            <w:tcW w:w="1552" w:type="dxa"/>
          </w:tcPr>
          <w:p w14:paraId="187CD8BD" w14:textId="77777777" w:rsidR="002E6DE2" w:rsidRPr="003C5A92" w:rsidRDefault="002E6DE2" w:rsidP="00144174">
            <w:pPr>
              <w:rPr>
                <w:rFonts w:cstheme="minorHAnsi"/>
                <w:sz w:val="18"/>
                <w:szCs w:val="20"/>
                <w:lang w:val="fr-FR"/>
              </w:rPr>
            </w:pPr>
          </w:p>
        </w:tc>
      </w:tr>
      <w:tr w:rsidR="002E6DE2" w:rsidRPr="003C5A92" w14:paraId="1721B4C1" w14:textId="77777777" w:rsidTr="00144174">
        <w:tc>
          <w:tcPr>
            <w:tcW w:w="1439" w:type="dxa"/>
            <w:vMerge w:val="restart"/>
          </w:tcPr>
          <w:p w14:paraId="1E6BEA1A" w14:textId="77777777" w:rsidR="005A181C" w:rsidRPr="003C5A92" w:rsidRDefault="00144174">
            <w:pPr>
              <w:rPr>
                <w:rFonts w:cstheme="minorHAnsi"/>
                <w:sz w:val="18"/>
                <w:szCs w:val="20"/>
                <w:lang w:val="fr-FR"/>
              </w:rPr>
            </w:pPr>
            <w:r w:rsidRPr="003C5A92">
              <w:rPr>
                <w:rFonts w:cstheme="minorHAnsi"/>
                <w:sz w:val="18"/>
                <w:szCs w:val="20"/>
                <w:lang w:val="fr-FR"/>
              </w:rPr>
              <w:t>2 - Production de métaux ferreux et non ferreux</w:t>
            </w:r>
          </w:p>
        </w:tc>
        <w:tc>
          <w:tcPr>
            <w:tcW w:w="928" w:type="dxa"/>
            <w:vMerge w:val="restart"/>
          </w:tcPr>
          <w:p w14:paraId="2D00B8F8" w14:textId="77777777" w:rsidR="005A181C" w:rsidRPr="003C5A92" w:rsidRDefault="00144174">
            <w:pPr>
              <w:rPr>
                <w:rFonts w:cstheme="minorHAnsi"/>
                <w:sz w:val="18"/>
                <w:szCs w:val="20"/>
                <w:lang w:val="fr-FR"/>
              </w:rPr>
            </w:pPr>
            <w:r w:rsidRPr="003C5A92">
              <w:rPr>
                <w:rFonts w:cstheme="minorHAnsi"/>
                <w:sz w:val="18"/>
                <w:szCs w:val="20"/>
                <w:lang w:val="fr-FR"/>
              </w:rPr>
              <w:t>[Pertinent</w:t>
            </w:r>
          </w:p>
          <w:p w14:paraId="0FC4CD8D" w14:textId="77777777" w:rsidR="005A181C" w:rsidRPr="003C5A92" w:rsidRDefault="00144174">
            <w:pPr>
              <w:rPr>
                <w:rFonts w:cstheme="minorHAnsi"/>
                <w:b/>
                <w:bCs/>
                <w:sz w:val="18"/>
                <w:szCs w:val="20"/>
                <w:lang w:val="fr-FR"/>
              </w:rPr>
            </w:pPr>
            <w:r w:rsidRPr="003C5A92">
              <w:rPr>
                <w:rFonts w:cstheme="minorHAnsi"/>
                <w:sz w:val="18"/>
                <w:szCs w:val="20"/>
                <w:lang w:val="fr-FR"/>
              </w:rPr>
              <w:t>[Sans objet</w:t>
            </w:r>
          </w:p>
        </w:tc>
        <w:tc>
          <w:tcPr>
            <w:tcW w:w="1588" w:type="dxa"/>
          </w:tcPr>
          <w:p w14:paraId="0C0E4A55" w14:textId="77777777" w:rsidR="005A181C" w:rsidRPr="003C5A92" w:rsidRDefault="00144174">
            <w:pPr>
              <w:rPr>
                <w:rFonts w:cstheme="minorHAnsi"/>
                <w:sz w:val="18"/>
                <w:szCs w:val="20"/>
                <w:lang w:val="fr-FR"/>
              </w:rPr>
            </w:pPr>
            <w:r w:rsidRPr="003C5A92">
              <w:rPr>
                <w:rFonts w:cstheme="minorHAnsi"/>
                <w:b/>
                <w:bCs/>
                <w:sz w:val="18"/>
                <w:szCs w:val="20"/>
                <w:lang w:val="fr-FR"/>
              </w:rPr>
              <w:t>Année</w:t>
            </w:r>
          </w:p>
        </w:tc>
        <w:tc>
          <w:tcPr>
            <w:tcW w:w="938" w:type="dxa"/>
          </w:tcPr>
          <w:p w14:paraId="1B464385"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Air</w:t>
            </w:r>
          </w:p>
        </w:tc>
        <w:tc>
          <w:tcPr>
            <w:tcW w:w="748" w:type="dxa"/>
          </w:tcPr>
          <w:p w14:paraId="71991856"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L'eau</w:t>
            </w:r>
          </w:p>
        </w:tc>
        <w:tc>
          <w:tcPr>
            <w:tcW w:w="626" w:type="dxa"/>
          </w:tcPr>
          <w:p w14:paraId="19477EF9"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Terre</w:t>
            </w:r>
          </w:p>
        </w:tc>
        <w:tc>
          <w:tcPr>
            <w:tcW w:w="876" w:type="dxa"/>
          </w:tcPr>
          <w:p w14:paraId="66DEE74D"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Produit</w:t>
            </w:r>
          </w:p>
        </w:tc>
        <w:tc>
          <w:tcPr>
            <w:tcW w:w="881" w:type="dxa"/>
          </w:tcPr>
          <w:p w14:paraId="105C74CE"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Résidus</w:t>
            </w:r>
          </w:p>
        </w:tc>
        <w:tc>
          <w:tcPr>
            <w:tcW w:w="1552" w:type="dxa"/>
          </w:tcPr>
          <w:p w14:paraId="45F9B1AB" w14:textId="77777777" w:rsidR="002E6DE2" w:rsidRPr="003C5A92" w:rsidRDefault="002E6DE2" w:rsidP="00144174">
            <w:pPr>
              <w:rPr>
                <w:rFonts w:cstheme="minorHAnsi"/>
                <w:b/>
                <w:bCs/>
                <w:sz w:val="18"/>
                <w:szCs w:val="20"/>
                <w:lang w:val="fr-FR"/>
              </w:rPr>
            </w:pPr>
          </w:p>
        </w:tc>
      </w:tr>
      <w:tr w:rsidR="002E6DE2" w:rsidRPr="003C5A92" w14:paraId="286FB487" w14:textId="77777777" w:rsidTr="00144174">
        <w:tc>
          <w:tcPr>
            <w:tcW w:w="1439" w:type="dxa"/>
            <w:vMerge/>
          </w:tcPr>
          <w:p w14:paraId="03201C78" w14:textId="77777777" w:rsidR="002E6DE2" w:rsidRPr="003C5A92" w:rsidRDefault="002E6DE2" w:rsidP="00144174">
            <w:pPr>
              <w:rPr>
                <w:rFonts w:cstheme="minorHAnsi"/>
                <w:sz w:val="18"/>
                <w:szCs w:val="20"/>
                <w:lang w:val="fr-FR"/>
              </w:rPr>
            </w:pPr>
          </w:p>
        </w:tc>
        <w:tc>
          <w:tcPr>
            <w:tcW w:w="928" w:type="dxa"/>
            <w:vMerge/>
          </w:tcPr>
          <w:p w14:paraId="01F0DE98" w14:textId="77777777" w:rsidR="002E6DE2" w:rsidRPr="003C5A92" w:rsidRDefault="002E6DE2" w:rsidP="00144174">
            <w:pPr>
              <w:rPr>
                <w:rFonts w:cstheme="minorHAnsi"/>
                <w:sz w:val="18"/>
                <w:szCs w:val="20"/>
                <w:lang w:val="fr-FR"/>
              </w:rPr>
            </w:pPr>
          </w:p>
        </w:tc>
        <w:tc>
          <w:tcPr>
            <w:tcW w:w="1588" w:type="dxa"/>
          </w:tcPr>
          <w:p w14:paraId="10982D23" w14:textId="77777777" w:rsidR="005A181C" w:rsidRPr="003C5A92" w:rsidRDefault="00144174">
            <w:pPr>
              <w:rPr>
                <w:rFonts w:cstheme="minorHAnsi"/>
                <w:sz w:val="18"/>
                <w:szCs w:val="20"/>
                <w:lang w:val="fr-FR"/>
              </w:rPr>
            </w:pPr>
            <w:r w:rsidRPr="003C5A92">
              <w:rPr>
                <w:rFonts w:cstheme="minorHAnsi"/>
                <w:sz w:val="18"/>
                <w:szCs w:val="20"/>
                <w:lang w:val="fr-FR"/>
              </w:rPr>
              <w:t>Année d'inventaire</w:t>
            </w:r>
          </w:p>
        </w:tc>
        <w:tc>
          <w:tcPr>
            <w:tcW w:w="4069" w:type="dxa"/>
            <w:gridSpan w:val="5"/>
          </w:tcPr>
          <w:p w14:paraId="39085FDE" w14:textId="77777777" w:rsidR="002E6DE2" w:rsidRPr="003C5A92" w:rsidRDefault="002E6DE2" w:rsidP="00144174">
            <w:pPr>
              <w:jc w:val="center"/>
              <w:rPr>
                <w:rFonts w:cstheme="minorHAnsi"/>
                <w:sz w:val="18"/>
                <w:szCs w:val="20"/>
                <w:lang w:val="fr-FR"/>
              </w:rPr>
            </w:pPr>
          </w:p>
        </w:tc>
        <w:tc>
          <w:tcPr>
            <w:tcW w:w="1552" w:type="dxa"/>
          </w:tcPr>
          <w:p w14:paraId="115296CB" w14:textId="77777777" w:rsidR="002E6DE2" w:rsidRPr="003C5A92" w:rsidRDefault="002E6DE2" w:rsidP="00144174">
            <w:pPr>
              <w:rPr>
                <w:rFonts w:cstheme="minorHAnsi"/>
                <w:sz w:val="18"/>
                <w:szCs w:val="20"/>
                <w:lang w:val="fr-FR"/>
              </w:rPr>
            </w:pPr>
          </w:p>
        </w:tc>
      </w:tr>
      <w:tr w:rsidR="002E6DE2" w:rsidRPr="003C5A92" w14:paraId="0B276D05" w14:textId="77777777" w:rsidTr="00144174">
        <w:tc>
          <w:tcPr>
            <w:tcW w:w="1439" w:type="dxa"/>
            <w:vMerge/>
          </w:tcPr>
          <w:p w14:paraId="606D5D28" w14:textId="77777777" w:rsidR="002E6DE2" w:rsidRPr="003C5A92" w:rsidRDefault="002E6DE2" w:rsidP="00144174">
            <w:pPr>
              <w:rPr>
                <w:rFonts w:cstheme="minorHAnsi"/>
                <w:sz w:val="18"/>
                <w:szCs w:val="20"/>
                <w:lang w:val="fr-FR"/>
              </w:rPr>
            </w:pPr>
          </w:p>
        </w:tc>
        <w:tc>
          <w:tcPr>
            <w:tcW w:w="928" w:type="dxa"/>
            <w:vMerge/>
          </w:tcPr>
          <w:p w14:paraId="5E9BB79F" w14:textId="77777777" w:rsidR="002E6DE2" w:rsidRPr="003C5A92" w:rsidRDefault="002E6DE2" w:rsidP="00144174">
            <w:pPr>
              <w:rPr>
                <w:rFonts w:cstheme="minorHAnsi"/>
                <w:sz w:val="18"/>
                <w:szCs w:val="20"/>
                <w:lang w:val="fr-FR"/>
              </w:rPr>
            </w:pPr>
          </w:p>
        </w:tc>
        <w:tc>
          <w:tcPr>
            <w:tcW w:w="1588" w:type="dxa"/>
          </w:tcPr>
          <w:p w14:paraId="16E044C7" w14:textId="77777777" w:rsidR="005A181C" w:rsidRPr="003C5A92" w:rsidRDefault="00144174">
            <w:pPr>
              <w:rPr>
                <w:rFonts w:cstheme="minorHAnsi"/>
                <w:sz w:val="18"/>
                <w:szCs w:val="20"/>
                <w:lang w:val="fr-FR"/>
              </w:rPr>
            </w:pPr>
            <w:r w:rsidRPr="003C5A92">
              <w:rPr>
                <w:rFonts w:cstheme="minorHAnsi"/>
                <w:sz w:val="18"/>
                <w:szCs w:val="20"/>
                <w:lang w:val="fr-FR"/>
              </w:rPr>
              <w:t>Rejets annuels (g TEQ/a)</w:t>
            </w:r>
          </w:p>
        </w:tc>
        <w:tc>
          <w:tcPr>
            <w:tcW w:w="938" w:type="dxa"/>
          </w:tcPr>
          <w:p w14:paraId="34BB3CFE" w14:textId="77777777" w:rsidR="002E6DE2" w:rsidRPr="003C5A92" w:rsidRDefault="002E6DE2" w:rsidP="00144174">
            <w:pPr>
              <w:jc w:val="center"/>
              <w:rPr>
                <w:rFonts w:cstheme="minorHAnsi"/>
                <w:sz w:val="18"/>
                <w:szCs w:val="20"/>
                <w:lang w:val="fr-FR"/>
              </w:rPr>
            </w:pPr>
          </w:p>
        </w:tc>
        <w:tc>
          <w:tcPr>
            <w:tcW w:w="748" w:type="dxa"/>
          </w:tcPr>
          <w:p w14:paraId="0E1FA6AE" w14:textId="77777777" w:rsidR="002E6DE2" w:rsidRPr="003C5A92" w:rsidRDefault="002E6DE2" w:rsidP="00144174">
            <w:pPr>
              <w:jc w:val="center"/>
              <w:rPr>
                <w:rFonts w:cstheme="minorHAnsi"/>
                <w:sz w:val="18"/>
                <w:szCs w:val="20"/>
                <w:lang w:val="fr-FR"/>
              </w:rPr>
            </w:pPr>
          </w:p>
        </w:tc>
        <w:tc>
          <w:tcPr>
            <w:tcW w:w="626" w:type="dxa"/>
          </w:tcPr>
          <w:p w14:paraId="6F4A22D8" w14:textId="77777777" w:rsidR="002E6DE2" w:rsidRPr="003C5A92" w:rsidRDefault="002E6DE2" w:rsidP="00144174">
            <w:pPr>
              <w:jc w:val="center"/>
              <w:rPr>
                <w:rFonts w:cstheme="minorHAnsi"/>
                <w:sz w:val="18"/>
                <w:szCs w:val="20"/>
                <w:lang w:val="fr-FR"/>
              </w:rPr>
            </w:pPr>
          </w:p>
        </w:tc>
        <w:tc>
          <w:tcPr>
            <w:tcW w:w="876" w:type="dxa"/>
          </w:tcPr>
          <w:p w14:paraId="0A27BD2C" w14:textId="77777777" w:rsidR="002E6DE2" w:rsidRPr="003C5A92" w:rsidRDefault="002E6DE2" w:rsidP="00144174">
            <w:pPr>
              <w:jc w:val="center"/>
              <w:rPr>
                <w:rFonts w:cstheme="minorHAnsi"/>
                <w:sz w:val="18"/>
                <w:szCs w:val="20"/>
                <w:lang w:val="fr-FR"/>
              </w:rPr>
            </w:pPr>
          </w:p>
        </w:tc>
        <w:tc>
          <w:tcPr>
            <w:tcW w:w="881" w:type="dxa"/>
          </w:tcPr>
          <w:p w14:paraId="3190E879" w14:textId="77777777" w:rsidR="002E6DE2" w:rsidRPr="003C5A92" w:rsidRDefault="002E6DE2" w:rsidP="00144174">
            <w:pPr>
              <w:jc w:val="center"/>
              <w:rPr>
                <w:rFonts w:cstheme="minorHAnsi"/>
                <w:sz w:val="18"/>
                <w:szCs w:val="20"/>
                <w:lang w:val="fr-FR"/>
              </w:rPr>
            </w:pPr>
          </w:p>
        </w:tc>
        <w:tc>
          <w:tcPr>
            <w:tcW w:w="1552" w:type="dxa"/>
          </w:tcPr>
          <w:p w14:paraId="1F33393C" w14:textId="77777777" w:rsidR="002E6DE2" w:rsidRPr="003C5A92" w:rsidRDefault="002E6DE2" w:rsidP="00144174">
            <w:pPr>
              <w:rPr>
                <w:rFonts w:cstheme="minorHAnsi"/>
                <w:sz w:val="18"/>
                <w:szCs w:val="20"/>
                <w:lang w:val="fr-FR"/>
              </w:rPr>
            </w:pPr>
          </w:p>
        </w:tc>
      </w:tr>
      <w:tr w:rsidR="002E6DE2" w:rsidRPr="003C5A92" w14:paraId="3CBCE36A" w14:textId="77777777" w:rsidTr="00144174">
        <w:tc>
          <w:tcPr>
            <w:tcW w:w="1439" w:type="dxa"/>
            <w:vMerge w:val="restart"/>
          </w:tcPr>
          <w:p w14:paraId="028E1177" w14:textId="77777777" w:rsidR="005A181C" w:rsidRPr="003C5A92" w:rsidRDefault="00144174">
            <w:pPr>
              <w:rPr>
                <w:rFonts w:cstheme="minorHAnsi"/>
                <w:sz w:val="18"/>
                <w:szCs w:val="20"/>
                <w:lang w:val="fr-FR"/>
              </w:rPr>
            </w:pPr>
            <w:r w:rsidRPr="003C5A92">
              <w:rPr>
                <w:rFonts w:cstheme="minorHAnsi"/>
                <w:sz w:val="18"/>
                <w:szCs w:val="20"/>
                <w:lang w:val="fr-FR"/>
              </w:rPr>
              <w:t>3 - Production de chaleur et d'électricité</w:t>
            </w:r>
          </w:p>
        </w:tc>
        <w:tc>
          <w:tcPr>
            <w:tcW w:w="928" w:type="dxa"/>
            <w:vMerge w:val="restart"/>
          </w:tcPr>
          <w:p w14:paraId="1F40C1FF" w14:textId="77777777" w:rsidR="005A181C" w:rsidRPr="003C5A92" w:rsidRDefault="00144174">
            <w:pPr>
              <w:rPr>
                <w:rFonts w:cstheme="minorHAnsi"/>
                <w:sz w:val="18"/>
                <w:szCs w:val="20"/>
                <w:lang w:val="fr-FR"/>
              </w:rPr>
            </w:pPr>
            <w:r w:rsidRPr="003C5A92">
              <w:rPr>
                <w:rFonts w:cstheme="minorHAnsi"/>
                <w:sz w:val="18"/>
                <w:szCs w:val="20"/>
                <w:lang w:val="fr-FR"/>
              </w:rPr>
              <w:t>[Pertinent</w:t>
            </w:r>
          </w:p>
          <w:p w14:paraId="125F1D39" w14:textId="77777777" w:rsidR="005A181C" w:rsidRPr="003C5A92" w:rsidRDefault="00144174">
            <w:pPr>
              <w:rPr>
                <w:rFonts w:cstheme="minorHAnsi"/>
                <w:b/>
                <w:bCs/>
                <w:sz w:val="18"/>
                <w:szCs w:val="20"/>
                <w:lang w:val="fr-FR"/>
              </w:rPr>
            </w:pPr>
            <w:r w:rsidRPr="003C5A92">
              <w:rPr>
                <w:rFonts w:cstheme="minorHAnsi"/>
                <w:sz w:val="18"/>
                <w:szCs w:val="20"/>
                <w:lang w:val="fr-FR"/>
              </w:rPr>
              <w:t>[Sans objet</w:t>
            </w:r>
          </w:p>
        </w:tc>
        <w:tc>
          <w:tcPr>
            <w:tcW w:w="1588" w:type="dxa"/>
          </w:tcPr>
          <w:p w14:paraId="65F0C60F" w14:textId="77777777" w:rsidR="005A181C" w:rsidRPr="003C5A92" w:rsidRDefault="00144174">
            <w:pPr>
              <w:rPr>
                <w:rFonts w:cstheme="minorHAnsi"/>
                <w:sz w:val="18"/>
                <w:szCs w:val="20"/>
                <w:lang w:val="fr-FR"/>
              </w:rPr>
            </w:pPr>
            <w:r w:rsidRPr="003C5A92">
              <w:rPr>
                <w:rFonts w:cstheme="minorHAnsi"/>
                <w:b/>
                <w:bCs/>
                <w:sz w:val="18"/>
                <w:szCs w:val="20"/>
                <w:lang w:val="fr-FR"/>
              </w:rPr>
              <w:t>Année</w:t>
            </w:r>
          </w:p>
        </w:tc>
        <w:tc>
          <w:tcPr>
            <w:tcW w:w="938" w:type="dxa"/>
          </w:tcPr>
          <w:p w14:paraId="60EB09AF"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Air</w:t>
            </w:r>
          </w:p>
        </w:tc>
        <w:tc>
          <w:tcPr>
            <w:tcW w:w="748" w:type="dxa"/>
          </w:tcPr>
          <w:p w14:paraId="33DF6F6B"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L'eau</w:t>
            </w:r>
          </w:p>
        </w:tc>
        <w:tc>
          <w:tcPr>
            <w:tcW w:w="626" w:type="dxa"/>
          </w:tcPr>
          <w:p w14:paraId="1DC2247B"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Terre</w:t>
            </w:r>
          </w:p>
        </w:tc>
        <w:tc>
          <w:tcPr>
            <w:tcW w:w="876" w:type="dxa"/>
          </w:tcPr>
          <w:p w14:paraId="3BFE3689"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Produit</w:t>
            </w:r>
          </w:p>
        </w:tc>
        <w:tc>
          <w:tcPr>
            <w:tcW w:w="881" w:type="dxa"/>
          </w:tcPr>
          <w:p w14:paraId="227EF3EC"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Résidus</w:t>
            </w:r>
          </w:p>
        </w:tc>
        <w:tc>
          <w:tcPr>
            <w:tcW w:w="1552" w:type="dxa"/>
          </w:tcPr>
          <w:p w14:paraId="7B606984" w14:textId="77777777" w:rsidR="002E6DE2" w:rsidRPr="003C5A92" w:rsidRDefault="002E6DE2" w:rsidP="00144174">
            <w:pPr>
              <w:rPr>
                <w:rFonts w:cstheme="minorHAnsi"/>
                <w:b/>
                <w:bCs/>
                <w:sz w:val="18"/>
                <w:szCs w:val="20"/>
                <w:lang w:val="fr-FR"/>
              </w:rPr>
            </w:pPr>
          </w:p>
        </w:tc>
      </w:tr>
      <w:tr w:rsidR="002E6DE2" w:rsidRPr="003C5A92" w14:paraId="789B5FFA" w14:textId="77777777" w:rsidTr="00144174">
        <w:tc>
          <w:tcPr>
            <w:tcW w:w="1439" w:type="dxa"/>
            <w:vMerge/>
          </w:tcPr>
          <w:p w14:paraId="356D3A17" w14:textId="77777777" w:rsidR="002E6DE2" w:rsidRPr="003C5A92" w:rsidRDefault="002E6DE2" w:rsidP="00144174">
            <w:pPr>
              <w:rPr>
                <w:rFonts w:cstheme="minorHAnsi"/>
                <w:sz w:val="18"/>
                <w:szCs w:val="20"/>
                <w:lang w:val="fr-FR"/>
              </w:rPr>
            </w:pPr>
          </w:p>
        </w:tc>
        <w:tc>
          <w:tcPr>
            <w:tcW w:w="928" w:type="dxa"/>
            <w:vMerge/>
          </w:tcPr>
          <w:p w14:paraId="3A5A635D" w14:textId="77777777" w:rsidR="002E6DE2" w:rsidRPr="003C5A92" w:rsidRDefault="002E6DE2" w:rsidP="00144174">
            <w:pPr>
              <w:rPr>
                <w:rFonts w:cstheme="minorHAnsi"/>
                <w:sz w:val="18"/>
                <w:szCs w:val="20"/>
                <w:lang w:val="fr-FR"/>
              </w:rPr>
            </w:pPr>
          </w:p>
        </w:tc>
        <w:tc>
          <w:tcPr>
            <w:tcW w:w="1588" w:type="dxa"/>
          </w:tcPr>
          <w:p w14:paraId="38A2CCEA" w14:textId="77777777" w:rsidR="005A181C" w:rsidRPr="003C5A92" w:rsidRDefault="00144174">
            <w:pPr>
              <w:rPr>
                <w:rFonts w:cstheme="minorHAnsi"/>
                <w:sz w:val="18"/>
                <w:szCs w:val="20"/>
                <w:lang w:val="fr-FR"/>
              </w:rPr>
            </w:pPr>
            <w:r w:rsidRPr="003C5A92">
              <w:rPr>
                <w:rFonts w:cstheme="minorHAnsi"/>
                <w:sz w:val="18"/>
                <w:szCs w:val="20"/>
                <w:lang w:val="fr-FR"/>
              </w:rPr>
              <w:t>Année d'inventaire</w:t>
            </w:r>
          </w:p>
        </w:tc>
        <w:tc>
          <w:tcPr>
            <w:tcW w:w="4069" w:type="dxa"/>
            <w:gridSpan w:val="5"/>
          </w:tcPr>
          <w:p w14:paraId="589BF696" w14:textId="77777777" w:rsidR="002E6DE2" w:rsidRPr="003C5A92" w:rsidRDefault="002E6DE2" w:rsidP="00144174">
            <w:pPr>
              <w:jc w:val="center"/>
              <w:rPr>
                <w:rFonts w:cstheme="minorHAnsi"/>
                <w:sz w:val="18"/>
                <w:szCs w:val="20"/>
                <w:lang w:val="fr-FR"/>
              </w:rPr>
            </w:pPr>
          </w:p>
        </w:tc>
        <w:tc>
          <w:tcPr>
            <w:tcW w:w="1552" w:type="dxa"/>
          </w:tcPr>
          <w:p w14:paraId="724FC091" w14:textId="77777777" w:rsidR="002E6DE2" w:rsidRPr="003C5A92" w:rsidRDefault="002E6DE2" w:rsidP="00144174">
            <w:pPr>
              <w:rPr>
                <w:rFonts w:cstheme="minorHAnsi"/>
                <w:sz w:val="18"/>
                <w:szCs w:val="20"/>
                <w:lang w:val="fr-FR"/>
              </w:rPr>
            </w:pPr>
          </w:p>
        </w:tc>
      </w:tr>
      <w:tr w:rsidR="002E6DE2" w:rsidRPr="003C5A92" w14:paraId="210F05A4" w14:textId="77777777" w:rsidTr="00144174">
        <w:tc>
          <w:tcPr>
            <w:tcW w:w="1439" w:type="dxa"/>
            <w:vMerge/>
          </w:tcPr>
          <w:p w14:paraId="7BBDE9D6" w14:textId="77777777" w:rsidR="002E6DE2" w:rsidRPr="003C5A92" w:rsidRDefault="002E6DE2" w:rsidP="00144174">
            <w:pPr>
              <w:rPr>
                <w:rFonts w:cstheme="minorHAnsi"/>
                <w:sz w:val="18"/>
                <w:szCs w:val="20"/>
                <w:lang w:val="fr-FR"/>
              </w:rPr>
            </w:pPr>
          </w:p>
        </w:tc>
        <w:tc>
          <w:tcPr>
            <w:tcW w:w="928" w:type="dxa"/>
            <w:vMerge/>
          </w:tcPr>
          <w:p w14:paraId="3FC0A5DC" w14:textId="77777777" w:rsidR="002E6DE2" w:rsidRPr="003C5A92" w:rsidRDefault="002E6DE2" w:rsidP="00144174">
            <w:pPr>
              <w:rPr>
                <w:rFonts w:cstheme="minorHAnsi"/>
                <w:sz w:val="18"/>
                <w:szCs w:val="20"/>
                <w:lang w:val="fr-FR"/>
              </w:rPr>
            </w:pPr>
          </w:p>
        </w:tc>
        <w:tc>
          <w:tcPr>
            <w:tcW w:w="1588" w:type="dxa"/>
          </w:tcPr>
          <w:p w14:paraId="5CA7D125" w14:textId="77777777" w:rsidR="005A181C" w:rsidRPr="003C5A92" w:rsidRDefault="00144174">
            <w:pPr>
              <w:rPr>
                <w:rFonts w:cstheme="minorHAnsi"/>
                <w:sz w:val="18"/>
                <w:szCs w:val="20"/>
                <w:lang w:val="fr-FR"/>
              </w:rPr>
            </w:pPr>
            <w:r w:rsidRPr="003C5A92">
              <w:rPr>
                <w:rFonts w:cstheme="minorHAnsi"/>
                <w:sz w:val="18"/>
                <w:szCs w:val="20"/>
                <w:lang w:val="fr-FR"/>
              </w:rPr>
              <w:t>Rejets annuels (g TEQ/a)</w:t>
            </w:r>
          </w:p>
        </w:tc>
        <w:tc>
          <w:tcPr>
            <w:tcW w:w="938" w:type="dxa"/>
          </w:tcPr>
          <w:p w14:paraId="2D0F6BAF" w14:textId="77777777" w:rsidR="002E6DE2" w:rsidRPr="003C5A92" w:rsidRDefault="002E6DE2" w:rsidP="00144174">
            <w:pPr>
              <w:jc w:val="center"/>
              <w:rPr>
                <w:rFonts w:cstheme="minorHAnsi"/>
                <w:sz w:val="18"/>
                <w:szCs w:val="20"/>
                <w:lang w:val="fr-FR"/>
              </w:rPr>
            </w:pPr>
          </w:p>
        </w:tc>
        <w:tc>
          <w:tcPr>
            <w:tcW w:w="748" w:type="dxa"/>
          </w:tcPr>
          <w:p w14:paraId="43A2D9FD" w14:textId="77777777" w:rsidR="002E6DE2" w:rsidRPr="003C5A92" w:rsidRDefault="002E6DE2" w:rsidP="00144174">
            <w:pPr>
              <w:jc w:val="center"/>
              <w:rPr>
                <w:rFonts w:cstheme="minorHAnsi"/>
                <w:sz w:val="18"/>
                <w:szCs w:val="20"/>
                <w:lang w:val="fr-FR"/>
              </w:rPr>
            </w:pPr>
          </w:p>
        </w:tc>
        <w:tc>
          <w:tcPr>
            <w:tcW w:w="626" w:type="dxa"/>
          </w:tcPr>
          <w:p w14:paraId="59918857" w14:textId="77777777" w:rsidR="002E6DE2" w:rsidRPr="003C5A92" w:rsidRDefault="002E6DE2" w:rsidP="00144174">
            <w:pPr>
              <w:jc w:val="center"/>
              <w:rPr>
                <w:rFonts w:cstheme="minorHAnsi"/>
                <w:sz w:val="18"/>
                <w:szCs w:val="20"/>
                <w:lang w:val="fr-FR"/>
              </w:rPr>
            </w:pPr>
          </w:p>
        </w:tc>
        <w:tc>
          <w:tcPr>
            <w:tcW w:w="876" w:type="dxa"/>
          </w:tcPr>
          <w:p w14:paraId="3F284BBF" w14:textId="77777777" w:rsidR="002E6DE2" w:rsidRPr="003C5A92" w:rsidRDefault="002E6DE2" w:rsidP="00144174">
            <w:pPr>
              <w:jc w:val="center"/>
              <w:rPr>
                <w:rFonts w:cstheme="minorHAnsi"/>
                <w:sz w:val="18"/>
                <w:szCs w:val="20"/>
                <w:lang w:val="fr-FR"/>
              </w:rPr>
            </w:pPr>
          </w:p>
        </w:tc>
        <w:tc>
          <w:tcPr>
            <w:tcW w:w="881" w:type="dxa"/>
          </w:tcPr>
          <w:p w14:paraId="07EEA593" w14:textId="77777777" w:rsidR="002E6DE2" w:rsidRPr="003C5A92" w:rsidRDefault="002E6DE2" w:rsidP="00144174">
            <w:pPr>
              <w:jc w:val="center"/>
              <w:rPr>
                <w:rFonts w:cstheme="minorHAnsi"/>
                <w:sz w:val="18"/>
                <w:szCs w:val="20"/>
                <w:lang w:val="fr-FR"/>
              </w:rPr>
            </w:pPr>
          </w:p>
        </w:tc>
        <w:tc>
          <w:tcPr>
            <w:tcW w:w="1552" w:type="dxa"/>
          </w:tcPr>
          <w:p w14:paraId="69529AF1" w14:textId="77777777" w:rsidR="002E6DE2" w:rsidRPr="003C5A92" w:rsidRDefault="002E6DE2" w:rsidP="00144174">
            <w:pPr>
              <w:rPr>
                <w:rFonts w:cstheme="minorHAnsi"/>
                <w:sz w:val="18"/>
                <w:szCs w:val="20"/>
                <w:lang w:val="fr-FR"/>
              </w:rPr>
            </w:pPr>
          </w:p>
        </w:tc>
      </w:tr>
      <w:tr w:rsidR="002E6DE2" w:rsidRPr="003C5A92" w14:paraId="55349B49" w14:textId="77777777" w:rsidTr="00144174">
        <w:tc>
          <w:tcPr>
            <w:tcW w:w="1439" w:type="dxa"/>
            <w:vMerge w:val="restart"/>
          </w:tcPr>
          <w:p w14:paraId="5858223E" w14:textId="77777777" w:rsidR="005A181C" w:rsidRPr="003C5A92" w:rsidRDefault="00144174">
            <w:pPr>
              <w:rPr>
                <w:rFonts w:cstheme="minorHAnsi"/>
                <w:sz w:val="18"/>
                <w:szCs w:val="20"/>
                <w:lang w:val="fr-FR"/>
              </w:rPr>
            </w:pPr>
            <w:r w:rsidRPr="003C5A92">
              <w:rPr>
                <w:rFonts w:cstheme="minorHAnsi"/>
                <w:sz w:val="18"/>
                <w:szCs w:val="20"/>
                <w:lang w:val="fr-FR"/>
              </w:rPr>
              <w:t>4 - Production de produits minéraux</w:t>
            </w:r>
          </w:p>
        </w:tc>
        <w:tc>
          <w:tcPr>
            <w:tcW w:w="928" w:type="dxa"/>
            <w:vMerge w:val="restart"/>
          </w:tcPr>
          <w:p w14:paraId="4826912B" w14:textId="77777777" w:rsidR="005A181C" w:rsidRPr="003C5A92" w:rsidRDefault="00144174">
            <w:pPr>
              <w:rPr>
                <w:rFonts w:cstheme="minorHAnsi"/>
                <w:sz w:val="18"/>
                <w:szCs w:val="20"/>
                <w:lang w:val="fr-FR"/>
              </w:rPr>
            </w:pPr>
            <w:r w:rsidRPr="003C5A92">
              <w:rPr>
                <w:rFonts w:cstheme="minorHAnsi"/>
                <w:sz w:val="18"/>
                <w:szCs w:val="20"/>
                <w:lang w:val="fr-FR"/>
              </w:rPr>
              <w:t>[Pertinent</w:t>
            </w:r>
          </w:p>
          <w:p w14:paraId="0A9C0700" w14:textId="77777777" w:rsidR="005A181C" w:rsidRPr="003C5A92" w:rsidRDefault="00144174">
            <w:pPr>
              <w:rPr>
                <w:rFonts w:cstheme="minorHAnsi"/>
                <w:b/>
                <w:bCs/>
                <w:sz w:val="18"/>
                <w:szCs w:val="20"/>
                <w:lang w:val="fr-FR"/>
              </w:rPr>
            </w:pPr>
            <w:r w:rsidRPr="003C5A92">
              <w:rPr>
                <w:rFonts w:cstheme="minorHAnsi"/>
                <w:sz w:val="18"/>
                <w:szCs w:val="20"/>
                <w:lang w:val="fr-FR"/>
              </w:rPr>
              <w:t>[Sans objet</w:t>
            </w:r>
          </w:p>
        </w:tc>
        <w:tc>
          <w:tcPr>
            <w:tcW w:w="1588" w:type="dxa"/>
          </w:tcPr>
          <w:p w14:paraId="1EC53F74" w14:textId="77777777" w:rsidR="005A181C" w:rsidRPr="003C5A92" w:rsidRDefault="00144174">
            <w:pPr>
              <w:rPr>
                <w:rFonts w:cstheme="minorHAnsi"/>
                <w:sz w:val="18"/>
                <w:szCs w:val="20"/>
                <w:lang w:val="fr-FR"/>
              </w:rPr>
            </w:pPr>
            <w:r w:rsidRPr="003C5A92">
              <w:rPr>
                <w:rFonts w:cstheme="minorHAnsi"/>
                <w:b/>
                <w:bCs/>
                <w:sz w:val="18"/>
                <w:szCs w:val="20"/>
                <w:lang w:val="fr-FR"/>
              </w:rPr>
              <w:t>Année</w:t>
            </w:r>
          </w:p>
        </w:tc>
        <w:tc>
          <w:tcPr>
            <w:tcW w:w="938" w:type="dxa"/>
          </w:tcPr>
          <w:p w14:paraId="101FFE50"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Air</w:t>
            </w:r>
          </w:p>
        </w:tc>
        <w:tc>
          <w:tcPr>
            <w:tcW w:w="748" w:type="dxa"/>
          </w:tcPr>
          <w:p w14:paraId="366C0D3E"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L'eau</w:t>
            </w:r>
          </w:p>
        </w:tc>
        <w:tc>
          <w:tcPr>
            <w:tcW w:w="626" w:type="dxa"/>
          </w:tcPr>
          <w:p w14:paraId="6A44D69E"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Terre</w:t>
            </w:r>
          </w:p>
        </w:tc>
        <w:tc>
          <w:tcPr>
            <w:tcW w:w="876" w:type="dxa"/>
          </w:tcPr>
          <w:p w14:paraId="6DEA5618"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Produit</w:t>
            </w:r>
          </w:p>
        </w:tc>
        <w:tc>
          <w:tcPr>
            <w:tcW w:w="881" w:type="dxa"/>
          </w:tcPr>
          <w:p w14:paraId="51F5C9BC"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Résidus</w:t>
            </w:r>
          </w:p>
        </w:tc>
        <w:tc>
          <w:tcPr>
            <w:tcW w:w="1552" w:type="dxa"/>
          </w:tcPr>
          <w:p w14:paraId="5D49043E" w14:textId="77777777" w:rsidR="002E6DE2" w:rsidRPr="003C5A92" w:rsidRDefault="002E6DE2" w:rsidP="00144174">
            <w:pPr>
              <w:rPr>
                <w:rFonts w:cstheme="minorHAnsi"/>
                <w:b/>
                <w:bCs/>
                <w:sz w:val="18"/>
                <w:szCs w:val="20"/>
                <w:lang w:val="fr-FR"/>
              </w:rPr>
            </w:pPr>
          </w:p>
        </w:tc>
      </w:tr>
      <w:tr w:rsidR="002E6DE2" w:rsidRPr="003C5A92" w14:paraId="3E3BBF5A" w14:textId="77777777" w:rsidTr="00144174">
        <w:tc>
          <w:tcPr>
            <w:tcW w:w="1439" w:type="dxa"/>
            <w:vMerge/>
          </w:tcPr>
          <w:p w14:paraId="5E361469" w14:textId="77777777" w:rsidR="002E6DE2" w:rsidRPr="003C5A92" w:rsidRDefault="002E6DE2" w:rsidP="00144174">
            <w:pPr>
              <w:rPr>
                <w:rFonts w:cstheme="minorHAnsi"/>
                <w:sz w:val="18"/>
                <w:szCs w:val="20"/>
                <w:lang w:val="fr-FR"/>
              </w:rPr>
            </w:pPr>
          </w:p>
        </w:tc>
        <w:tc>
          <w:tcPr>
            <w:tcW w:w="928" w:type="dxa"/>
            <w:vMerge/>
          </w:tcPr>
          <w:p w14:paraId="5BB9F8A1" w14:textId="77777777" w:rsidR="002E6DE2" w:rsidRPr="003C5A92" w:rsidRDefault="002E6DE2" w:rsidP="00144174">
            <w:pPr>
              <w:rPr>
                <w:rFonts w:cstheme="minorHAnsi"/>
                <w:sz w:val="18"/>
                <w:szCs w:val="20"/>
                <w:lang w:val="fr-FR"/>
              </w:rPr>
            </w:pPr>
          </w:p>
        </w:tc>
        <w:tc>
          <w:tcPr>
            <w:tcW w:w="1588" w:type="dxa"/>
          </w:tcPr>
          <w:p w14:paraId="08841554" w14:textId="77777777" w:rsidR="005A181C" w:rsidRPr="003C5A92" w:rsidRDefault="00144174">
            <w:pPr>
              <w:rPr>
                <w:rFonts w:cstheme="minorHAnsi"/>
                <w:sz w:val="18"/>
                <w:szCs w:val="20"/>
                <w:lang w:val="fr-FR"/>
              </w:rPr>
            </w:pPr>
            <w:r w:rsidRPr="003C5A92">
              <w:rPr>
                <w:rFonts w:cstheme="minorHAnsi"/>
                <w:sz w:val="18"/>
                <w:szCs w:val="20"/>
                <w:lang w:val="fr-FR"/>
              </w:rPr>
              <w:t>Année d'inventaire</w:t>
            </w:r>
          </w:p>
        </w:tc>
        <w:tc>
          <w:tcPr>
            <w:tcW w:w="4069" w:type="dxa"/>
            <w:gridSpan w:val="5"/>
          </w:tcPr>
          <w:p w14:paraId="4E32ED04" w14:textId="77777777" w:rsidR="002E6DE2" w:rsidRPr="003C5A92" w:rsidRDefault="002E6DE2" w:rsidP="00144174">
            <w:pPr>
              <w:jc w:val="center"/>
              <w:rPr>
                <w:rFonts w:cstheme="minorHAnsi"/>
                <w:sz w:val="18"/>
                <w:szCs w:val="20"/>
                <w:lang w:val="fr-FR"/>
              </w:rPr>
            </w:pPr>
          </w:p>
        </w:tc>
        <w:tc>
          <w:tcPr>
            <w:tcW w:w="1552" w:type="dxa"/>
          </w:tcPr>
          <w:p w14:paraId="12BB8075" w14:textId="77777777" w:rsidR="002E6DE2" w:rsidRPr="003C5A92" w:rsidRDefault="002E6DE2" w:rsidP="00144174">
            <w:pPr>
              <w:rPr>
                <w:rFonts w:cstheme="minorHAnsi"/>
                <w:sz w:val="18"/>
                <w:szCs w:val="20"/>
                <w:lang w:val="fr-FR"/>
              </w:rPr>
            </w:pPr>
          </w:p>
        </w:tc>
      </w:tr>
      <w:tr w:rsidR="002E6DE2" w:rsidRPr="003C5A92" w14:paraId="7E10FE44" w14:textId="77777777" w:rsidTr="00144174">
        <w:tc>
          <w:tcPr>
            <w:tcW w:w="1439" w:type="dxa"/>
            <w:vMerge/>
          </w:tcPr>
          <w:p w14:paraId="1528B80A" w14:textId="77777777" w:rsidR="002E6DE2" w:rsidRPr="003C5A92" w:rsidRDefault="002E6DE2" w:rsidP="00144174">
            <w:pPr>
              <w:rPr>
                <w:rFonts w:cstheme="minorHAnsi"/>
                <w:sz w:val="18"/>
                <w:szCs w:val="20"/>
                <w:lang w:val="fr-FR"/>
              </w:rPr>
            </w:pPr>
          </w:p>
        </w:tc>
        <w:tc>
          <w:tcPr>
            <w:tcW w:w="928" w:type="dxa"/>
            <w:vMerge/>
          </w:tcPr>
          <w:p w14:paraId="56291107" w14:textId="77777777" w:rsidR="002E6DE2" w:rsidRPr="003C5A92" w:rsidRDefault="002E6DE2" w:rsidP="00144174">
            <w:pPr>
              <w:rPr>
                <w:rFonts w:cstheme="minorHAnsi"/>
                <w:sz w:val="18"/>
                <w:szCs w:val="20"/>
                <w:lang w:val="fr-FR"/>
              </w:rPr>
            </w:pPr>
          </w:p>
        </w:tc>
        <w:tc>
          <w:tcPr>
            <w:tcW w:w="1588" w:type="dxa"/>
          </w:tcPr>
          <w:p w14:paraId="007F18A2" w14:textId="77777777" w:rsidR="005A181C" w:rsidRPr="003C5A92" w:rsidRDefault="00144174">
            <w:pPr>
              <w:rPr>
                <w:rFonts w:cstheme="minorHAnsi"/>
                <w:sz w:val="18"/>
                <w:szCs w:val="20"/>
                <w:lang w:val="fr-FR"/>
              </w:rPr>
            </w:pPr>
            <w:r w:rsidRPr="003C5A92">
              <w:rPr>
                <w:rFonts w:cstheme="minorHAnsi"/>
                <w:sz w:val="18"/>
                <w:szCs w:val="20"/>
                <w:lang w:val="fr-FR"/>
              </w:rPr>
              <w:t>Rejets annuels (g TEQ/a)</w:t>
            </w:r>
          </w:p>
        </w:tc>
        <w:tc>
          <w:tcPr>
            <w:tcW w:w="938" w:type="dxa"/>
          </w:tcPr>
          <w:p w14:paraId="26E09F39" w14:textId="77777777" w:rsidR="002E6DE2" w:rsidRPr="003C5A92" w:rsidRDefault="002E6DE2" w:rsidP="00144174">
            <w:pPr>
              <w:jc w:val="center"/>
              <w:rPr>
                <w:rFonts w:cstheme="minorHAnsi"/>
                <w:sz w:val="18"/>
                <w:szCs w:val="20"/>
                <w:lang w:val="fr-FR"/>
              </w:rPr>
            </w:pPr>
          </w:p>
        </w:tc>
        <w:tc>
          <w:tcPr>
            <w:tcW w:w="748" w:type="dxa"/>
          </w:tcPr>
          <w:p w14:paraId="1249132B" w14:textId="77777777" w:rsidR="002E6DE2" w:rsidRPr="003C5A92" w:rsidRDefault="002E6DE2" w:rsidP="00144174">
            <w:pPr>
              <w:jc w:val="center"/>
              <w:rPr>
                <w:rFonts w:cstheme="minorHAnsi"/>
                <w:sz w:val="18"/>
                <w:szCs w:val="20"/>
                <w:lang w:val="fr-FR"/>
              </w:rPr>
            </w:pPr>
          </w:p>
        </w:tc>
        <w:tc>
          <w:tcPr>
            <w:tcW w:w="626" w:type="dxa"/>
          </w:tcPr>
          <w:p w14:paraId="18712636" w14:textId="77777777" w:rsidR="002E6DE2" w:rsidRPr="003C5A92" w:rsidRDefault="002E6DE2" w:rsidP="00144174">
            <w:pPr>
              <w:jc w:val="center"/>
              <w:rPr>
                <w:rFonts w:cstheme="minorHAnsi"/>
                <w:sz w:val="18"/>
                <w:szCs w:val="20"/>
                <w:lang w:val="fr-FR"/>
              </w:rPr>
            </w:pPr>
          </w:p>
        </w:tc>
        <w:tc>
          <w:tcPr>
            <w:tcW w:w="876" w:type="dxa"/>
          </w:tcPr>
          <w:p w14:paraId="47D3AFAF" w14:textId="77777777" w:rsidR="002E6DE2" w:rsidRPr="003C5A92" w:rsidRDefault="002E6DE2" w:rsidP="00144174">
            <w:pPr>
              <w:jc w:val="center"/>
              <w:rPr>
                <w:rFonts w:cstheme="minorHAnsi"/>
                <w:sz w:val="18"/>
                <w:szCs w:val="20"/>
                <w:lang w:val="fr-FR"/>
              </w:rPr>
            </w:pPr>
          </w:p>
        </w:tc>
        <w:tc>
          <w:tcPr>
            <w:tcW w:w="881" w:type="dxa"/>
          </w:tcPr>
          <w:p w14:paraId="1F07A867" w14:textId="77777777" w:rsidR="002E6DE2" w:rsidRPr="003C5A92" w:rsidRDefault="002E6DE2" w:rsidP="00144174">
            <w:pPr>
              <w:jc w:val="center"/>
              <w:rPr>
                <w:rFonts w:cstheme="minorHAnsi"/>
                <w:sz w:val="18"/>
                <w:szCs w:val="20"/>
                <w:lang w:val="fr-FR"/>
              </w:rPr>
            </w:pPr>
          </w:p>
        </w:tc>
        <w:tc>
          <w:tcPr>
            <w:tcW w:w="1552" w:type="dxa"/>
          </w:tcPr>
          <w:p w14:paraId="03D42EB8" w14:textId="77777777" w:rsidR="002E6DE2" w:rsidRPr="003C5A92" w:rsidRDefault="002E6DE2" w:rsidP="00144174">
            <w:pPr>
              <w:rPr>
                <w:rFonts w:cstheme="minorHAnsi"/>
                <w:sz w:val="18"/>
                <w:szCs w:val="20"/>
                <w:lang w:val="fr-FR"/>
              </w:rPr>
            </w:pPr>
          </w:p>
        </w:tc>
      </w:tr>
      <w:tr w:rsidR="002E6DE2" w:rsidRPr="003C5A92" w14:paraId="572C2C28" w14:textId="77777777" w:rsidTr="00144174">
        <w:tc>
          <w:tcPr>
            <w:tcW w:w="1439" w:type="dxa"/>
            <w:vMerge w:val="restart"/>
          </w:tcPr>
          <w:p w14:paraId="6CF76419" w14:textId="77777777" w:rsidR="005A181C" w:rsidRPr="003C5A92" w:rsidRDefault="00144174">
            <w:pPr>
              <w:rPr>
                <w:rFonts w:cstheme="minorHAnsi"/>
                <w:sz w:val="18"/>
                <w:szCs w:val="20"/>
                <w:lang w:val="fr-FR"/>
              </w:rPr>
            </w:pPr>
            <w:r w:rsidRPr="003C5A92">
              <w:rPr>
                <w:rFonts w:cstheme="minorHAnsi"/>
                <w:sz w:val="18"/>
                <w:szCs w:val="20"/>
                <w:lang w:val="fr-FR"/>
              </w:rPr>
              <w:t>5 - Transport</w:t>
            </w:r>
          </w:p>
        </w:tc>
        <w:tc>
          <w:tcPr>
            <w:tcW w:w="928" w:type="dxa"/>
            <w:vMerge w:val="restart"/>
          </w:tcPr>
          <w:p w14:paraId="69C7F469" w14:textId="77777777" w:rsidR="005A181C" w:rsidRPr="003C5A92" w:rsidRDefault="00144174">
            <w:pPr>
              <w:rPr>
                <w:rFonts w:cstheme="minorHAnsi"/>
                <w:sz w:val="18"/>
                <w:szCs w:val="20"/>
                <w:lang w:val="fr-FR"/>
              </w:rPr>
            </w:pPr>
            <w:r w:rsidRPr="003C5A92">
              <w:rPr>
                <w:rFonts w:cstheme="minorHAnsi"/>
                <w:sz w:val="18"/>
                <w:szCs w:val="20"/>
                <w:lang w:val="fr-FR"/>
              </w:rPr>
              <w:t>[Pertinent</w:t>
            </w:r>
          </w:p>
          <w:p w14:paraId="36F85E8D" w14:textId="77777777" w:rsidR="005A181C" w:rsidRPr="003C5A92" w:rsidRDefault="00144174">
            <w:pPr>
              <w:rPr>
                <w:rFonts w:cstheme="minorHAnsi"/>
                <w:b/>
                <w:bCs/>
                <w:sz w:val="18"/>
                <w:szCs w:val="20"/>
                <w:lang w:val="fr-FR"/>
              </w:rPr>
            </w:pPr>
            <w:r w:rsidRPr="003C5A92">
              <w:rPr>
                <w:rFonts w:cstheme="minorHAnsi"/>
                <w:sz w:val="18"/>
                <w:szCs w:val="20"/>
                <w:lang w:val="fr-FR"/>
              </w:rPr>
              <w:t>[Sans objet</w:t>
            </w:r>
          </w:p>
        </w:tc>
        <w:tc>
          <w:tcPr>
            <w:tcW w:w="1588" w:type="dxa"/>
          </w:tcPr>
          <w:p w14:paraId="71500B1B" w14:textId="77777777" w:rsidR="005A181C" w:rsidRPr="003C5A92" w:rsidRDefault="00144174">
            <w:pPr>
              <w:rPr>
                <w:rFonts w:cstheme="minorHAnsi"/>
                <w:sz w:val="18"/>
                <w:szCs w:val="20"/>
                <w:lang w:val="fr-FR"/>
              </w:rPr>
            </w:pPr>
            <w:r w:rsidRPr="003C5A92">
              <w:rPr>
                <w:rFonts w:cstheme="minorHAnsi"/>
                <w:b/>
                <w:bCs/>
                <w:sz w:val="18"/>
                <w:szCs w:val="20"/>
                <w:lang w:val="fr-FR"/>
              </w:rPr>
              <w:t>Année</w:t>
            </w:r>
          </w:p>
        </w:tc>
        <w:tc>
          <w:tcPr>
            <w:tcW w:w="938" w:type="dxa"/>
          </w:tcPr>
          <w:p w14:paraId="26C6FA61"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Air</w:t>
            </w:r>
          </w:p>
        </w:tc>
        <w:tc>
          <w:tcPr>
            <w:tcW w:w="748" w:type="dxa"/>
          </w:tcPr>
          <w:p w14:paraId="3A80208C"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L'eau</w:t>
            </w:r>
          </w:p>
        </w:tc>
        <w:tc>
          <w:tcPr>
            <w:tcW w:w="626" w:type="dxa"/>
          </w:tcPr>
          <w:p w14:paraId="606D755F"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Terre</w:t>
            </w:r>
          </w:p>
        </w:tc>
        <w:tc>
          <w:tcPr>
            <w:tcW w:w="876" w:type="dxa"/>
          </w:tcPr>
          <w:p w14:paraId="623CA789"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Produit</w:t>
            </w:r>
          </w:p>
        </w:tc>
        <w:tc>
          <w:tcPr>
            <w:tcW w:w="881" w:type="dxa"/>
          </w:tcPr>
          <w:p w14:paraId="4BF40D6F"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Résidus</w:t>
            </w:r>
          </w:p>
        </w:tc>
        <w:tc>
          <w:tcPr>
            <w:tcW w:w="1552" w:type="dxa"/>
          </w:tcPr>
          <w:p w14:paraId="6CB42CEB" w14:textId="77777777" w:rsidR="002E6DE2" w:rsidRPr="003C5A92" w:rsidRDefault="002E6DE2" w:rsidP="00144174">
            <w:pPr>
              <w:rPr>
                <w:rFonts w:cstheme="minorHAnsi"/>
                <w:b/>
                <w:bCs/>
                <w:sz w:val="18"/>
                <w:szCs w:val="20"/>
                <w:lang w:val="fr-FR"/>
              </w:rPr>
            </w:pPr>
          </w:p>
        </w:tc>
      </w:tr>
      <w:tr w:rsidR="002E6DE2" w:rsidRPr="003C5A92" w14:paraId="6F64324F" w14:textId="77777777" w:rsidTr="00144174">
        <w:tc>
          <w:tcPr>
            <w:tcW w:w="1439" w:type="dxa"/>
            <w:vMerge/>
          </w:tcPr>
          <w:p w14:paraId="54A6CCE0" w14:textId="77777777" w:rsidR="002E6DE2" w:rsidRPr="003C5A92" w:rsidRDefault="002E6DE2" w:rsidP="00144174">
            <w:pPr>
              <w:rPr>
                <w:rFonts w:cstheme="minorHAnsi"/>
                <w:sz w:val="18"/>
                <w:szCs w:val="20"/>
                <w:lang w:val="fr-FR"/>
              </w:rPr>
            </w:pPr>
          </w:p>
        </w:tc>
        <w:tc>
          <w:tcPr>
            <w:tcW w:w="928" w:type="dxa"/>
            <w:vMerge/>
          </w:tcPr>
          <w:p w14:paraId="1E0E9F1E" w14:textId="77777777" w:rsidR="002E6DE2" w:rsidRPr="003C5A92" w:rsidRDefault="002E6DE2" w:rsidP="00144174">
            <w:pPr>
              <w:rPr>
                <w:rFonts w:cstheme="minorHAnsi"/>
                <w:sz w:val="18"/>
                <w:szCs w:val="20"/>
                <w:lang w:val="fr-FR"/>
              </w:rPr>
            </w:pPr>
          </w:p>
        </w:tc>
        <w:tc>
          <w:tcPr>
            <w:tcW w:w="1588" w:type="dxa"/>
          </w:tcPr>
          <w:p w14:paraId="31FB1166" w14:textId="77777777" w:rsidR="005A181C" w:rsidRPr="003C5A92" w:rsidRDefault="00144174">
            <w:pPr>
              <w:rPr>
                <w:rFonts w:cstheme="minorHAnsi"/>
                <w:sz w:val="18"/>
                <w:szCs w:val="20"/>
                <w:lang w:val="fr-FR"/>
              </w:rPr>
            </w:pPr>
            <w:r w:rsidRPr="003C5A92">
              <w:rPr>
                <w:rFonts w:cstheme="minorHAnsi"/>
                <w:sz w:val="18"/>
                <w:szCs w:val="20"/>
                <w:lang w:val="fr-FR"/>
              </w:rPr>
              <w:t>Année d'inventaire</w:t>
            </w:r>
          </w:p>
        </w:tc>
        <w:tc>
          <w:tcPr>
            <w:tcW w:w="4069" w:type="dxa"/>
            <w:gridSpan w:val="5"/>
          </w:tcPr>
          <w:p w14:paraId="07D7452F" w14:textId="77777777" w:rsidR="002E6DE2" w:rsidRPr="003C5A92" w:rsidRDefault="002E6DE2" w:rsidP="00144174">
            <w:pPr>
              <w:jc w:val="center"/>
              <w:rPr>
                <w:rFonts w:cstheme="minorHAnsi"/>
                <w:sz w:val="18"/>
                <w:szCs w:val="20"/>
                <w:lang w:val="fr-FR"/>
              </w:rPr>
            </w:pPr>
          </w:p>
        </w:tc>
        <w:tc>
          <w:tcPr>
            <w:tcW w:w="1552" w:type="dxa"/>
          </w:tcPr>
          <w:p w14:paraId="6885C85B" w14:textId="77777777" w:rsidR="002E6DE2" w:rsidRPr="003C5A92" w:rsidRDefault="002E6DE2" w:rsidP="00144174">
            <w:pPr>
              <w:rPr>
                <w:rFonts w:cstheme="minorHAnsi"/>
                <w:sz w:val="18"/>
                <w:szCs w:val="20"/>
                <w:lang w:val="fr-FR"/>
              </w:rPr>
            </w:pPr>
          </w:p>
        </w:tc>
      </w:tr>
      <w:tr w:rsidR="002E6DE2" w:rsidRPr="003C5A92" w14:paraId="28E9D7D5" w14:textId="77777777" w:rsidTr="00144174">
        <w:tc>
          <w:tcPr>
            <w:tcW w:w="1439" w:type="dxa"/>
            <w:vMerge/>
          </w:tcPr>
          <w:p w14:paraId="71EAE613" w14:textId="77777777" w:rsidR="002E6DE2" w:rsidRPr="003C5A92" w:rsidRDefault="002E6DE2" w:rsidP="00144174">
            <w:pPr>
              <w:rPr>
                <w:rFonts w:cstheme="minorHAnsi"/>
                <w:sz w:val="18"/>
                <w:szCs w:val="20"/>
                <w:lang w:val="fr-FR"/>
              </w:rPr>
            </w:pPr>
          </w:p>
        </w:tc>
        <w:tc>
          <w:tcPr>
            <w:tcW w:w="928" w:type="dxa"/>
            <w:vMerge/>
          </w:tcPr>
          <w:p w14:paraId="5B895DF6" w14:textId="77777777" w:rsidR="002E6DE2" w:rsidRPr="003C5A92" w:rsidRDefault="002E6DE2" w:rsidP="00144174">
            <w:pPr>
              <w:rPr>
                <w:rFonts w:cstheme="minorHAnsi"/>
                <w:sz w:val="18"/>
                <w:szCs w:val="20"/>
                <w:lang w:val="fr-FR"/>
              </w:rPr>
            </w:pPr>
          </w:p>
        </w:tc>
        <w:tc>
          <w:tcPr>
            <w:tcW w:w="1588" w:type="dxa"/>
          </w:tcPr>
          <w:p w14:paraId="3FE69855" w14:textId="77777777" w:rsidR="005A181C" w:rsidRPr="003C5A92" w:rsidRDefault="00144174">
            <w:pPr>
              <w:rPr>
                <w:rFonts w:cstheme="minorHAnsi"/>
                <w:sz w:val="18"/>
                <w:szCs w:val="20"/>
                <w:lang w:val="fr-FR"/>
              </w:rPr>
            </w:pPr>
            <w:r w:rsidRPr="003C5A92">
              <w:rPr>
                <w:rFonts w:cstheme="minorHAnsi"/>
                <w:sz w:val="18"/>
                <w:szCs w:val="20"/>
                <w:lang w:val="fr-FR"/>
              </w:rPr>
              <w:t>Rejets annuels (g TEQ/a)</w:t>
            </w:r>
          </w:p>
        </w:tc>
        <w:tc>
          <w:tcPr>
            <w:tcW w:w="938" w:type="dxa"/>
          </w:tcPr>
          <w:p w14:paraId="0C6ED949" w14:textId="77777777" w:rsidR="002E6DE2" w:rsidRPr="003C5A92" w:rsidRDefault="002E6DE2" w:rsidP="00144174">
            <w:pPr>
              <w:jc w:val="center"/>
              <w:rPr>
                <w:rFonts w:cstheme="minorHAnsi"/>
                <w:sz w:val="18"/>
                <w:szCs w:val="20"/>
                <w:lang w:val="fr-FR"/>
              </w:rPr>
            </w:pPr>
          </w:p>
        </w:tc>
        <w:tc>
          <w:tcPr>
            <w:tcW w:w="748" w:type="dxa"/>
          </w:tcPr>
          <w:p w14:paraId="13928849" w14:textId="77777777" w:rsidR="002E6DE2" w:rsidRPr="003C5A92" w:rsidRDefault="002E6DE2" w:rsidP="00144174">
            <w:pPr>
              <w:jc w:val="center"/>
              <w:rPr>
                <w:rFonts w:cstheme="minorHAnsi"/>
                <w:sz w:val="18"/>
                <w:szCs w:val="20"/>
                <w:lang w:val="fr-FR"/>
              </w:rPr>
            </w:pPr>
          </w:p>
        </w:tc>
        <w:tc>
          <w:tcPr>
            <w:tcW w:w="626" w:type="dxa"/>
          </w:tcPr>
          <w:p w14:paraId="778305EC" w14:textId="77777777" w:rsidR="002E6DE2" w:rsidRPr="003C5A92" w:rsidRDefault="002E6DE2" w:rsidP="00144174">
            <w:pPr>
              <w:jc w:val="center"/>
              <w:rPr>
                <w:rFonts w:cstheme="minorHAnsi"/>
                <w:sz w:val="18"/>
                <w:szCs w:val="20"/>
                <w:lang w:val="fr-FR"/>
              </w:rPr>
            </w:pPr>
          </w:p>
        </w:tc>
        <w:tc>
          <w:tcPr>
            <w:tcW w:w="876" w:type="dxa"/>
          </w:tcPr>
          <w:p w14:paraId="788731C8" w14:textId="77777777" w:rsidR="002E6DE2" w:rsidRPr="003C5A92" w:rsidRDefault="002E6DE2" w:rsidP="00144174">
            <w:pPr>
              <w:jc w:val="center"/>
              <w:rPr>
                <w:rFonts w:cstheme="minorHAnsi"/>
                <w:sz w:val="18"/>
                <w:szCs w:val="20"/>
                <w:lang w:val="fr-FR"/>
              </w:rPr>
            </w:pPr>
          </w:p>
        </w:tc>
        <w:tc>
          <w:tcPr>
            <w:tcW w:w="881" w:type="dxa"/>
          </w:tcPr>
          <w:p w14:paraId="758DBA04" w14:textId="77777777" w:rsidR="002E6DE2" w:rsidRPr="003C5A92" w:rsidRDefault="002E6DE2" w:rsidP="00144174">
            <w:pPr>
              <w:jc w:val="center"/>
              <w:rPr>
                <w:rFonts w:cstheme="minorHAnsi"/>
                <w:sz w:val="18"/>
                <w:szCs w:val="20"/>
                <w:lang w:val="fr-FR"/>
              </w:rPr>
            </w:pPr>
          </w:p>
        </w:tc>
        <w:tc>
          <w:tcPr>
            <w:tcW w:w="1552" w:type="dxa"/>
          </w:tcPr>
          <w:p w14:paraId="59262F1A" w14:textId="77777777" w:rsidR="002E6DE2" w:rsidRPr="003C5A92" w:rsidRDefault="002E6DE2" w:rsidP="00144174">
            <w:pPr>
              <w:rPr>
                <w:rFonts w:cstheme="minorHAnsi"/>
                <w:sz w:val="18"/>
                <w:szCs w:val="20"/>
                <w:lang w:val="fr-FR"/>
              </w:rPr>
            </w:pPr>
          </w:p>
        </w:tc>
      </w:tr>
      <w:tr w:rsidR="002E6DE2" w:rsidRPr="003C5A92" w14:paraId="10A91111" w14:textId="77777777" w:rsidTr="00144174">
        <w:tc>
          <w:tcPr>
            <w:tcW w:w="1439" w:type="dxa"/>
            <w:vMerge w:val="restart"/>
          </w:tcPr>
          <w:p w14:paraId="2E09C29F" w14:textId="77777777" w:rsidR="005A181C" w:rsidRPr="003C5A92" w:rsidRDefault="00144174">
            <w:pPr>
              <w:rPr>
                <w:rFonts w:cstheme="minorHAnsi"/>
                <w:sz w:val="18"/>
                <w:szCs w:val="20"/>
                <w:lang w:val="fr-FR"/>
              </w:rPr>
            </w:pPr>
            <w:r w:rsidRPr="003C5A92">
              <w:rPr>
                <w:rFonts w:cstheme="minorHAnsi"/>
                <w:sz w:val="18"/>
                <w:szCs w:val="20"/>
                <w:lang w:val="fr-FR"/>
              </w:rPr>
              <w:t>6 - Procédures de brûlage à l'air libre</w:t>
            </w:r>
          </w:p>
        </w:tc>
        <w:tc>
          <w:tcPr>
            <w:tcW w:w="928" w:type="dxa"/>
            <w:vMerge w:val="restart"/>
          </w:tcPr>
          <w:p w14:paraId="477C2919" w14:textId="77777777" w:rsidR="005A181C" w:rsidRPr="003C5A92" w:rsidRDefault="00144174">
            <w:pPr>
              <w:rPr>
                <w:rFonts w:cstheme="minorHAnsi"/>
                <w:sz w:val="18"/>
                <w:szCs w:val="20"/>
                <w:lang w:val="fr-FR"/>
              </w:rPr>
            </w:pPr>
            <w:r w:rsidRPr="003C5A92">
              <w:rPr>
                <w:rFonts w:cstheme="minorHAnsi"/>
                <w:sz w:val="18"/>
                <w:szCs w:val="20"/>
                <w:lang w:val="fr-FR"/>
              </w:rPr>
              <w:t>[Pertinent</w:t>
            </w:r>
          </w:p>
          <w:p w14:paraId="01418E09" w14:textId="77777777" w:rsidR="005A181C" w:rsidRPr="003C5A92" w:rsidRDefault="00144174">
            <w:pPr>
              <w:rPr>
                <w:rFonts w:cstheme="minorHAnsi"/>
                <w:b/>
                <w:bCs/>
                <w:sz w:val="18"/>
                <w:szCs w:val="20"/>
                <w:lang w:val="fr-FR"/>
              </w:rPr>
            </w:pPr>
            <w:r w:rsidRPr="003C5A92">
              <w:rPr>
                <w:rFonts w:cstheme="minorHAnsi"/>
                <w:sz w:val="18"/>
                <w:szCs w:val="20"/>
                <w:lang w:val="fr-FR"/>
              </w:rPr>
              <w:t>[Sans objet</w:t>
            </w:r>
          </w:p>
        </w:tc>
        <w:tc>
          <w:tcPr>
            <w:tcW w:w="1588" w:type="dxa"/>
          </w:tcPr>
          <w:p w14:paraId="4AF29C9A" w14:textId="77777777" w:rsidR="005A181C" w:rsidRPr="003C5A92" w:rsidRDefault="00144174">
            <w:pPr>
              <w:rPr>
                <w:rFonts w:cstheme="minorHAnsi"/>
                <w:sz w:val="18"/>
                <w:szCs w:val="20"/>
                <w:lang w:val="fr-FR"/>
              </w:rPr>
            </w:pPr>
            <w:r w:rsidRPr="003C5A92">
              <w:rPr>
                <w:rFonts w:cstheme="minorHAnsi"/>
                <w:b/>
                <w:bCs/>
                <w:sz w:val="18"/>
                <w:szCs w:val="20"/>
                <w:lang w:val="fr-FR"/>
              </w:rPr>
              <w:t>Année</w:t>
            </w:r>
          </w:p>
        </w:tc>
        <w:tc>
          <w:tcPr>
            <w:tcW w:w="938" w:type="dxa"/>
          </w:tcPr>
          <w:p w14:paraId="586E95AA"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Air</w:t>
            </w:r>
          </w:p>
        </w:tc>
        <w:tc>
          <w:tcPr>
            <w:tcW w:w="748" w:type="dxa"/>
          </w:tcPr>
          <w:p w14:paraId="25707845"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L'eau</w:t>
            </w:r>
          </w:p>
        </w:tc>
        <w:tc>
          <w:tcPr>
            <w:tcW w:w="626" w:type="dxa"/>
          </w:tcPr>
          <w:p w14:paraId="66C2BCEA"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Terre</w:t>
            </w:r>
          </w:p>
        </w:tc>
        <w:tc>
          <w:tcPr>
            <w:tcW w:w="876" w:type="dxa"/>
          </w:tcPr>
          <w:p w14:paraId="57D652A5"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Produit</w:t>
            </w:r>
          </w:p>
        </w:tc>
        <w:tc>
          <w:tcPr>
            <w:tcW w:w="881" w:type="dxa"/>
          </w:tcPr>
          <w:p w14:paraId="542D6486"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Résidus</w:t>
            </w:r>
          </w:p>
        </w:tc>
        <w:tc>
          <w:tcPr>
            <w:tcW w:w="1552" w:type="dxa"/>
          </w:tcPr>
          <w:p w14:paraId="6C7647B0" w14:textId="77777777" w:rsidR="002E6DE2" w:rsidRPr="003C5A92" w:rsidRDefault="002E6DE2" w:rsidP="00144174">
            <w:pPr>
              <w:rPr>
                <w:rFonts w:cstheme="minorHAnsi"/>
                <w:b/>
                <w:bCs/>
                <w:sz w:val="18"/>
                <w:szCs w:val="20"/>
                <w:lang w:val="fr-FR"/>
              </w:rPr>
            </w:pPr>
          </w:p>
        </w:tc>
      </w:tr>
      <w:tr w:rsidR="002E6DE2" w:rsidRPr="003C5A92" w14:paraId="514A8BEA" w14:textId="77777777" w:rsidTr="00144174">
        <w:tc>
          <w:tcPr>
            <w:tcW w:w="1439" w:type="dxa"/>
            <w:vMerge/>
          </w:tcPr>
          <w:p w14:paraId="410082D5" w14:textId="77777777" w:rsidR="002E6DE2" w:rsidRPr="003C5A92" w:rsidRDefault="002E6DE2" w:rsidP="00144174">
            <w:pPr>
              <w:rPr>
                <w:rFonts w:cstheme="minorHAnsi"/>
                <w:sz w:val="18"/>
                <w:szCs w:val="20"/>
                <w:lang w:val="fr-FR"/>
              </w:rPr>
            </w:pPr>
          </w:p>
        </w:tc>
        <w:tc>
          <w:tcPr>
            <w:tcW w:w="928" w:type="dxa"/>
            <w:vMerge/>
          </w:tcPr>
          <w:p w14:paraId="4BA7EE0F" w14:textId="77777777" w:rsidR="002E6DE2" w:rsidRPr="003C5A92" w:rsidRDefault="002E6DE2" w:rsidP="00144174">
            <w:pPr>
              <w:rPr>
                <w:rFonts w:cstheme="minorHAnsi"/>
                <w:sz w:val="18"/>
                <w:szCs w:val="20"/>
                <w:lang w:val="fr-FR"/>
              </w:rPr>
            </w:pPr>
          </w:p>
        </w:tc>
        <w:tc>
          <w:tcPr>
            <w:tcW w:w="1588" w:type="dxa"/>
          </w:tcPr>
          <w:p w14:paraId="046496A3" w14:textId="77777777" w:rsidR="005A181C" w:rsidRPr="003C5A92" w:rsidRDefault="00144174">
            <w:pPr>
              <w:rPr>
                <w:rFonts w:cstheme="minorHAnsi"/>
                <w:sz w:val="18"/>
                <w:szCs w:val="20"/>
                <w:lang w:val="fr-FR"/>
              </w:rPr>
            </w:pPr>
            <w:r w:rsidRPr="003C5A92">
              <w:rPr>
                <w:rFonts w:cstheme="minorHAnsi"/>
                <w:sz w:val="18"/>
                <w:szCs w:val="20"/>
                <w:lang w:val="fr-FR"/>
              </w:rPr>
              <w:t>Année d'inventaire</w:t>
            </w:r>
          </w:p>
        </w:tc>
        <w:tc>
          <w:tcPr>
            <w:tcW w:w="4069" w:type="dxa"/>
            <w:gridSpan w:val="5"/>
          </w:tcPr>
          <w:p w14:paraId="21F38EE2" w14:textId="77777777" w:rsidR="002E6DE2" w:rsidRPr="003C5A92" w:rsidRDefault="002E6DE2" w:rsidP="00144174">
            <w:pPr>
              <w:jc w:val="center"/>
              <w:rPr>
                <w:rFonts w:cstheme="minorHAnsi"/>
                <w:sz w:val="18"/>
                <w:szCs w:val="20"/>
                <w:lang w:val="fr-FR"/>
              </w:rPr>
            </w:pPr>
          </w:p>
        </w:tc>
        <w:tc>
          <w:tcPr>
            <w:tcW w:w="1552" w:type="dxa"/>
          </w:tcPr>
          <w:p w14:paraId="17BD3943" w14:textId="77777777" w:rsidR="002E6DE2" w:rsidRPr="003C5A92" w:rsidRDefault="002E6DE2" w:rsidP="00144174">
            <w:pPr>
              <w:rPr>
                <w:rFonts w:cstheme="minorHAnsi"/>
                <w:sz w:val="18"/>
                <w:szCs w:val="20"/>
                <w:lang w:val="fr-FR"/>
              </w:rPr>
            </w:pPr>
          </w:p>
        </w:tc>
      </w:tr>
      <w:tr w:rsidR="002E6DE2" w:rsidRPr="003C5A92" w14:paraId="451315FC" w14:textId="77777777" w:rsidTr="00144174">
        <w:tc>
          <w:tcPr>
            <w:tcW w:w="1439" w:type="dxa"/>
            <w:vMerge/>
          </w:tcPr>
          <w:p w14:paraId="33E68246" w14:textId="77777777" w:rsidR="002E6DE2" w:rsidRPr="003C5A92" w:rsidRDefault="002E6DE2" w:rsidP="00144174">
            <w:pPr>
              <w:rPr>
                <w:rFonts w:cstheme="minorHAnsi"/>
                <w:sz w:val="18"/>
                <w:szCs w:val="20"/>
                <w:lang w:val="fr-FR"/>
              </w:rPr>
            </w:pPr>
          </w:p>
        </w:tc>
        <w:tc>
          <w:tcPr>
            <w:tcW w:w="928" w:type="dxa"/>
            <w:vMerge/>
          </w:tcPr>
          <w:p w14:paraId="2D209158" w14:textId="77777777" w:rsidR="002E6DE2" w:rsidRPr="003C5A92" w:rsidRDefault="002E6DE2" w:rsidP="00144174">
            <w:pPr>
              <w:rPr>
                <w:rFonts w:cstheme="minorHAnsi"/>
                <w:sz w:val="18"/>
                <w:szCs w:val="20"/>
                <w:lang w:val="fr-FR"/>
              </w:rPr>
            </w:pPr>
          </w:p>
        </w:tc>
        <w:tc>
          <w:tcPr>
            <w:tcW w:w="1588" w:type="dxa"/>
          </w:tcPr>
          <w:p w14:paraId="5574B59C" w14:textId="77777777" w:rsidR="005A181C" w:rsidRPr="003C5A92" w:rsidRDefault="00144174">
            <w:pPr>
              <w:rPr>
                <w:rFonts w:cstheme="minorHAnsi"/>
                <w:sz w:val="18"/>
                <w:szCs w:val="20"/>
                <w:lang w:val="fr-FR"/>
              </w:rPr>
            </w:pPr>
            <w:r w:rsidRPr="003C5A92">
              <w:rPr>
                <w:rFonts w:cstheme="minorHAnsi"/>
                <w:sz w:val="18"/>
                <w:szCs w:val="20"/>
                <w:lang w:val="fr-FR"/>
              </w:rPr>
              <w:t>Rejets annuels (g TEQ/a)</w:t>
            </w:r>
          </w:p>
        </w:tc>
        <w:tc>
          <w:tcPr>
            <w:tcW w:w="938" w:type="dxa"/>
          </w:tcPr>
          <w:p w14:paraId="7967F6F0" w14:textId="77777777" w:rsidR="002E6DE2" w:rsidRPr="003C5A92" w:rsidRDefault="002E6DE2" w:rsidP="00144174">
            <w:pPr>
              <w:jc w:val="center"/>
              <w:rPr>
                <w:rFonts w:cstheme="minorHAnsi"/>
                <w:sz w:val="18"/>
                <w:szCs w:val="20"/>
                <w:lang w:val="fr-FR"/>
              </w:rPr>
            </w:pPr>
          </w:p>
        </w:tc>
        <w:tc>
          <w:tcPr>
            <w:tcW w:w="748" w:type="dxa"/>
          </w:tcPr>
          <w:p w14:paraId="24794A27" w14:textId="77777777" w:rsidR="002E6DE2" w:rsidRPr="003C5A92" w:rsidRDefault="002E6DE2" w:rsidP="00144174">
            <w:pPr>
              <w:jc w:val="center"/>
              <w:rPr>
                <w:rFonts w:cstheme="minorHAnsi"/>
                <w:sz w:val="18"/>
                <w:szCs w:val="20"/>
                <w:lang w:val="fr-FR"/>
              </w:rPr>
            </w:pPr>
          </w:p>
        </w:tc>
        <w:tc>
          <w:tcPr>
            <w:tcW w:w="626" w:type="dxa"/>
          </w:tcPr>
          <w:p w14:paraId="5C1E8279" w14:textId="77777777" w:rsidR="002E6DE2" w:rsidRPr="003C5A92" w:rsidRDefault="002E6DE2" w:rsidP="00144174">
            <w:pPr>
              <w:jc w:val="center"/>
              <w:rPr>
                <w:rFonts w:cstheme="minorHAnsi"/>
                <w:sz w:val="18"/>
                <w:szCs w:val="20"/>
                <w:lang w:val="fr-FR"/>
              </w:rPr>
            </w:pPr>
          </w:p>
        </w:tc>
        <w:tc>
          <w:tcPr>
            <w:tcW w:w="876" w:type="dxa"/>
          </w:tcPr>
          <w:p w14:paraId="198040AA" w14:textId="77777777" w:rsidR="002E6DE2" w:rsidRPr="003C5A92" w:rsidRDefault="002E6DE2" w:rsidP="00144174">
            <w:pPr>
              <w:jc w:val="center"/>
              <w:rPr>
                <w:rFonts w:cstheme="minorHAnsi"/>
                <w:sz w:val="18"/>
                <w:szCs w:val="20"/>
                <w:lang w:val="fr-FR"/>
              </w:rPr>
            </w:pPr>
          </w:p>
        </w:tc>
        <w:tc>
          <w:tcPr>
            <w:tcW w:w="881" w:type="dxa"/>
          </w:tcPr>
          <w:p w14:paraId="683D7207" w14:textId="77777777" w:rsidR="002E6DE2" w:rsidRPr="003C5A92" w:rsidRDefault="002E6DE2" w:rsidP="00144174">
            <w:pPr>
              <w:jc w:val="center"/>
              <w:rPr>
                <w:rFonts w:cstheme="minorHAnsi"/>
                <w:sz w:val="18"/>
                <w:szCs w:val="20"/>
                <w:lang w:val="fr-FR"/>
              </w:rPr>
            </w:pPr>
          </w:p>
        </w:tc>
        <w:tc>
          <w:tcPr>
            <w:tcW w:w="1552" w:type="dxa"/>
          </w:tcPr>
          <w:p w14:paraId="184C6032" w14:textId="77777777" w:rsidR="002E6DE2" w:rsidRPr="003C5A92" w:rsidRDefault="002E6DE2" w:rsidP="00144174">
            <w:pPr>
              <w:rPr>
                <w:rFonts w:cstheme="minorHAnsi"/>
                <w:sz w:val="18"/>
                <w:szCs w:val="20"/>
                <w:lang w:val="fr-FR"/>
              </w:rPr>
            </w:pPr>
          </w:p>
        </w:tc>
      </w:tr>
      <w:tr w:rsidR="002E6DE2" w:rsidRPr="003C5A92" w14:paraId="2173C196" w14:textId="77777777" w:rsidTr="00144174">
        <w:tc>
          <w:tcPr>
            <w:tcW w:w="1439" w:type="dxa"/>
            <w:vMerge w:val="restart"/>
          </w:tcPr>
          <w:p w14:paraId="083F4AC1" w14:textId="77777777" w:rsidR="005A181C" w:rsidRPr="003C5A92" w:rsidRDefault="00144174">
            <w:pPr>
              <w:rPr>
                <w:rFonts w:cstheme="minorHAnsi"/>
                <w:sz w:val="18"/>
                <w:szCs w:val="20"/>
                <w:lang w:val="fr-FR"/>
              </w:rPr>
            </w:pPr>
            <w:r w:rsidRPr="003C5A92">
              <w:rPr>
                <w:rFonts w:cstheme="minorHAnsi"/>
                <w:sz w:val="18"/>
                <w:szCs w:val="20"/>
                <w:lang w:val="fr-FR"/>
              </w:rPr>
              <w:t>7 - Production de produits chimiques et de biens de consommation</w:t>
            </w:r>
          </w:p>
        </w:tc>
        <w:tc>
          <w:tcPr>
            <w:tcW w:w="928" w:type="dxa"/>
            <w:vMerge w:val="restart"/>
          </w:tcPr>
          <w:p w14:paraId="7F23784B" w14:textId="77777777" w:rsidR="005A181C" w:rsidRPr="003C5A92" w:rsidRDefault="00144174">
            <w:pPr>
              <w:rPr>
                <w:rFonts w:cstheme="minorHAnsi"/>
                <w:sz w:val="18"/>
                <w:szCs w:val="20"/>
                <w:lang w:val="fr-FR"/>
              </w:rPr>
            </w:pPr>
            <w:r w:rsidRPr="003C5A92">
              <w:rPr>
                <w:rFonts w:cstheme="minorHAnsi"/>
                <w:sz w:val="18"/>
                <w:szCs w:val="20"/>
                <w:lang w:val="fr-FR"/>
              </w:rPr>
              <w:t>[Pertinent</w:t>
            </w:r>
          </w:p>
          <w:p w14:paraId="0ECADF91" w14:textId="77777777" w:rsidR="005A181C" w:rsidRPr="003C5A92" w:rsidRDefault="00144174">
            <w:pPr>
              <w:rPr>
                <w:rFonts w:cstheme="minorHAnsi"/>
                <w:b/>
                <w:bCs/>
                <w:sz w:val="18"/>
                <w:szCs w:val="20"/>
                <w:lang w:val="fr-FR"/>
              </w:rPr>
            </w:pPr>
            <w:r w:rsidRPr="003C5A92">
              <w:rPr>
                <w:rFonts w:cstheme="minorHAnsi"/>
                <w:sz w:val="18"/>
                <w:szCs w:val="20"/>
                <w:lang w:val="fr-FR"/>
              </w:rPr>
              <w:t>[Sans objet</w:t>
            </w:r>
          </w:p>
        </w:tc>
        <w:tc>
          <w:tcPr>
            <w:tcW w:w="1588" w:type="dxa"/>
          </w:tcPr>
          <w:p w14:paraId="17EF7D25" w14:textId="77777777" w:rsidR="005A181C" w:rsidRPr="003C5A92" w:rsidRDefault="00144174">
            <w:pPr>
              <w:rPr>
                <w:rFonts w:cstheme="minorHAnsi"/>
                <w:sz w:val="18"/>
                <w:szCs w:val="20"/>
                <w:lang w:val="fr-FR"/>
              </w:rPr>
            </w:pPr>
            <w:r w:rsidRPr="003C5A92">
              <w:rPr>
                <w:rFonts w:cstheme="minorHAnsi"/>
                <w:b/>
                <w:bCs/>
                <w:sz w:val="18"/>
                <w:szCs w:val="20"/>
                <w:lang w:val="fr-FR"/>
              </w:rPr>
              <w:t>Année</w:t>
            </w:r>
          </w:p>
        </w:tc>
        <w:tc>
          <w:tcPr>
            <w:tcW w:w="938" w:type="dxa"/>
          </w:tcPr>
          <w:p w14:paraId="59A0A225"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Air</w:t>
            </w:r>
          </w:p>
        </w:tc>
        <w:tc>
          <w:tcPr>
            <w:tcW w:w="748" w:type="dxa"/>
          </w:tcPr>
          <w:p w14:paraId="02795E01"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L'eau</w:t>
            </w:r>
          </w:p>
        </w:tc>
        <w:tc>
          <w:tcPr>
            <w:tcW w:w="626" w:type="dxa"/>
          </w:tcPr>
          <w:p w14:paraId="051809CF"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Terre</w:t>
            </w:r>
          </w:p>
        </w:tc>
        <w:tc>
          <w:tcPr>
            <w:tcW w:w="876" w:type="dxa"/>
          </w:tcPr>
          <w:p w14:paraId="063CFB95"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Produit</w:t>
            </w:r>
          </w:p>
        </w:tc>
        <w:tc>
          <w:tcPr>
            <w:tcW w:w="881" w:type="dxa"/>
          </w:tcPr>
          <w:p w14:paraId="6C8C4222"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Résidus</w:t>
            </w:r>
          </w:p>
        </w:tc>
        <w:tc>
          <w:tcPr>
            <w:tcW w:w="1552" w:type="dxa"/>
          </w:tcPr>
          <w:p w14:paraId="5BD1FA14" w14:textId="77777777" w:rsidR="002E6DE2" w:rsidRPr="003C5A92" w:rsidRDefault="002E6DE2" w:rsidP="00144174">
            <w:pPr>
              <w:rPr>
                <w:rFonts w:cstheme="minorHAnsi"/>
                <w:b/>
                <w:bCs/>
                <w:sz w:val="18"/>
                <w:szCs w:val="20"/>
                <w:lang w:val="fr-FR"/>
              </w:rPr>
            </w:pPr>
          </w:p>
        </w:tc>
      </w:tr>
      <w:tr w:rsidR="002E6DE2" w:rsidRPr="003C5A92" w14:paraId="13C92C6D" w14:textId="77777777" w:rsidTr="00144174">
        <w:tc>
          <w:tcPr>
            <w:tcW w:w="1439" w:type="dxa"/>
            <w:vMerge/>
          </w:tcPr>
          <w:p w14:paraId="70D655AE" w14:textId="77777777" w:rsidR="002E6DE2" w:rsidRPr="003C5A92" w:rsidRDefault="002E6DE2" w:rsidP="00144174">
            <w:pPr>
              <w:rPr>
                <w:rFonts w:cstheme="minorHAnsi"/>
                <w:sz w:val="18"/>
                <w:szCs w:val="20"/>
                <w:lang w:val="fr-FR"/>
              </w:rPr>
            </w:pPr>
          </w:p>
        </w:tc>
        <w:tc>
          <w:tcPr>
            <w:tcW w:w="928" w:type="dxa"/>
            <w:vMerge/>
          </w:tcPr>
          <w:p w14:paraId="69A1EB45" w14:textId="77777777" w:rsidR="002E6DE2" w:rsidRPr="003C5A92" w:rsidRDefault="002E6DE2" w:rsidP="00144174">
            <w:pPr>
              <w:rPr>
                <w:rFonts w:cstheme="minorHAnsi"/>
                <w:sz w:val="18"/>
                <w:szCs w:val="20"/>
                <w:lang w:val="fr-FR"/>
              </w:rPr>
            </w:pPr>
          </w:p>
        </w:tc>
        <w:tc>
          <w:tcPr>
            <w:tcW w:w="1588" w:type="dxa"/>
          </w:tcPr>
          <w:p w14:paraId="03CBA809" w14:textId="77777777" w:rsidR="005A181C" w:rsidRPr="003C5A92" w:rsidRDefault="00144174">
            <w:pPr>
              <w:rPr>
                <w:rFonts w:cstheme="minorHAnsi"/>
                <w:sz w:val="18"/>
                <w:szCs w:val="20"/>
                <w:lang w:val="fr-FR"/>
              </w:rPr>
            </w:pPr>
            <w:r w:rsidRPr="003C5A92">
              <w:rPr>
                <w:rFonts w:cstheme="minorHAnsi"/>
                <w:sz w:val="18"/>
                <w:szCs w:val="20"/>
                <w:lang w:val="fr-FR"/>
              </w:rPr>
              <w:t>Année d'inventaire</w:t>
            </w:r>
          </w:p>
        </w:tc>
        <w:tc>
          <w:tcPr>
            <w:tcW w:w="4069" w:type="dxa"/>
            <w:gridSpan w:val="5"/>
          </w:tcPr>
          <w:p w14:paraId="36FA1F50" w14:textId="77777777" w:rsidR="002E6DE2" w:rsidRPr="003C5A92" w:rsidRDefault="002E6DE2" w:rsidP="00144174">
            <w:pPr>
              <w:jc w:val="center"/>
              <w:rPr>
                <w:rFonts w:cstheme="minorHAnsi"/>
                <w:sz w:val="18"/>
                <w:szCs w:val="20"/>
                <w:lang w:val="fr-FR"/>
              </w:rPr>
            </w:pPr>
          </w:p>
        </w:tc>
        <w:tc>
          <w:tcPr>
            <w:tcW w:w="1552" w:type="dxa"/>
          </w:tcPr>
          <w:p w14:paraId="349002D3" w14:textId="77777777" w:rsidR="002E6DE2" w:rsidRPr="003C5A92" w:rsidRDefault="002E6DE2" w:rsidP="00144174">
            <w:pPr>
              <w:rPr>
                <w:rFonts w:cstheme="minorHAnsi"/>
                <w:sz w:val="18"/>
                <w:szCs w:val="20"/>
                <w:lang w:val="fr-FR"/>
              </w:rPr>
            </w:pPr>
          </w:p>
        </w:tc>
      </w:tr>
      <w:tr w:rsidR="002E6DE2" w:rsidRPr="003C5A92" w14:paraId="1343600C" w14:textId="77777777" w:rsidTr="00144174">
        <w:tc>
          <w:tcPr>
            <w:tcW w:w="1439" w:type="dxa"/>
            <w:vMerge/>
          </w:tcPr>
          <w:p w14:paraId="27BA07EC" w14:textId="77777777" w:rsidR="002E6DE2" w:rsidRPr="003C5A92" w:rsidRDefault="002E6DE2" w:rsidP="00144174">
            <w:pPr>
              <w:rPr>
                <w:rFonts w:cstheme="minorHAnsi"/>
                <w:sz w:val="18"/>
                <w:szCs w:val="20"/>
                <w:lang w:val="fr-FR"/>
              </w:rPr>
            </w:pPr>
          </w:p>
        </w:tc>
        <w:tc>
          <w:tcPr>
            <w:tcW w:w="928" w:type="dxa"/>
            <w:vMerge/>
          </w:tcPr>
          <w:p w14:paraId="26CEB6A9" w14:textId="77777777" w:rsidR="002E6DE2" w:rsidRPr="003C5A92" w:rsidRDefault="002E6DE2" w:rsidP="00144174">
            <w:pPr>
              <w:rPr>
                <w:rFonts w:cstheme="minorHAnsi"/>
                <w:sz w:val="18"/>
                <w:szCs w:val="20"/>
                <w:lang w:val="fr-FR"/>
              </w:rPr>
            </w:pPr>
          </w:p>
        </w:tc>
        <w:tc>
          <w:tcPr>
            <w:tcW w:w="1588" w:type="dxa"/>
          </w:tcPr>
          <w:p w14:paraId="634247A3" w14:textId="77777777" w:rsidR="005A181C" w:rsidRPr="003C5A92" w:rsidRDefault="00144174">
            <w:pPr>
              <w:rPr>
                <w:rFonts w:cstheme="minorHAnsi"/>
                <w:sz w:val="18"/>
                <w:szCs w:val="20"/>
                <w:lang w:val="fr-FR"/>
              </w:rPr>
            </w:pPr>
            <w:r w:rsidRPr="003C5A92">
              <w:rPr>
                <w:rFonts w:cstheme="minorHAnsi"/>
                <w:sz w:val="18"/>
                <w:szCs w:val="20"/>
                <w:lang w:val="fr-FR"/>
              </w:rPr>
              <w:t>Rejets annuels (g TEQ/a)</w:t>
            </w:r>
          </w:p>
        </w:tc>
        <w:tc>
          <w:tcPr>
            <w:tcW w:w="938" w:type="dxa"/>
          </w:tcPr>
          <w:p w14:paraId="00C314AE" w14:textId="77777777" w:rsidR="002E6DE2" w:rsidRPr="003C5A92" w:rsidRDefault="002E6DE2" w:rsidP="00144174">
            <w:pPr>
              <w:jc w:val="center"/>
              <w:rPr>
                <w:rFonts w:cstheme="minorHAnsi"/>
                <w:sz w:val="18"/>
                <w:szCs w:val="20"/>
                <w:lang w:val="fr-FR"/>
              </w:rPr>
            </w:pPr>
          </w:p>
        </w:tc>
        <w:tc>
          <w:tcPr>
            <w:tcW w:w="748" w:type="dxa"/>
          </w:tcPr>
          <w:p w14:paraId="56FD103B" w14:textId="77777777" w:rsidR="002E6DE2" w:rsidRPr="003C5A92" w:rsidRDefault="002E6DE2" w:rsidP="00144174">
            <w:pPr>
              <w:jc w:val="center"/>
              <w:rPr>
                <w:rFonts w:cstheme="minorHAnsi"/>
                <w:sz w:val="18"/>
                <w:szCs w:val="20"/>
                <w:lang w:val="fr-FR"/>
              </w:rPr>
            </w:pPr>
          </w:p>
        </w:tc>
        <w:tc>
          <w:tcPr>
            <w:tcW w:w="626" w:type="dxa"/>
          </w:tcPr>
          <w:p w14:paraId="45648A0A" w14:textId="77777777" w:rsidR="002E6DE2" w:rsidRPr="003C5A92" w:rsidRDefault="002E6DE2" w:rsidP="00144174">
            <w:pPr>
              <w:jc w:val="center"/>
              <w:rPr>
                <w:rFonts w:cstheme="minorHAnsi"/>
                <w:sz w:val="18"/>
                <w:szCs w:val="20"/>
                <w:lang w:val="fr-FR"/>
              </w:rPr>
            </w:pPr>
          </w:p>
        </w:tc>
        <w:tc>
          <w:tcPr>
            <w:tcW w:w="876" w:type="dxa"/>
          </w:tcPr>
          <w:p w14:paraId="3D10886F" w14:textId="77777777" w:rsidR="002E6DE2" w:rsidRPr="003C5A92" w:rsidRDefault="002E6DE2" w:rsidP="00144174">
            <w:pPr>
              <w:jc w:val="center"/>
              <w:rPr>
                <w:rFonts w:cstheme="minorHAnsi"/>
                <w:sz w:val="18"/>
                <w:szCs w:val="20"/>
                <w:lang w:val="fr-FR"/>
              </w:rPr>
            </w:pPr>
          </w:p>
        </w:tc>
        <w:tc>
          <w:tcPr>
            <w:tcW w:w="881" w:type="dxa"/>
          </w:tcPr>
          <w:p w14:paraId="3E4EEC42" w14:textId="77777777" w:rsidR="002E6DE2" w:rsidRPr="003C5A92" w:rsidRDefault="002E6DE2" w:rsidP="00144174">
            <w:pPr>
              <w:jc w:val="center"/>
              <w:rPr>
                <w:rFonts w:cstheme="minorHAnsi"/>
                <w:sz w:val="18"/>
                <w:szCs w:val="20"/>
                <w:lang w:val="fr-FR"/>
              </w:rPr>
            </w:pPr>
          </w:p>
        </w:tc>
        <w:tc>
          <w:tcPr>
            <w:tcW w:w="1552" w:type="dxa"/>
          </w:tcPr>
          <w:p w14:paraId="74CA62F6" w14:textId="77777777" w:rsidR="002E6DE2" w:rsidRPr="003C5A92" w:rsidRDefault="002E6DE2" w:rsidP="00144174">
            <w:pPr>
              <w:rPr>
                <w:rFonts w:cstheme="minorHAnsi"/>
                <w:sz w:val="18"/>
                <w:szCs w:val="20"/>
                <w:lang w:val="fr-FR"/>
              </w:rPr>
            </w:pPr>
          </w:p>
        </w:tc>
      </w:tr>
      <w:tr w:rsidR="002E6DE2" w:rsidRPr="003C5A92" w14:paraId="2194ECD7" w14:textId="77777777" w:rsidTr="00144174">
        <w:tc>
          <w:tcPr>
            <w:tcW w:w="1439" w:type="dxa"/>
            <w:vMerge w:val="restart"/>
          </w:tcPr>
          <w:p w14:paraId="1AC85666" w14:textId="77777777" w:rsidR="005A181C" w:rsidRPr="003C5A92" w:rsidRDefault="00144174">
            <w:pPr>
              <w:rPr>
                <w:rFonts w:cstheme="minorHAnsi"/>
                <w:sz w:val="18"/>
                <w:szCs w:val="20"/>
                <w:lang w:val="fr-FR"/>
              </w:rPr>
            </w:pPr>
            <w:r w:rsidRPr="003C5A92">
              <w:rPr>
                <w:rFonts w:cstheme="minorHAnsi"/>
                <w:sz w:val="18"/>
                <w:szCs w:val="20"/>
                <w:lang w:val="fr-FR"/>
              </w:rPr>
              <w:t>8 - Élimination</w:t>
            </w:r>
          </w:p>
        </w:tc>
        <w:tc>
          <w:tcPr>
            <w:tcW w:w="928" w:type="dxa"/>
            <w:vMerge w:val="restart"/>
          </w:tcPr>
          <w:p w14:paraId="12A736B6" w14:textId="77777777" w:rsidR="005A181C" w:rsidRPr="003C5A92" w:rsidRDefault="00144174">
            <w:pPr>
              <w:rPr>
                <w:rFonts w:cstheme="minorHAnsi"/>
                <w:sz w:val="18"/>
                <w:szCs w:val="20"/>
                <w:lang w:val="fr-FR"/>
              </w:rPr>
            </w:pPr>
            <w:r w:rsidRPr="003C5A92">
              <w:rPr>
                <w:rFonts w:cstheme="minorHAnsi"/>
                <w:sz w:val="18"/>
                <w:szCs w:val="20"/>
                <w:lang w:val="fr-FR"/>
              </w:rPr>
              <w:t>[Pertinent</w:t>
            </w:r>
          </w:p>
          <w:p w14:paraId="33EAABAD" w14:textId="77777777" w:rsidR="005A181C" w:rsidRPr="003C5A92" w:rsidRDefault="00144174">
            <w:pPr>
              <w:rPr>
                <w:rFonts w:cstheme="minorHAnsi"/>
                <w:b/>
                <w:bCs/>
                <w:sz w:val="18"/>
                <w:szCs w:val="20"/>
                <w:lang w:val="fr-FR"/>
              </w:rPr>
            </w:pPr>
            <w:r w:rsidRPr="003C5A92">
              <w:rPr>
                <w:rFonts w:cstheme="minorHAnsi"/>
                <w:sz w:val="18"/>
                <w:szCs w:val="20"/>
                <w:lang w:val="fr-FR"/>
              </w:rPr>
              <w:t>[Sans objet</w:t>
            </w:r>
          </w:p>
        </w:tc>
        <w:tc>
          <w:tcPr>
            <w:tcW w:w="1588" w:type="dxa"/>
          </w:tcPr>
          <w:p w14:paraId="4CC8D13B" w14:textId="77777777" w:rsidR="005A181C" w:rsidRPr="003C5A92" w:rsidRDefault="00144174">
            <w:pPr>
              <w:rPr>
                <w:rFonts w:cstheme="minorHAnsi"/>
                <w:sz w:val="18"/>
                <w:szCs w:val="20"/>
                <w:lang w:val="fr-FR"/>
              </w:rPr>
            </w:pPr>
            <w:r w:rsidRPr="003C5A92">
              <w:rPr>
                <w:rFonts w:cstheme="minorHAnsi"/>
                <w:b/>
                <w:bCs/>
                <w:sz w:val="18"/>
                <w:szCs w:val="20"/>
                <w:lang w:val="fr-FR"/>
              </w:rPr>
              <w:t>Année</w:t>
            </w:r>
          </w:p>
        </w:tc>
        <w:tc>
          <w:tcPr>
            <w:tcW w:w="938" w:type="dxa"/>
          </w:tcPr>
          <w:p w14:paraId="4F0FA5EA"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Air</w:t>
            </w:r>
          </w:p>
        </w:tc>
        <w:tc>
          <w:tcPr>
            <w:tcW w:w="748" w:type="dxa"/>
          </w:tcPr>
          <w:p w14:paraId="265CE7EA"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L'eau</w:t>
            </w:r>
          </w:p>
        </w:tc>
        <w:tc>
          <w:tcPr>
            <w:tcW w:w="626" w:type="dxa"/>
          </w:tcPr>
          <w:p w14:paraId="5539B0AE"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Terre</w:t>
            </w:r>
          </w:p>
        </w:tc>
        <w:tc>
          <w:tcPr>
            <w:tcW w:w="876" w:type="dxa"/>
          </w:tcPr>
          <w:p w14:paraId="213BF7A7"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Produit</w:t>
            </w:r>
          </w:p>
        </w:tc>
        <w:tc>
          <w:tcPr>
            <w:tcW w:w="881" w:type="dxa"/>
          </w:tcPr>
          <w:p w14:paraId="14987F7D"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Résidus</w:t>
            </w:r>
          </w:p>
        </w:tc>
        <w:tc>
          <w:tcPr>
            <w:tcW w:w="1552" w:type="dxa"/>
          </w:tcPr>
          <w:p w14:paraId="395F8C44" w14:textId="77777777" w:rsidR="002E6DE2" w:rsidRPr="003C5A92" w:rsidRDefault="002E6DE2" w:rsidP="00144174">
            <w:pPr>
              <w:rPr>
                <w:rFonts w:cstheme="minorHAnsi"/>
                <w:b/>
                <w:bCs/>
                <w:sz w:val="18"/>
                <w:szCs w:val="20"/>
                <w:lang w:val="fr-FR"/>
              </w:rPr>
            </w:pPr>
          </w:p>
        </w:tc>
      </w:tr>
      <w:tr w:rsidR="002E6DE2" w:rsidRPr="003C5A92" w14:paraId="5BB768AA" w14:textId="77777777" w:rsidTr="00144174">
        <w:tc>
          <w:tcPr>
            <w:tcW w:w="1439" w:type="dxa"/>
            <w:vMerge/>
          </w:tcPr>
          <w:p w14:paraId="694EA94D" w14:textId="77777777" w:rsidR="002E6DE2" w:rsidRPr="003C5A92" w:rsidRDefault="002E6DE2" w:rsidP="00144174">
            <w:pPr>
              <w:rPr>
                <w:rFonts w:cstheme="minorHAnsi"/>
                <w:sz w:val="18"/>
                <w:szCs w:val="20"/>
                <w:lang w:val="fr-FR"/>
              </w:rPr>
            </w:pPr>
          </w:p>
        </w:tc>
        <w:tc>
          <w:tcPr>
            <w:tcW w:w="928" w:type="dxa"/>
            <w:vMerge/>
          </w:tcPr>
          <w:p w14:paraId="09C1EDD4" w14:textId="77777777" w:rsidR="002E6DE2" w:rsidRPr="003C5A92" w:rsidRDefault="002E6DE2" w:rsidP="00144174">
            <w:pPr>
              <w:rPr>
                <w:rFonts w:cstheme="minorHAnsi"/>
                <w:sz w:val="18"/>
                <w:szCs w:val="20"/>
                <w:lang w:val="fr-FR"/>
              </w:rPr>
            </w:pPr>
          </w:p>
        </w:tc>
        <w:tc>
          <w:tcPr>
            <w:tcW w:w="1588" w:type="dxa"/>
          </w:tcPr>
          <w:p w14:paraId="6FCDA558" w14:textId="77777777" w:rsidR="005A181C" w:rsidRPr="003C5A92" w:rsidRDefault="00144174">
            <w:pPr>
              <w:rPr>
                <w:rFonts w:cstheme="minorHAnsi"/>
                <w:sz w:val="18"/>
                <w:szCs w:val="20"/>
                <w:lang w:val="fr-FR"/>
              </w:rPr>
            </w:pPr>
            <w:r w:rsidRPr="003C5A92">
              <w:rPr>
                <w:rFonts w:cstheme="minorHAnsi"/>
                <w:sz w:val="18"/>
                <w:szCs w:val="20"/>
                <w:lang w:val="fr-FR"/>
              </w:rPr>
              <w:t>Année d'inventaire</w:t>
            </w:r>
          </w:p>
        </w:tc>
        <w:tc>
          <w:tcPr>
            <w:tcW w:w="4069" w:type="dxa"/>
            <w:gridSpan w:val="5"/>
          </w:tcPr>
          <w:p w14:paraId="3F4D1E2D" w14:textId="77777777" w:rsidR="002E6DE2" w:rsidRPr="003C5A92" w:rsidRDefault="002E6DE2" w:rsidP="00144174">
            <w:pPr>
              <w:jc w:val="center"/>
              <w:rPr>
                <w:rFonts w:cstheme="minorHAnsi"/>
                <w:sz w:val="18"/>
                <w:szCs w:val="20"/>
                <w:lang w:val="fr-FR"/>
              </w:rPr>
            </w:pPr>
          </w:p>
        </w:tc>
        <w:tc>
          <w:tcPr>
            <w:tcW w:w="1552" w:type="dxa"/>
          </w:tcPr>
          <w:p w14:paraId="0C8B6BE8" w14:textId="77777777" w:rsidR="002E6DE2" w:rsidRPr="003C5A92" w:rsidRDefault="002E6DE2" w:rsidP="00144174">
            <w:pPr>
              <w:rPr>
                <w:rFonts w:cstheme="minorHAnsi"/>
                <w:sz w:val="18"/>
                <w:szCs w:val="20"/>
                <w:lang w:val="fr-FR"/>
              </w:rPr>
            </w:pPr>
          </w:p>
        </w:tc>
      </w:tr>
      <w:tr w:rsidR="002E6DE2" w:rsidRPr="003C5A92" w14:paraId="4C55DE9E" w14:textId="77777777" w:rsidTr="00144174">
        <w:tc>
          <w:tcPr>
            <w:tcW w:w="1439" w:type="dxa"/>
            <w:vMerge/>
          </w:tcPr>
          <w:p w14:paraId="2637233E" w14:textId="77777777" w:rsidR="002E6DE2" w:rsidRPr="003C5A92" w:rsidRDefault="002E6DE2" w:rsidP="00144174">
            <w:pPr>
              <w:rPr>
                <w:rFonts w:cstheme="minorHAnsi"/>
                <w:sz w:val="18"/>
                <w:szCs w:val="20"/>
                <w:lang w:val="fr-FR"/>
              </w:rPr>
            </w:pPr>
          </w:p>
        </w:tc>
        <w:tc>
          <w:tcPr>
            <w:tcW w:w="928" w:type="dxa"/>
            <w:vMerge/>
          </w:tcPr>
          <w:p w14:paraId="2C4FC110" w14:textId="77777777" w:rsidR="002E6DE2" w:rsidRPr="003C5A92" w:rsidRDefault="002E6DE2" w:rsidP="00144174">
            <w:pPr>
              <w:rPr>
                <w:rFonts w:cstheme="minorHAnsi"/>
                <w:sz w:val="18"/>
                <w:szCs w:val="20"/>
                <w:lang w:val="fr-FR"/>
              </w:rPr>
            </w:pPr>
          </w:p>
        </w:tc>
        <w:tc>
          <w:tcPr>
            <w:tcW w:w="1588" w:type="dxa"/>
          </w:tcPr>
          <w:p w14:paraId="0AAE5DDB" w14:textId="77777777" w:rsidR="005A181C" w:rsidRPr="003C5A92" w:rsidRDefault="00144174">
            <w:pPr>
              <w:rPr>
                <w:rFonts w:cstheme="minorHAnsi"/>
                <w:sz w:val="18"/>
                <w:szCs w:val="20"/>
                <w:lang w:val="fr-FR"/>
              </w:rPr>
            </w:pPr>
            <w:r w:rsidRPr="003C5A92">
              <w:rPr>
                <w:rFonts w:cstheme="minorHAnsi"/>
                <w:sz w:val="18"/>
                <w:szCs w:val="20"/>
                <w:lang w:val="fr-FR"/>
              </w:rPr>
              <w:t>Rejets annuels (g TEQ/a)</w:t>
            </w:r>
          </w:p>
        </w:tc>
        <w:tc>
          <w:tcPr>
            <w:tcW w:w="938" w:type="dxa"/>
          </w:tcPr>
          <w:p w14:paraId="5E534245" w14:textId="77777777" w:rsidR="002E6DE2" w:rsidRPr="003C5A92" w:rsidRDefault="002E6DE2" w:rsidP="00144174">
            <w:pPr>
              <w:jc w:val="center"/>
              <w:rPr>
                <w:rFonts w:cstheme="minorHAnsi"/>
                <w:sz w:val="18"/>
                <w:szCs w:val="20"/>
                <w:lang w:val="fr-FR"/>
              </w:rPr>
            </w:pPr>
          </w:p>
        </w:tc>
        <w:tc>
          <w:tcPr>
            <w:tcW w:w="748" w:type="dxa"/>
          </w:tcPr>
          <w:p w14:paraId="3B22353F" w14:textId="77777777" w:rsidR="002E6DE2" w:rsidRPr="003C5A92" w:rsidRDefault="002E6DE2" w:rsidP="00144174">
            <w:pPr>
              <w:jc w:val="center"/>
              <w:rPr>
                <w:rFonts w:cstheme="minorHAnsi"/>
                <w:sz w:val="18"/>
                <w:szCs w:val="20"/>
                <w:lang w:val="fr-FR"/>
              </w:rPr>
            </w:pPr>
          </w:p>
        </w:tc>
        <w:tc>
          <w:tcPr>
            <w:tcW w:w="626" w:type="dxa"/>
          </w:tcPr>
          <w:p w14:paraId="2A61861C" w14:textId="77777777" w:rsidR="002E6DE2" w:rsidRPr="003C5A92" w:rsidRDefault="002E6DE2" w:rsidP="00144174">
            <w:pPr>
              <w:jc w:val="center"/>
              <w:rPr>
                <w:rFonts w:cstheme="minorHAnsi"/>
                <w:sz w:val="18"/>
                <w:szCs w:val="20"/>
                <w:lang w:val="fr-FR"/>
              </w:rPr>
            </w:pPr>
          </w:p>
        </w:tc>
        <w:tc>
          <w:tcPr>
            <w:tcW w:w="876" w:type="dxa"/>
          </w:tcPr>
          <w:p w14:paraId="7A6299F0" w14:textId="77777777" w:rsidR="002E6DE2" w:rsidRPr="003C5A92" w:rsidRDefault="002E6DE2" w:rsidP="00144174">
            <w:pPr>
              <w:jc w:val="center"/>
              <w:rPr>
                <w:rFonts w:cstheme="minorHAnsi"/>
                <w:sz w:val="18"/>
                <w:szCs w:val="20"/>
                <w:lang w:val="fr-FR"/>
              </w:rPr>
            </w:pPr>
          </w:p>
        </w:tc>
        <w:tc>
          <w:tcPr>
            <w:tcW w:w="881" w:type="dxa"/>
          </w:tcPr>
          <w:p w14:paraId="33B88E1D" w14:textId="77777777" w:rsidR="002E6DE2" w:rsidRPr="003C5A92" w:rsidRDefault="002E6DE2" w:rsidP="00144174">
            <w:pPr>
              <w:jc w:val="center"/>
              <w:rPr>
                <w:rFonts w:cstheme="minorHAnsi"/>
                <w:sz w:val="18"/>
                <w:szCs w:val="20"/>
                <w:lang w:val="fr-FR"/>
              </w:rPr>
            </w:pPr>
          </w:p>
        </w:tc>
        <w:tc>
          <w:tcPr>
            <w:tcW w:w="1552" w:type="dxa"/>
          </w:tcPr>
          <w:p w14:paraId="4A30C72D" w14:textId="77777777" w:rsidR="002E6DE2" w:rsidRPr="003C5A92" w:rsidRDefault="002E6DE2" w:rsidP="00144174">
            <w:pPr>
              <w:rPr>
                <w:rFonts w:cstheme="minorHAnsi"/>
                <w:sz w:val="18"/>
                <w:szCs w:val="20"/>
                <w:lang w:val="fr-FR"/>
              </w:rPr>
            </w:pPr>
          </w:p>
        </w:tc>
      </w:tr>
      <w:tr w:rsidR="002E6DE2" w:rsidRPr="003C5A92" w14:paraId="002298F0" w14:textId="77777777" w:rsidTr="00144174">
        <w:tc>
          <w:tcPr>
            <w:tcW w:w="1439" w:type="dxa"/>
            <w:vMerge w:val="restart"/>
          </w:tcPr>
          <w:p w14:paraId="154A2200" w14:textId="77777777" w:rsidR="005A181C" w:rsidRPr="003C5A92" w:rsidRDefault="00144174">
            <w:pPr>
              <w:rPr>
                <w:rFonts w:cstheme="minorHAnsi"/>
                <w:sz w:val="18"/>
                <w:szCs w:val="20"/>
                <w:lang w:val="fr-FR"/>
              </w:rPr>
            </w:pPr>
            <w:r w:rsidRPr="003C5A92">
              <w:rPr>
                <w:rFonts w:cstheme="minorHAnsi"/>
                <w:sz w:val="18"/>
                <w:szCs w:val="20"/>
                <w:lang w:val="fr-FR"/>
              </w:rPr>
              <w:t>9 - Divers</w:t>
            </w:r>
          </w:p>
        </w:tc>
        <w:tc>
          <w:tcPr>
            <w:tcW w:w="928" w:type="dxa"/>
            <w:vMerge w:val="restart"/>
          </w:tcPr>
          <w:p w14:paraId="5807223B" w14:textId="77777777" w:rsidR="005A181C" w:rsidRPr="003C5A92" w:rsidRDefault="00144174">
            <w:pPr>
              <w:rPr>
                <w:rFonts w:cstheme="minorHAnsi"/>
                <w:sz w:val="18"/>
                <w:szCs w:val="20"/>
                <w:lang w:val="fr-FR"/>
              </w:rPr>
            </w:pPr>
            <w:r w:rsidRPr="003C5A92">
              <w:rPr>
                <w:rFonts w:cstheme="minorHAnsi"/>
                <w:sz w:val="18"/>
                <w:szCs w:val="20"/>
                <w:lang w:val="fr-FR"/>
              </w:rPr>
              <w:t>[Pertinent</w:t>
            </w:r>
          </w:p>
          <w:p w14:paraId="24B90F2C" w14:textId="77777777" w:rsidR="005A181C" w:rsidRPr="003C5A92" w:rsidRDefault="00144174">
            <w:pPr>
              <w:rPr>
                <w:rFonts w:cstheme="minorHAnsi"/>
                <w:b/>
                <w:bCs/>
                <w:sz w:val="18"/>
                <w:szCs w:val="20"/>
                <w:lang w:val="fr-FR"/>
              </w:rPr>
            </w:pPr>
            <w:r w:rsidRPr="003C5A92">
              <w:rPr>
                <w:rFonts w:cstheme="minorHAnsi"/>
                <w:sz w:val="18"/>
                <w:szCs w:val="20"/>
                <w:lang w:val="fr-FR"/>
              </w:rPr>
              <w:t>[Sans objet</w:t>
            </w:r>
          </w:p>
        </w:tc>
        <w:tc>
          <w:tcPr>
            <w:tcW w:w="1588" w:type="dxa"/>
          </w:tcPr>
          <w:p w14:paraId="6A87C760" w14:textId="77777777" w:rsidR="005A181C" w:rsidRPr="003C5A92" w:rsidRDefault="00144174">
            <w:pPr>
              <w:rPr>
                <w:rFonts w:cstheme="minorHAnsi"/>
                <w:sz w:val="18"/>
                <w:szCs w:val="20"/>
                <w:lang w:val="fr-FR"/>
              </w:rPr>
            </w:pPr>
            <w:r w:rsidRPr="003C5A92">
              <w:rPr>
                <w:rFonts w:cstheme="minorHAnsi"/>
                <w:b/>
                <w:bCs/>
                <w:sz w:val="18"/>
                <w:szCs w:val="20"/>
                <w:lang w:val="fr-FR"/>
              </w:rPr>
              <w:t>Année</w:t>
            </w:r>
          </w:p>
        </w:tc>
        <w:tc>
          <w:tcPr>
            <w:tcW w:w="938" w:type="dxa"/>
          </w:tcPr>
          <w:p w14:paraId="75F89725"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Air</w:t>
            </w:r>
          </w:p>
        </w:tc>
        <w:tc>
          <w:tcPr>
            <w:tcW w:w="748" w:type="dxa"/>
          </w:tcPr>
          <w:p w14:paraId="5CCB6E82"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L'eau</w:t>
            </w:r>
          </w:p>
        </w:tc>
        <w:tc>
          <w:tcPr>
            <w:tcW w:w="626" w:type="dxa"/>
          </w:tcPr>
          <w:p w14:paraId="035B6C0A"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Terre</w:t>
            </w:r>
          </w:p>
        </w:tc>
        <w:tc>
          <w:tcPr>
            <w:tcW w:w="876" w:type="dxa"/>
          </w:tcPr>
          <w:p w14:paraId="654C63F1"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Produit</w:t>
            </w:r>
          </w:p>
        </w:tc>
        <w:tc>
          <w:tcPr>
            <w:tcW w:w="881" w:type="dxa"/>
          </w:tcPr>
          <w:p w14:paraId="3EA30A1D"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Résidus</w:t>
            </w:r>
          </w:p>
        </w:tc>
        <w:tc>
          <w:tcPr>
            <w:tcW w:w="1552" w:type="dxa"/>
          </w:tcPr>
          <w:p w14:paraId="0FC7D427" w14:textId="77777777" w:rsidR="002E6DE2" w:rsidRPr="003C5A92" w:rsidRDefault="002E6DE2" w:rsidP="00144174">
            <w:pPr>
              <w:rPr>
                <w:rFonts w:cstheme="minorHAnsi"/>
                <w:b/>
                <w:bCs/>
                <w:sz w:val="18"/>
                <w:szCs w:val="20"/>
                <w:lang w:val="fr-FR"/>
              </w:rPr>
            </w:pPr>
          </w:p>
        </w:tc>
      </w:tr>
      <w:tr w:rsidR="002E6DE2" w:rsidRPr="003C5A92" w14:paraId="77EB5971" w14:textId="77777777" w:rsidTr="00144174">
        <w:tc>
          <w:tcPr>
            <w:tcW w:w="1439" w:type="dxa"/>
            <w:vMerge/>
          </w:tcPr>
          <w:p w14:paraId="4A51EE94" w14:textId="77777777" w:rsidR="002E6DE2" w:rsidRPr="003C5A92" w:rsidRDefault="002E6DE2" w:rsidP="00144174">
            <w:pPr>
              <w:rPr>
                <w:rFonts w:cstheme="minorHAnsi"/>
                <w:sz w:val="18"/>
                <w:szCs w:val="20"/>
                <w:lang w:val="fr-FR"/>
              </w:rPr>
            </w:pPr>
          </w:p>
        </w:tc>
        <w:tc>
          <w:tcPr>
            <w:tcW w:w="928" w:type="dxa"/>
            <w:vMerge/>
          </w:tcPr>
          <w:p w14:paraId="443A70DE" w14:textId="77777777" w:rsidR="002E6DE2" w:rsidRPr="003C5A92" w:rsidRDefault="002E6DE2" w:rsidP="00144174">
            <w:pPr>
              <w:rPr>
                <w:rFonts w:cstheme="minorHAnsi"/>
                <w:sz w:val="18"/>
                <w:szCs w:val="20"/>
                <w:lang w:val="fr-FR"/>
              </w:rPr>
            </w:pPr>
          </w:p>
        </w:tc>
        <w:tc>
          <w:tcPr>
            <w:tcW w:w="1588" w:type="dxa"/>
          </w:tcPr>
          <w:p w14:paraId="1108D95B" w14:textId="77777777" w:rsidR="005A181C" w:rsidRPr="003C5A92" w:rsidRDefault="00144174">
            <w:pPr>
              <w:rPr>
                <w:rFonts w:cstheme="minorHAnsi"/>
                <w:sz w:val="18"/>
                <w:szCs w:val="20"/>
                <w:lang w:val="fr-FR"/>
              </w:rPr>
            </w:pPr>
            <w:r w:rsidRPr="003C5A92">
              <w:rPr>
                <w:rFonts w:cstheme="minorHAnsi"/>
                <w:sz w:val="18"/>
                <w:szCs w:val="20"/>
                <w:lang w:val="fr-FR"/>
              </w:rPr>
              <w:t>Année d'inventaire</w:t>
            </w:r>
          </w:p>
        </w:tc>
        <w:tc>
          <w:tcPr>
            <w:tcW w:w="4069" w:type="dxa"/>
            <w:gridSpan w:val="5"/>
          </w:tcPr>
          <w:p w14:paraId="1B873055" w14:textId="77777777" w:rsidR="002E6DE2" w:rsidRPr="003C5A92" w:rsidRDefault="002E6DE2" w:rsidP="00144174">
            <w:pPr>
              <w:jc w:val="center"/>
              <w:rPr>
                <w:rFonts w:cstheme="minorHAnsi"/>
                <w:sz w:val="18"/>
                <w:szCs w:val="20"/>
                <w:lang w:val="fr-FR"/>
              </w:rPr>
            </w:pPr>
          </w:p>
        </w:tc>
        <w:tc>
          <w:tcPr>
            <w:tcW w:w="1552" w:type="dxa"/>
          </w:tcPr>
          <w:p w14:paraId="2C55F02B" w14:textId="77777777" w:rsidR="002E6DE2" w:rsidRPr="003C5A92" w:rsidRDefault="002E6DE2" w:rsidP="00144174">
            <w:pPr>
              <w:rPr>
                <w:rFonts w:cstheme="minorHAnsi"/>
                <w:sz w:val="18"/>
                <w:szCs w:val="20"/>
                <w:lang w:val="fr-FR"/>
              </w:rPr>
            </w:pPr>
          </w:p>
        </w:tc>
      </w:tr>
      <w:tr w:rsidR="002E6DE2" w:rsidRPr="003C5A92" w14:paraId="356A1773" w14:textId="77777777" w:rsidTr="00144174">
        <w:tc>
          <w:tcPr>
            <w:tcW w:w="1439" w:type="dxa"/>
            <w:vMerge/>
          </w:tcPr>
          <w:p w14:paraId="1AD32A41" w14:textId="77777777" w:rsidR="002E6DE2" w:rsidRPr="003C5A92" w:rsidRDefault="002E6DE2" w:rsidP="00144174">
            <w:pPr>
              <w:rPr>
                <w:rFonts w:cstheme="minorHAnsi"/>
                <w:sz w:val="18"/>
                <w:szCs w:val="20"/>
                <w:lang w:val="fr-FR"/>
              </w:rPr>
            </w:pPr>
          </w:p>
        </w:tc>
        <w:tc>
          <w:tcPr>
            <w:tcW w:w="928" w:type="dxa"/>
            <w:vMerge/>
          </w:tcPr>
          <w:p w14:paraId="3208D02A" w14:textId="77777777" w:rsidR="002E6DE2" w:rsidRPr="003C5A92" w:rsidRDefault="002E6DE2" w:rsidP="00144174">
            <w:pPr>
              <w:rPr>
                <w:rFonts w:cstheme="minorHAnsi"/>
                <w:sz w:val="18"/>
                <w:szCs w:val="20"/>
                <w:lang w:val="fr-FR"/>
              </w:rPr>
            </w:pPr>
          </w:p>
        </w:tc>
        <w:tc>
          <w:tcPr>
            <w:tcW w:w="1588" w:type="dxa"/>
          </w:tcPr>
          <w:p w14:paraId="172698DA" w14:textId="77777777" w:rsidR="005A181C" w:rsidRPr="003C5A92" w:rsidRDefault="00144174">
            <w:pPr>
              <w:rPr>
                <w:rFonts w:cstheme="minorHAnsi"/>
                <w:sz w:val="18"/>
                <w:szCs w:val="20"/>
                <w:lang w:val="fr-FR"/>
              </w:rPr>
            </w:pPr>
            <w:r w:rsidRPr="003C5A92">
              <w:rPr>
                <w:rFonts w:cstheme="minorHAnsi"/>
                <w:sz w:val="18"/>
                <w:szCs w:val="20"/>
                <w:lang w:val="fr-FR"/>
              </w:rPr>
              <w:t>Rejets annuels (g TEQ/a)</w:t>
            </w:r>
          </w:p>
        </w:tc>
        <w:tc>
          <w:tcPr>
            <w:tcW w:w="938" w:type="dxa"/>
          </w:tcPr>
          <w:p w14:paraId="3EC2A283" w14:textId="77777777" w:rsidR="002E6DE2" w:rsidRPr="003C5A92" w:rsidRDefault="002E6DE2" w:rsidP="00144174">
            <w:pPr>
              <w:jc w:val="center"/>
              <w:rPr>
                <w:rFonts w:cstheme="minorHAnsi"/>
                <w:sz w:val="18"/>
                <w:szCs w:val="20"/>
                <w:lang w:val="fr-FR"/>
              </w:rPr>
            </w:pPr>
          </w:p>
        </w:tc>
        <w:tc>
          <w:tcPr>
            <w:tcW w:w="748" w:type="dxa"/>
          </w:tcPr>
          <w:p w14:paraId="4BE141B9" w14:textId="77777777" w:rsidR="002E6DE2" w:rsidRPr="003C5A92" w:rsidRDefault="002E6DE2" w:rsidP="00144174">
            <w:pPr>
              <w:jc w:val="center"/>
              <w:rPr>
                <w:rFonts w:cstheme="minorHAnsi"/>
                <w:sz w:val="18"/>
                <w:szCs w:val="20"/>
                <w:lang w:val="fr-FR"/>
              </w:rPr>
            </w:pPr>
          </w:p>
        </w:tc>
        <w:tc>
          <w:tcPr>
            <w:tcW w:w="626" w:type="dxa"/>
          </w:tcPr>
          <w:p w14:paraId="1BA330A6" w14:textId="77777777" w:rsidR="002E6DE2" w:rsidRPr="003C5A92" w:rsidRDefault="002E6DE2" w:rsidP="00144174">
            <w:pPr>
              <w:jc w:val="center"/>
              <w:rPr>
                <w:rFonts w:cstheme="minorHAnsi"/>
                <w:sz w:val="18"/>
                <w:szCs w:val="20"/>
                <w:lang w:val="fr-FR"/>
              </w:rPr>
            </w:pPr>
          </w:p>
        </w:tc>
        <w:tc>
          <w:tcPr>
            <w:tcW w:w="876" w:type="dxa"/>
          </w:tcPr>
          <w:p w14:paraId="5E8E0CFF" w14:textId="77777777" w:rsidR="002E6DE2" w:rsidRPr="003C5A92" w:rsidRDefault="002E6DE2" w:rsidP="00144174">
            <w:pPr>
              <w:jc w:val="center"/>
              <w:rPr>
                <w:rFonts w:cstheme="minorHAnsi"/>
                <w:sz w:val="18"/>
                <w:szCs w:val="20"/>
                <w:lang w:val="fr-FR"/>
              </w:rPr>
            </w:pPr>
          </w:p>
        </w:tc>
        <w:tc>
          <w:tcPr>
            <w:tcW w:w="881" w:type="dxa"/>
          </w:tcPr>
          <w:p w14:paraId="0A95716D" w14:textId="77777777" w:rsidR="002E6DE2" w:rsidRPr="003C5A92" w:rsidRDefault="002E6DE2" w:rsidP="00144174">
            <w:pPr>
              <w:jc w:val="center"/>
              <w:rPr>
                <w:rFonts w:cstheme="minorHAnsi"/>
                <w:sz w:val="18"/>
                <w:szCs w:val="20"/>
                <w:lang w:val="fr-FR"/>
              </w:rPr>
            </w:pPr>
          </w:p>
        </w:tc>
        <w:tc>
          <w:tcPr>
            <w:tcW w:w="1552" w:type="dxa"/>
          </w:tcPr>
          <w:p w14:paraId="222D0D75" w14:textId="77777777" w:rsidR="002E6DE2" w:rsidRPr="003C5A92" w:rsidRDefault="002E6DE2" w:rsidP="00144174">
            <w:pPr>
              <w:rPr>
                <w:rFonts w:cstheme="minorHAnsi"/>
                <w:sz w:val="18"/>
                <w:szCs w:val="20"/>
                <w:lang w:val="fr-FR"/>
              </w:rPr>
            </w:pPr>
          </w:p>
        </w:tc>
      </w:tr>
      <w:tr w:rsidR="002E6DE2" w:rsidRPr="003C5A92" w14:paraId="355161D9" w14:textId="77777777" w:rsidTr="00144174">
        <w:tc>
          <w:tcPr>
            <w:tcW w:w="1439" w:type="dxa"/>
            <w:vMerge w:val="restart"/>
          </w:tcPr>
          <w:p w14:paraId="4212575E" w14:textId="77777777" w:rsidR="005A181C" w:rsidRPr="003C5A92" w:rsidRDefault="00144174">
            <w:pPr>
              <w:rPr>
                <w:rFonts w:cstheme="minorHAnsi"/>
                <w:sz w:val="18"/>
                <w:szCs w:val="20"/>
                <w:lang w:val="fr-FR"/>
              </w:rPr>
            </w:pPr>
            <w:r w:rsidRPr="003C5A92">
              <w:rPr>
                <w:rFonts w:cstheme="minorHAnsi"/>
                <w:sz w:val="18"/>
                <w:szCs w:val="20"/>
                <w:lang w:val="fr-FR"/>
              </w:rPr>
              <w:t>10 - Identification des points chauds potentiels</w:t>
            </w:r>
          </w:p>
        </w:tc>
        <w:tc>
          <w:tcPr>
            <w:tcW w:w="928" w:type="dxa"/>
            <w:vMerge w:val="restart"/>
          </w:tcPr>
          <w:p w14:paraId="54AE7AA7" w14:textId="77777777" w:rsidR="005A181C" w:rsidRPr="003C5A92" w:rsidRDefault="00144174">
            <w:pPr>
              <w:rPr>
                <w:rFonts w:cstheme="minorHAnsi"/>
                <w:sz w:val="18"/>
                <w:szCs w:val="20"/>
                <w:lang w:val="fr-FR"/>
              </w:rPr>
            </w:pPr>
            <w:r w:rsidRPr="003C5A92">
              <w:rPr>
                <w:rFonts w:cstheme="minorHAnsi"/>
                <w:sz w:val="18"/>
                <w:szCs w:val="20"/>
                <w:lang w:val="fr-FR"/>
              </w:rPr>
              <w:t>[Pertinent</w:t>
            </w:r>
          </w:p>
          <w:p w14:paraId="44A439C6" w14:textId="77777777" w:rsidR="005A181C" w:rsidRPr="003C5A92" w:rsidRDefault="00144174">
            <w:pPr>
              <w:rPr>
                <w:rFonts w:cstheme="minorHAnsi"/>
                <w:b/>
                <w:bCs/>
                <w:sz w:val="18"/>
                <w:szCs w:val="20"/>
                <w:lang w:val="fr-FR"/>
              </w:rPr>
            </w:pPr>
            <w:r w:rsidRPr="003C5A92">
              <w:rPr>
                <w:rFonts w:cstheme="minorHAnsi"/>
                <w:sz w:val="18"/>
                <w:szCs w:val="20"/>
                <w:lang w:val="fr-FR"/>
              </w:rPr>
              <w:t>[Sans objet</w:t>
            </w:r>
          </w:p>
        </w:tc>
        <w:tc>
          <w:tcPr>
            <w:tcW w:w="1588" w:type="dxa"/>
          </w:tcPr>
          <w:p w14:paraId="6B494A5A" w14:textId="77777777" w:rsidR="005A181C" w:rsidRPr="003C5A92" w:rsidRDefault="00144174">
            <w:pPr>
              <w:rPr>
                <w:rFonts w:cstheme="minorHAnsi"/>
                <w:sz w:val="18"/>
                <w:szCs w:val="20"/>
                <w:lang w:val="fr-FR"/>
              </w:rPr>
            </w:pPr>
            <w:r w:rsidRPr="003C5A92">
              <w:rPr>
                <w:rFonts w:cstheme="minorHAnsi"/>
                <w:b/>
                <w:bCs/>
                <w:sz w:val="18"/>
                <w:szCs w:val="20"/>
                <w:lang w:val="fr-FR"/>
              </w:rPr>
              <w:t>Année</w:t>
            </w:r>
          </w:p>
        </w:tc>
        <w:tc>
          <w:tcPr>
            <w:tcW w:w="938" w:type="dxa"/>
          </w:tcPr>
          <w:p w14:paraId="75B64E56"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Air</w:t>
            </w:r>
          </w:p>
        </w:tc>
        <w:tc>
          <w:tcPr>
            <w:tcW w:w="748" w:type="dxa"/>
          </w:tcPr>
          <w:p w14:paraId="6DE82BF4"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L'eau</w:t>
            </w:r>
          </w:p>
        </w:tc>
        <w:tc>
          <w:tcPr>
            <w:tcW w:w="626" w:type="dxa"/>
          </w:tcPr>
          <w:p w14:paraId="7EEB3370"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Terre</w:t>
            </w:r>
          </w:p>
        </w:tc>
        <w:tc>
          <w:tcPr>
            <w:tcW w:w="876" w:type="dxa"/>
          </w:tcPr>
          <w:p w14:paraId="20213D03"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Produit</w:t>
            </w:r>
          </w:p>
        </w:tc>
        <w:tc>
          <w:tcPr>
            <w:tcW w:w="881" w:type="dxa"/>
          </w:tcPr>
          <w:p w14:paraId="362E502A"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Résidus</w:t>
            </w:r>
          </w:p>
        </w:tc>
        <w:tc>
          <w:tcPr>
            <w:tcW w:w="1552" w:type="dxa"/>
          </w:tcPr>
          <w:p w14:paraId="29C63E51" w14:textId="77777777" w:rsidR="002E6DE2" w:rsidRPr="003C5A92" w:rsidRDefault="002E6DE2" w:rsidP="00144174">
            <w:pPr>
              <w:rPr>
                <w:rFonts w:cstheme="minorHAnsi"/>
                <w:b/>
                <w:bCs/>
                <w:sz w:val="18"/>
                <w:szCs w:val="20"/>
                <w:lang w:val="fr-FR"/>
              </w:rPr>
            </w:pPr>
          </w:p>
        </w:tc>
      </w:tr>
      <w:tr w:rsidR="002E6DE2" w:rsidRPr="003C5A92" w14:paraId="0F9D5500" w14:textId="77777777" w:rsidTr="00144174">
        <w:tc>
          <w:tcPr>
            <w:tcW w:w="1439" w:type="dxa"/>
            <w:vMerge/>
          </w:tcPr>
          <w:p w14:paraId="0E23930F" w14:textId="77777777" w:rsidR="002E6DE2" w:rsidRPr="003C5A92" w:rsidRDefault="002E6DE2" w:rsidP="00144174">
            <w:pPr>
              <w:rPr>
                <w:rFonts w:cstheme="minorHAnsi"/>
                <w:sz w:val="18"/>
                <w:szCs w:val="20"/>
                <w:lang w:val="fr-FR"/>
              </w:rPr>
            </w:pPr>
          </w:p>
        </w:tc>
        <w:tc>
          <w:tcPr>
            <w:tcW w:w="928" w:type="dxa"/>
            <w:vMerge/>
          </w:tcPr>
          <w:p w14:paraId="05CD5608" w14:textId="77777777" w:rsidR="002E6DE2" w:rsidRPr="003C5A92" w:rsidRDefault="002E6DE2" w:rsidP="00144174">
            <w:pPr>
              <w:rPr>
                <w:rFonts w:cstheme="minorHAnsi"/>
                <w:sz w:val="18"/>
                <w:szCs w:val="20"/>
                <w:lang w:val="fr-FR"/>
              </w:rPr>
            </w:pPr>
          </w:p>
        </w:tc>
        <w:tc>
          <w:tcPr>
            <w:tcW w:w="1588" w:type="dxa"/>
          </w:tcPr>
          <w:p w14:paraId="316A317F" w14:textId="77777777" w:rsidR="005A181C" w:rsidRPr="003C5A92" w:rsidRDefault="00144174">
            <w:pPr>
              <w:rPr>
                <w:rFonts w:cstheme="minorHAnsi"/>
                <w:sz w:val="18"/>
                <w:szCs w:val="20"/>
                <w:lang w:val="fr-FR"/>
              </w:rPr>
            </w:pPr>
            <w:r w:rsidRPr="003C5A92">
              <w:rPr>
                <w:rFonts w:cstheme="minorHAnsi"/>
                <w:sz w:val="18"/>
                <w:szCs w:val="20"/>
                <w:lang w:val="fr-FR"/>
              </w:rPr>
              <w:t>Année d'inventaire</w:t>
            </w:r>
          </w:p>
        </w:tc>
        <w:tc>
          <w:tcPr>
            <w:tcW w:w="4069" w:type="dxa"/>
            <w:gridSpan w:val="5"/>
          </w:tcPr>
          <w:p w14:paraId="51F99EA4" w14:textId="77777777" w:rsidR="002E6DE2" w:rsidRPr="003C5A92" w:rsidRDefault="002E6DE2" w:rsidP="00144174">
            <w:pPr>
              <w:rPr>
                <w:rFonts w:cstheme="minorHAnsi"/>
                <w:sz w:val="18"/>
                <w:szCs w:val="20"/>
                <w:lang w:val="fr-FR"/>
              </w:rPr>
            </w:pPr>
          </w:p>
        </w:tc>
        <w:tc>
          <w:tcPr>
            <w:tcW w:w="1552" w:type="dxa"/>
          </w:tcPr>
          <w:p w14:paraId="7047DAAF" w14:textId="77777777" w:rsidR="002E6DE2" w:rsidRPr="003C5A92" w:rsidRDefault="002E6DE2" w:rsidP="00144174">
            <w:pPr>
              <w:rPr>
                <w:rFonts w:cstheme="minorHAnsi"/>
                <w:sz w:val="18"/>
                <w:szCs w:val="20"/>
                <w:lang w:val="fr-FR"/>
              </w:rPr>
            </w:pPr>
          </w:p>
        </w:tc>
      </w:tr>
      <w:tr w:rsidR="002E6DE2" w:rsidRPr="003C5A92" w14:paraId="078C7F12" w14:textId="77777777" w:rsidTr="00144174">
        <w:tc>
          <w:tcPr>
            <w:tcW w:w="1439" w:type="dxa"/>
            <w:vMerge/>
          </w:tcPr>
          <w:p w14:paraId="21D2AA5B" w14:textId="77777777" w:rsidR="002E6DE2" w:rsidRPr="003C5A92" w:rsidRDefault="002E6DE2" w:rsidP="00144174">
            <w:pPr>
              <w:rPr>
                <w:rFonts w:cstheme="minorHAnsi"/>
                <w:sz w:val="18"/>
                <w:szCs w:val="20"/>
                <w:lang w:val="fr-FR"/>
              </w:rPr>
            </w:pPr>
          </w:p>
        </w:tc>
        <w:tc>
          <w:tcPr>
            <w:tcW w:w="928" w:type="dxa"/>
            <w:vMerge/>
          </w:tcPr>
          <w:p w14:paraId="29DE383B" w14:textId="77777777" w:rsidR="002E6DE2" w:rsidRPr="003C5A92" w:rsidRDefault="002E6DE2" w:rsidP="00144174">
            <w:pPr>
              <w:rPr>
                <w:rFonts w:cstheme="minorHAnsi"/>
                <w:sz w:val="18"/>
                <w:szCs w:val="20"/>
                <w:lang w:val="fr-FR"/>
              </w:rPr>
            </w:pPr>
          </w:p>
        </w:tc>
        <w:tc>
          <w:tcPr>
            <w:tcW w:w="1588" w:type="dxa"/>
          </w:tcPr>
          <w:p w14:paraId="4D1FFABC" w14:textId="77777777" w:rsidR="005A181C" w:rsidRPr="003C5A92" w:rsidRDefault="00144174">
            <w:pPr>
              <w:rPr>
                <w:rFonts w:cstheme="minorHAnsi"/>
                <w:sz w:val="18"/>
                <w:szCs w:val="20"/>
                <w:lang w:val="fr-FR"/>
              </w:rPr>
            </w:pPr>
            <w:r w:rsidRPr="003C5A92">
              <w:rPr>
                <w:rFonts w:cstheme="minorHAnsi"/>
                <w:sz w:val="18"/>
                <w:szCs w:val="20"/>
                <w:lang w:val="fr-FR"/>
              </w:rPr>
              <w:t>Rejets annuels (g TEQ/a)</w:t>
            </w:r>
          </w:p>
        </w:tc>
        <w:tc>
          <w:tcPr>
            <w:tcW w:w="938" w:type="dxa"/>
          </w:tcPr>
          <w:p w14:paraId="5EE2ED30" w14:textId="77777777" w:rsidR="002E6DE2" w:rsidRPr="003C5A92" w:rsidRDefault="002E6DE2" w:rsidP="00144174">
            <w:pPr>
              <w:rPr>
                <w:rFonts w:cstheme="minorHAnsi"/>
                <w:sz w:val="18"/>
                <w:szCs w:val="20"/>
                <w:lang w:val="fr-FR"/>
              </w:rPr>
            </w:pPr>
          </w:p>
        </w:tc>
        <w:tc>
          <w:tcPr>
            <w:tcW w:w="748" w:type="dxa"/>
          </w:tcPr>
          <w:p w14:paraId="42B2440C" w14:textId="77777777" w:rsidR="002E6DE2" w:rsidRPr="003C5A92" w:rsidRDefault="002E6DE2" w:rsidP="00144174">
            <w:pPr>
              <w:rPr>
                <w:rFonts w:cstheme="minorHAnsi"/>
                <w:sz w:val="18"/>
                <w:szCs w:val="20"/>
                <w:lang w:val="fr-FR"/>
              </w:rPr>
            </w:pPr>
          </w:p>
        </w:tc>
        <w:tc>
          <w:tcPr>
            <w:tcW w:w="626" w:type="dxa"/>
          </w:tcPr>
          <w:p w14:paraId="4BE952A1" w14:textId="77777777" w:rsidR="002E6DE2" w:rsidRPr="003C5A92" w:rsidRDefault="002E6DE2" w:rsidP="00144174">
            <w:pPr>
              <w:rPr>
                <w:rFonts w:cstheme="minorHAnsi"/>
                <w:sz w:val="18"/>
                <w:szCs w:val="20"/>
                <w:lang w:val="fr-FR"/>
              </w:rPr>
            </w:pPr>
          </w:p>
        </w:tc>
        <w:tc>
          <w:tcPr>
            <w:tcW w:w="876" w:type="dxa"/>
          </w:tcPr>
          <w:p w14:paraId="5113D543" w14:textId="77777777" w:rsidR="002E6DE2" w:rsidRPr="003C5A92" w:rsidRDefault="002E6DE2" w:rsidP="00144174">
            <w:pPr>
              <w:rPr>
                <w:rFonts w:cstheme="minorHAnsi"/>
                <w:sz w:val="18"/>
                <w:szCs w:val="20"/>
                <w:lang w:val="fr-FR"/>
              </w:rPr>
            </w:pPr>
          </w:p>
        </w:tc>
        <w:tc>
          <w:tcPr>
            <w:tcW w:w="881" w:type="dxa"/>
          </w:tcPr>
          <w:p w14:paraId="00E93EF7" w14:textId="77777777" w:rsidR="002E6DE2" w:rsidRPr="003C5A92" w:rsidRDefault="002E6DE2" w:rsidP="00144174">
            <w:pPr>
              <w:rPr>
                <w:rFonts w:cstheme="minorHAnsi"/>
                <w:sz w:val="18"/>
                <w:szCs w:val="20"/>
                <w:lang w:val="fr-FR"/>
              </w:rPr>
            </w:pPr>
          </w:p>
        </w:tc>
        <w:tc>
          <w:tcPr>
            <w:tcW w:w="1552" w:type="dxa"/>
          </w:tcPr>
          <w:p w14:paraId="0F21321F" w14:textId="77777777" w:rsidR="002E6DE2" w:rsidRPr="003C5A92" w:rsidRDefault="002E6DE2" w:rsidP="00144174">
            <w:pPr>
              <w:rPr>
                <w:rFonts w:cstheme="minorHAnsi"/>
                <w:sz w:val="18"/>
                <w:szCs w:val="20"/>
                <w:lang w:val="fr-FR"/>
              </w:rPr>
            </w:pPr>
          </w:p>
        </w:tc>
      </w:tr>
    </w:tbl>
    <w:p w14:paraId="33F3902C" w14:textId="77777777" w:rsidR="00B06F30" w:rsidRPr="003C5A92" w:rsidRDefault="00B06F30" w:rsidP="005F32EC">
      <w:pPr>
        <w:rPr>
          <w:sz w:val="20"/>
          <w:lang w:val="fr-FR"/>
        </w:rPr>
      </w:pPr>
    </w:p>
    <w:p w14:paraId="21EEB3C7" w14:textId="77777777" w:rsidR="005A181C" w:rsidRPr="003C5A92" w:rsidRDefault="00144174">
      <w:pPr>
        <w:pStyle w:val="Heading4"/>
        <w:rPr>
          <w:sz w:val="20"/>
          <w:lang w:val="fr-FR"/>
        </w:rPr>
      </w:pPr>
      <w:r w:rsidRPr="003C5A92">
        <w:rPr>
          <w:sz w:val="20"/>
          <w:lang w:val="fr-FR"/>
        </w:rPr>
        <w:t>2.3.10.5 HCBD</w:t>
      </w:r>
    </w:p>
    <w:p w14:paraId="5D739592" w14:textId="77777777" w:rsidR="005A181C" w:rsidRPr="003C5A92" w:rsidRDefault="003C5A92">
      <w:pPr>
        <w:rPr>
          <w:b/>
          <w:color w:val="FF0000"/>
          <w:sz w:val="20"/>
          <w:lang w:val="fr-FR"/>
        </w:rPr>
      </w:pPr>
      <w:r w:rsidRPr="003C5A92">
        <w:rPr>
          <w:b/>
          <w:color w:val="FF0000"/>
          <w:sz w:val="20"/>
          <w:lang w:val="fr-FR"/>
        </w:rPr>
        <w:t>[Narration]</w:t>
      </w:r>
    </w:p>
    <w:p w14:paraId="363DF40B" w14:textId="77777777" w:rsidR="005A181C" w:rsidRPr="003C5A92" w:rsidRDefault="00144174">
      <w:pPr>
        <w:rPr>
          <w:sz w:val="20"/>
          <w:lang w:val="fr-FR"/>
        </w:rPr>
      </w:pPr>
      <w:r w:rsidRPr="003C5A92">
        <w:rPr>
          <w:sz w:val="20"/>
          <w:lang w:val="fr-FR"/>
        </w:rPr>
        <w:t xml:space="preserve">Tableau </w:t>
      </w:r>
      <w:r w:rsidR="00076B97" w:rsidRPr="003C5A92">
        <w:rPr>
          <w:sz w:val="20"/>
          <w:lang w:val="fr-FR"/>
        </w:rPr>
        <w:t>136</w:t>
      </w:r>
      <w:r w:rsidRPr="003C5A92">
        <w:rPr>
          <w:sz w:val="20"/>
          <w:lang w:val="fr-FR"/>
        </w:rPr>
        <w:t>. État d'avancement de l'établissement d'un inventaire de l'hexachlorobutadiène (HCBD)</w:t>
      </w:r>
      <w:r w:rsidR="00041D59" w:rsidRPr="003C5A92">
        <w:rPr>
          <w:sz w:val="20"/>
          <w:lang w:val="fr-FR"/>
        </w:rPr>
        <w:t>, conformément au paragraphe a) i) de l'article 5 de la convention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712"/>
        <w:gridCol w:w="1146"/>
        <w:gridCol w:w="1798"/>
        <w:gridCol w:w="2178"/>
        <w:gridCol w:w="1602"/>
      </w:tblGrid>
      <w:tr w:rsidR="009B7964" w:rsidRPr="003C5A92" w14:paraId="66E31BF0" w14:textId="77777777" w:rsidTr="009B7964">
        <w:trPr>
          <w:trHeight w:val="300"/>
        </w:trPr>
        <w:tc>
          <w:tcPr>
            <w:tcW w:w="1027" w:type="pct"/>
            <w:shd w:val="clear" w:color="auto" w:fill="auto"/>
            <w:noWrap/>
            <w:vAlign w:val="bottom"/>
            <w:hideMark/>
          </w:tcPr>
          <w:p w14:paraId="01C81EAB" w14:textId="77777777" w:rsidR="005A181C" w:rsidRPr="003C5A92" w:rsidRDefault="00144174">
            <w:pPr>
              <w:spacing w:after="0" w:line="240" w:lineRule="auto"/>
              <w:rPr>
                <w:rFonts w:eastAsia="Times New Roman" w:cstheme="minorHAnsi"/>
                <w:b/>
                <w:bCs/>
                <w:sz w:val="18"/>
                <w:szCs w:val="20"/>
                <w:lang w:val="fr-FR"/>
              </w:rPr>
            </w:pPr>
            <w:r w:rsidRPr="003C5A92">
              <w:rPr>
                <w:rFonts w:eastAsia="Times New Roman" w:cstheme="minorHAnsi"/>
                <w:b/>
                <w:bCs/>
                <w:sz w:val="18"/>
                <w:szCs w:val="20"/>
                <w:lang w:val="fr-FR"/>
              </w:rPr>
              <w:t>Action</w:t>
            </w:r>
          </w:p>
        </w:tc>
        <w:tc>
          <w:tcPr>
            <w:tcW w:w="384" w:type="pct"/>
            <w:shd w:val="clear" w:color="auto" w:fill="auto"/>
            <w:vAlign w:val="bottom"/>
            <w:hideMark/>
          </w:tcPr>
          <w:p w14:paraId="754D4356" w14:textId="77777777" w:rsidR="005A181C" w:rsidRPr="003C5A92" w:rsidRDefault="00144174">
            <w:pPr>
              <w:spacing w:after="0" w:line="240" w:lineRule="auto"/>
              <w:jc w:val="center"/>
              <w:rPr>
                <w:rFonts w:eastAsia="Times New Roman" w:cstheme="minorHAnsi"/>
                <w:b/>
                <w:bCs/>
                <w:sz w:val="18"/>
                <w:szCs w:val="20"/>
                <w:lang w:val="fr-FR"/>
              </w:rPr>
            </w:pPr>
            <w:r w:rsidRPr="003C5A92">
              <w:rPr>
                <w:rFonts w:eastAsia="Times New Roman" w:cstheme="minorHAnsi"/>
                <w:b/>
                <w:bCs/>
                <w:sz w:val="18"/>
                <w:szCs w:val="20"/>
                <w:lang w:val="fr-FR"/>
              </w:rPr>
              <w:t>Statut</w:t>
            </w:r>
          </w:p>
        </w:tc>
        <w:tc>
          <w:tcPr>
            <w:tcW w:w="616" w:type="pct"/>
            <w:shd w:val="clear" w:color="auto" w:fill="auto"/>
            <w:vAlign w:val="bottom"/>
            <w:hideMark/>
          </w:tcPr>
          <w:p w14:paraId="301D2372" w14:textId="77777777" w:rsidR="005A181C" w:rsidRPr="003C5A92" w:rsidRDefault="00144174">
            <w:pPr>
              <w:spacing w:after="0" w:line="240" w:lineRule="auto"/>
              <w:jc w:val="center"/>
              <w:rPr>
                <w:rFonts w:eastAsia="Times New Roman" w:cstheme="minorHAnsi"/>
                <w:b/>
                <w:bCs/>
                <w:sz w:val="18"/>
                <w:szCs w:val="20"/>
                <w:lang w:val="fr-FR"/>
              </w:rPr>
            </w:pPr>
            <w:r w:rsidRPr="003C5A92">
              <w:rPr>
                <w:rFonts w:eastAsia="Times New Roman" w:cstheme="minorHAnsi"/>
                <w:b/>
                <w:bCs/>
                <w:sz w:val="18"/>
                <w:szCs w:val="20"/>
                <w:lang w:val="fr-FR"/>
              </w:rPr>
              <w:t>Année de référence</w:t>
            </w:r>
          </w:p>
        </w:tc>
        <w:tc>
          <w:tcPr>
            <w:tcW w:w="945" w:type="pct"/>
            <w:shd w:val="clear" w:color="auto" w:fill="auto"/>
            <w:noWrap/>
            <w:vAlign w:val="bottom"/>
            <w:hideMark/>
          </w:tcPr>
          <w:p w14:paraId="68E597DD" w14:textId="77777777" w:rsidR="005A181C" w:rsidRPr="003C5A92" w:rsidRDefault="00144174">
            <w:pPr>
              <w:spacing w:after="0" w:line="240" w:lineRule="auto"/>
              <w:rPr>
                <w:rFonts w:eastAsia="Times New Roman" w:cstheme="minorHAnsi"/>
                <w:b/>
                <w:bCs/>
                <w:color w:val="000000"/>
                <w:sz w:val="18"/>
                <w:szCs w:val="20"/>
                <w:lang w:val="fr-FR"/>
              </w:rPr>
            </w:pPr>
            <w:r w:rsidRPr="003C5A92">
              <w:rPr>
                <w:rFonts w:eastAsia="Times New Roman" w:cstheme="minorHAnsi"/>
                <w:b/>
                <w:bCs/>
                <w:color w:val="000000"/>
                <w:sz w:val="18"/>
                <w:szCs w:val="20"/>
                <w:lang w:val="fr-FR"/>
              </w:rPr>
              <w:t>Source d'information</w:t>
            </w:r>
          </w:p>
        </w:tc>
        <w:tc>
          <w:tcPr>
            <w:tcW w:w="1168" w:type="pct"/>
            <w:shd w:val="clear" w:color="auto" w:fill="auto"/>
            <w:noWrap/>
            <w:vAlign w:val="bottom"/>
            <w:hideMark/>
          </w:tcPr>
          <w:p w14:paraId="4AFFF61E" w14:textId="77777777" w:rsidR="005A181C" w:rsidRPr="003C5A92" w:rsidRDefault="00144174">
            <w:pPr>
              <w:spacing w:after="0" w:line="240" w:lineRule="auto"/>
              <w:rPr>
                <w:rFonts w:eastAsia="Times New Roman" w:cstheme="minorHAnsi"/>
                <w:b/>
                <w:bCs/>
                <w:sz w:val="18"/>
                <w:szCs w:val="20"/>
                <w:lang w:val="fr-FR"/>
              </w:rPr>
            </w:pPr>
            <w:r w:rsidRPr="003C5A92">
              <w:rPr>
                <w:rFonts w:eastAsia="Times New Roman" w:cstheme="minorHAnsi"/>
                <w:b/>
                <w:bCs/>
                <w:sz w:val="18"/>
                <w:szCs w:val="20"/>
                <w:lang w:val="fr-FR"/>
              </w:rPr>
              <w:t>Autres sources publiées</w:t>
            </w:r>
          </w:p>
        </w:tc>
        <w:tc>
          <w:tcPr>
            <w:tcW w:w="860" w:type="pct"/>
          </w:tcPr>
          <w:p w14:paraId="5891A7E7" w14:textId="77777777" w:rsidR="005A181C" w:rsidRPr="003C5A92" w:rsidRDefault="00144174">
            <w:pPr>
              <w:spacing w:after="0" w:line="240" w:lineRule="auto"/>
              <w:rPr>
                <w:rFonts w:eastAsia="Times New Roman" w:cstheme="minorHAnsi"/>
                <w:b/>
                <w:bCs/>
                <w:sz w:val="18"/>
                <w:szCs w:val="20"/>
                <w:lang w:val="fr-FR"/>
              </w:rPr>
            </w:pPr>
            <w:r w:rsidRPr="003C5A92">
              <w:rPr>
                <w:rFonts w:eastAsia="Times New Roman" w:cstheme="minorHAnsi"/>
                <w:b/>
                <w:bCs/>
                <w:sz w:val="18"/>
                <w:szCs w:val="20"/>
                <w:lang w:val="fr-FR"/>
              </w:rPr>
              <w:t>Remarques</w:t>
            </w:r>
          </w:p>
        </w:tc>
      </w:tr>
      <w:tr w:rsidR="009B7964" w:rsidRPr="003C5A92" w14:paraId="0BBA0EDA" w14:textId="77777777" w:rsidTr="009B7964">
        <w:trPr>
          <w:trHeight w:val="1035"/>
        </w:trPr>
        <w:tc>
          <w:tcPr>
            <w:tcW w:w="1027" w:type="pct"/>
            <w:shd w:val="clear" w:color="auto" w:fill="auto"/>
            <w:vAlign w:val="bottom"/>
            <w:hideMark/>
          </w:tcPr>
          <w:p w14:paraId="31B3A9EB" w14:textId="77777777" w:rsidR="005A181C" w:rsidRPr="003C5A92" w:rsidRDefault="00144174">
            <w:pPr>
              <w:rPr>
                <w:rFonts w:cstheme="minorHAnsi"/>
                <w:sz w:val="18"/>
                <w:szCs w:val="20"/>
                <w:lang w:val="fr-FR"/>
              </w:rPr>
            </w:pPr>
            <w:r w:rsidRPr="003C5A92">
              <w:rPr>
                <w:rFonts w:eastAsia="Times New Roman" w:cstheme="minorHAnsi"/>
                <w:sz w:val="18"/>
                <w:szCs w:val="20"/>
                <w:lang w:val="fr-FR"/>
              </w:rPr>
              <w:t>dresser un inventaire de l'</w:t>
            </w:r>
            <w:r w:rsidRPr="003C5A92">
              <w:rPr>
                <w:rFonts w:cstheme="minorHAnsi"/>
                <w:sz w:val="18"/>
                <w:szCs w:val="20"/>
                <w:lang w:val="fr-FR"/>
              </w:rPr>
              <w:t>hexachlorobutadiène (HCBD) (kg/an)</w:t>
            </w:r>
          </w:p>
          <w:p w14:paraId="548A6D25" w14:textId="77777777" w:rsidR="009B7964" w:rsidRPr="003C5A92" w:rsidRDefault="009B7964" w:rsidP="00144174">
            <w:pPr>
              <w:spacing w:after="0" w:line="240" w:lineRule="auto"/>
              <w:rPr>
                <w:rFonts w:eastAsia="Times New Roman" w:cstheme="minorHAnsi"/>
                <w:sz w:val="18"/>
                <w:szCs w:val="20"/>
                <w:lang w:val="fr-FR"/>
              </w:rPr>
            </w:pPr>
          </w:p>
        </w:tc>
        <w:tc>
          <w:tcPr>
            <w:tcW w:w="384" w:type="pct"/>
            <w:shd w:val="clear" w:color="auto" w:fill="auto"/>
            <w:vAlign w:val="bottom"/>
            <w:hideMark/>
          </w:tcPr>
          <w:p w14:paraId="5D89F6F0" w14:textId="77777777" w:rsidR="005A181C" w:rsidRPr="003C5A92" w:rsidRDefault="00144174">
            <w:pPr>
              <w:spacing w:after="240" w:line="240" w:lineRule="auto"/>
              <w:rPr>
                <w:rFonts w:eastAsia="Times New Roman" w:cstheme="minorHAnsi"/>
                <w:color w:val="000000"/>
                <w:sz w:val="18"/>
                <w:szCs w:val="20"/>
                <w:lang w:val="fr-FR"/>
              </w:rPr>
            </w:pPr>
            <w:r w:rsidRPr="003C5A92">
              <w:rPr>
                <w:rFonts w:eastAsia="Times New Roman" w:cstheme="minorHAnsi"/>
                <w:color w:val="000000"/>
                <w:sz w:val="18"/>
                <w:szCs w:val="20"/>
                <w:lang w:val="fr-FR"/>
              </w:rPr>
              <w:t>[Oui [] Non</w:t>
            </w:r>
          </w:p>
        </w:tc>
        <w:tc>
          <w:tcPr>
            <w:tcW w:w="616" w:type="pct"/>
            <w:shd w:val="clear" w:color="auto" w:fill="auto"/>
            <w:noWrap/>
            <w:vAlign w:val="bottom"/>
            <w:hideMark/>
          </w:tcPr>
          <w:p w14:paraId="10D32E81" w14:textId="77777777" w:rsidR="009B7964" w:rsidRPr="003C5A92" w:rsidRDefault="009B7964" w:rsidP="00144174">
            <w:pPr>
              <w:spacing w:after="0" w:line="240" w:lineRule="auto"/>
              <w:rPr>
                <w:rFonts w:eastAsia="Times New Roman" w:cstheme="minorHAnsi"/>
                <w:color w:val="000000"/>
                <w:sz w:val="18"/>
                <w:szCs w:val="20"/>
                <w:lang w:val="fr-FR"/>
              </w:rPr>
            </w:pPr>
            <w:r w:rsidRPr="003C5A92">
              <w:rPr>
                <w:rFonts w:eastAsia="Times New Roman" w:cstheme="minorHAnsi"/>
                <w:color w:val="000000"/>
                <w:sz w:val="18"/>
                <w:szCs w:val="20"/>
                <w:lang w:val="fr-FR"/>
              </w:rPr>
              <w:t> </w:t>
            </w:r>
          </w:p>
        </w:tc>
        <w:tc>
          <w:tcPr>
            <w:tcW w:w="945" w:type="pct"/>
            <w:shd w:val="clear" w:color="auto" w:fill="auto"/>
            <w:noWrap/>
            <w:vAlign w:val="bottom"/>
            <w:hideMark/>
          </w:tcPr>
          <w:p w14:paraId="10ABD220" w14:textId="77777777" w:rsidR="009B7964" w:rsidRPr="003C5A92" w:rsidRDefault="009B7964" w:rsidP="00144174">
            <w:pPr>
              <w:spacing w:after="0" w:line="240" w:lineRule="auto"/>
              <w:rPr>
                <w:rFonts w:eastAsia="Times New Roman" w:cstheme="minorHAnsi"/>
                <w:color w:val="000000"/>
                <w:sz w:val="18"/>
                <w:szCs w:val="20"/>
                <w:lang w:val="fr-FR"/>
              </w:rPr>
            </w:pPr>
            <w:r w:rsidRPr="003C5A92">
              <w:rPr>
                <w:rFonts w:eastAsia="Times New Roman" w:cstheme="minorHAnsi"/>
                <w:color w:val="000000"/>
                <w:sz w:val="18"/>
                <w:szCs w:val="20"/>
                <w:lang w:val="fr-FR"/>
              </w:rPr>
              <w:t> </w:t>
            </w:r>
          </w:p>
        </w:tc>
        <w:tc>
          <w:tcPr>
            <w:tcW w:w="1168" w:type="pct"/>
            <w:shd w:val="clear" w:color="auto" w:fill="auto"/>
            <w:noWrap/>
            <w:vAlign w:val="bottom"/>
            <w:hideMark/>
          </w:tcPr>
          <w:p w14:paraId="2AA8BF23" w14:textId="77777777" w:rsidR="009B7964" w:rsidRPr="003C5A92" w:rsidRDefault="009B7964" w:rsidP="00144174">
            <w:pPr>
              <w:spacing w:after="0" w:line="240" w:lineRule="auto"/>
              <w:rPr>
                <w:rFonts w:eastAsia="Times New Roman" w:cstheme="minorHAnsi"/>
                <w:color w:val="000000"/>
                <w:sz w:val="18"/>
                <w:szCs w:val="20"/>
                <w:lang w:val="fr-FR"/>
              </w:rPr>
            </w:pPr>
            <w:r w:rsidRPr="003C5A92">
              <w:rPr>
                <w:rFonts w:eastAsia="Times New Roman" w:cstheme="minorHAnsi"/>
                <w:color w:val="000000"/>
                <w:sz w:val="18"/>
                <w:szCs w:val="20"/>
                <w:lang w:val="fr-FR"/>
              </w:rPr>
              <w:t> </w:t>
            </w:r>
          </w:p>
          <w:p w14:paraId="26B96D52" w14:textId="77777777" w:rsidR="009B7964" w:rsidRPr="003C5A92" w:rsidRDefault="009B7964" w:rsidP="00144174">
            <w:pPr>
              <w:spacing w:after="0" w:line="240" w:lineRule="auto"/>
              <w:rPr>
                <w:rFonts w:eastAsia="Times New Roman" w:cstheme="minorHAnsi"/>
                <w:color w:val="000000"/>
                <w:sz w:val="18"/>
                <w:szCs w:val="20"/>
                <w:lang w:val="fr-FR"/>
              </w:rPr>
            </w:pPr>
            <w:r w:rsidRPr="003C5A92">
              <w:rPr>
                <w:rFonts w:eastAsia="Times New Roman" w:cstheme="minorHAnsi"/>
                <w:color w:val="000000"/>
                <w:sz w:val="18"/>
                <w:szCs w:val="20"/>
                <w:lang w:val="fr-FR"/>
              </w:rPr>
              <w:t> </w:t>
            </w:r>
          </w:p>
          <w:p w14:paraId="32A3A0D5" w14:textId="77777777" w:rsidR="009B7964" w:rsidRPr="003C5A92" w:rsidRDefault="009B7964" w:rsidP="00144174">
            <w:pPr>
              <w:spacing w:after="0" w:line="240" w:lineRule="auto"/>
              <w:rPr>
                <w:rFonts w:eastAsia="Times New Roman" w:cstheme="minorHAnsi"/>
                <w:color w:val="000000"/>
                <w:sz w:val="18"/>
                <w:szCs w:val="20"/>
                <w:lang w:val="fr-FR"/>
              </w:rPr>
            </w:pPr>
            <w:r w:rsidRPr="003C5A92">
              <w:rPr>
                <w:rFonts w:eastAsia="Times New Roman" w:cstheme="minorHAnsi"/>
                <w:color w:val="000000"/>
                <w:sz w:val="18"/>
                <w:szCs w:val="20"/>
                <w:lang w:val="fr-FR"/>
              </w:rPr>
              <w:t> </w:t>
            </w:r>
          </w:p>
        </w:tc>
        <w:tc>
          <w:tcPr>
            <w:tcW w:w="860" w:type="pct"/>
          </w:tcPr>
          <w:p w14:paraId="4A5DCE24" w14:textId="77777777" w:rsidR="009B7964" w:rsidRPr="003C5A92" w:rsidRDefault="009B7964" w:rsidP="00144174">
            <w:pPr>
              <w:spacing w:after="0" w:line="240" w:lineRule="auto"/>
              <w:rPr>
                <w:rFonts w:eastAsia="Times New Roman" w:cstheme="minorHAnsi"/>
                <w:color w:val="000000"/>
                <w:sz w:val="18"/>
                <w:szCs w:val="20"/>
                <w:lang w:val="fr-FR"/>
              </w:rPr>
            </w:pPr>
          </w:p>
        </w:tc>
      </w:tr>
    </w:tbl>
    <w:p w14:paraId="7BD87784" w14:textId="77777777" w:rsidR="00B06F30" w:rsidRPr="003C5A92" w:rsidRDefault="00B06F30" w:rsidP="005F32EC">
      <w:pPr>
        <w:rPr>
          <w:sz w:val="20"/>
          <w:lang w:val="fr-FR"/>
        </w:rPr>
      </w:pPr>
    </w:p>
    <w:p w14:paraId="3A6DF73E" w14:textId="77777777" w:rsidR="005A181C" w:rsidRPr="003C5A92" w:rsidRDefault="00144174">
      <w:pPr>
        <w:rPr>
          <w:sz w:val="20"/>
          <w:lang w:val="fr-FR"/>
        </w:rPr>
      </w:pPr>
      <w:r w:rsidRPr="003C5A92">
        <w:rPr>
          <w:sz w:val="20"/>
          <w:lang w:val="fr-FR"/>
        </w:rPr>
        <w:t xml:space="preserve">Tableau </w:t>
      </w:r>
      <w:r w:rsidR="00076B97" w:rsidRPr="003C5A92">
        <w:rPr>
          <w:sz w:val="20"/>
          <w:lang w:val="fr-FR"/>
        </w:rPr>
        <w:t>137</w:t>
      </w:r>
      <w:r w:rsidRPr="003C5A92">
        <w:rPr>
          <w:sz w:val="20"/>
          <w:lang w:val="fr-FR"/>
        </w:rPr>
        <w:t xml:space="preserve">. </w:t>
      </w:r>
      <w:r w:rsidR="009B7964" w:rsidRPr="003C5A92">
        <w:rPr>
          <w:sz w:val="20"/>
          <w:lang w:val="fr-FR"/>
        </w:rPr>
        <w:t>Informations sur les</w:t>
      </w:r>
      <w:r w:rsidRPr="003C5A92">
        <w:rPr>
          <w:sz w:val="20"/>
          <w:lang w:val="fr-FR"/>
        </w:rPr>
        <w:t xml:space="preserve"> estimations des rejets de HCBD </w:t>
      </w:r>
    </w:p>
    <w:tbl>
      <w:tblPr>
        <w:tblStyle w:val="TableGrid"/>
        <w:tblW w:w="0" w:type="auto"/>
        <w:tblLook w:val="04A0" w:firstRow="1" w:lastRow="0" w:firstColumn="1" w:lastColumn="0" w:noHBand="0" w:noVBand="1"/>
      </w:tblPr>
      <w:tblGrid>
        <w:gridCol w:w="1422"/>
        <w:gridCol w:w="958"/>
        <w:gridCol w:w="1523"/>
        <w:gridCol w:w="872"/>
        <w:gridCol w:w="730"/>
        <w:gridCol w:w="625"/>
        <w:gridCol w:w="863"/>
        <w:gridCol w:w="869"/>
        <w:gridCol w:w="1488"/>
      </w:tblGrid>
      <w:tr w:rsidR="002E6DE2" w:rsidRPr="003C5A92" w14:paraId="1532B2EA" w14:textId="77777777" w:rsidTr="00144174">
        <w:tc>
          <w:tcPr>
            <w:tcW w:w="1439" w:type="dxa"/>
          </w:tcPr>
          <w:p w14:paraId="27B2DBC5" w14:textId="77777777" w:rsidR="005A181C" w:rsidRPr="003C5A92" w:rsidRDefault="00144174">
            <w:pPr>
              <w:rPr>
                <w:rFonts w:cstheme="minorHAnsi"/>
                <w:b/>
                <w:bCs/>
                <w:sz w:val="18"/>
                <w:szCs w:val="20"/>
                <w:lang w:val="fr-FR"/>
              </w:rPr>
            </w:pPr>
            <w:r w:rsidRPr="003C5A92">
              <w:rPr>
                <w:rFonts w:cstheme="minorHAnsi"/>
                <w:b/>
                <w:bCs/>
                <w:sz w:val="18"/>
                <w:szCs w:val="20"/>
                <w:lang w:val="fr-FR"/>
              </w:rPr>
              <w:t>Groupe source</w:t>
            </w:r>
          </w:p>
        </w:tc>
        <w:tc>
          <w:tcPr>
            <w:tcW w:w="928" w:type="dxa"/>
          </w:tcPr>
          <w:p w14:paraId="13A5CAAB" w14:textId="77777777" w:rsidR="005A181C" w:rsidRPr="003C5A92" w:rsidRDefault="00144174">
            <w:pPr>
              <w:jc w:val="center"/>
              <w:rPr>
                <w:rFonts w:cstheme="minorHAnsi"/>
                <w:b/>
                <w:bCs/>
                <w:sz w:val="18"/>
                <w:szCs w:val="20"/>
                <w:lang w:val="fr-FR"/>
              </w:rPr>
            </w:pPr>
            <w:r w:rsidRPr="003C5A92">
              <w:rPr>
                <w:rFonts w:cstheme="minorHAnsi"/>
                <w:b/>
                <w:bCs/>
                <w:sz w:val="18"/>
                <w:szCs w:val="20"/>
                <w:lang w:val="fr-FR"/>
              </w:rPr>
              <w:t>Statut</w:t>
            </w:r>
          </w:p>
        </w:tc>
        <w:tc>
          <w:tcPr>
            <w:tcW w:w="5657" w:type="dxa"/>
            <w:gridSpan w:val="6"/>
          </w:tcPr>
          <w:p w14:paraId="5A5CBB24" w14:textId="77777777" w:rsidR="005A181C" w:rsidRPr="003C5A92" w:rsidRDefault="00144174">
            <w:pPr>
              <w:jc w:val="center"/>
              <w:rPr>
                <w:rFonts w:cstheme="minorHAnsi"/>
                <w:b/>
                <w:bCs/>
                <w:sz w:val="18"/>
                <w:szCs w:val="20"/>
                <w:lang w:val="fr-FR"/>
              </w:rPr>
            </w:pPr>
            <w:r w:rsidRPr="003C5A92">
              <w:rPr>
                <w:rFonts w:cstheme="minorHAnsi"/>
                <w:b/>
                <w:bCs/>
                <w:sz w:val="18"/>
                <w:szCs w:val="20"/>
                <w:lang w:val="fr-FR"/>
              </w:rPr>
              <w:t>Inventaire</w:t>
            </w:r>
          </w:p>
        </w:tc>
        <w:tc>
          <w:tcPr>
            <w:tcW w:w="1552" w:type="dxa"/>
          </w:tcPr>
          <w:p w14:paraId="328436AF" w14:textId="77777777" w:rsidR="005A181C" w:rsidRPr="003C5A92" w:rsidRDefault="00144174">
            <w:pPr>
              <w:jc w:val="center"/>
              <w:rPr>
                <w:rFonts w:cstheme="minorHAnsi"/>
                <w:b/>
                <w:bCs/>
                <w:sz w:val="18"/>
                <w:szCs w:val="20"/>
                <w:lang w:val="fr-FR"/>
              </w:rPr>
            </w:pPr>
            <w:r w:rsidRPr="003C5A92">
              <w:rPr>
                <w:rFonts w:cstheme="minorHAnsi"/>
                <w:b/>
                <w:bCs/>
                <w:sz w:val="18"/>
                <w:szCs w:val="20"/>
                <w:lang w:val="fr-FR"/>
              </w:rPr>
              <w:t>Remarques</w:t>
            </w:r>
          </w:p>
        </w:tc>
      </w:tr>
      <w:tr w:rsidR="002E6DE2" w:rsidRPr="003C5A92" w14:paraId="00EBCFC3" w14:textId="77777777" w:rsidTr="00144174">
        <w:tc>
          <w:tcPr>
            <w:tcW w:w="1439" w:type="dxa"/>
            <w:vMerge w:val="restart"/>
          </w:tcPr>
          <w:p w14:paraId="55067E98" w14:textId="77777777" w:rsidR="005A181C" w:rsidRPr="003C5A92" w:rsidRDefault="00144174">
            <w:pPr>
              <w:rPr>
                <w:rFonts w:cstheme="minorHAnsi"/>
                <w:sz w:val="18"/>
                <w:szCs w:val="20"/>
                <w:lang w:val="fr-FR"/>
              </w:rPr>
            </w:pPr>
            <w:r w:rsidRPr="003C5A92">
              <w:rPr>
                <w:rFonts w:cstheme="minorHAnsi"/>
                <w:sz w:val="18"/>
                <w:szCs w:val="20"/>
                <w:lang w:val="fr-FR"/>
              </w:rPr>
              <w:t>1 - Incinération des déchets</w:t>
            </w:r>
          </w:p>
        </w:tc>
        <w:tc>
          <w:tcPr>
            <w:tcW w:w="928" w:type="dxa"/>
            <w:vMerge w:val="restart"/>
          </w:tcPr>
          <w:p w14:paraId="753360E9" w14:textId="77777777" w:rsidR="005A181C" w:rsidRPr="003C5A92" w:rsidRDefault="00144174">
            <w:pPr>
              <w:rPr>
                <w:rFonts w:cstheme="minorHAnsi"/>
                <w:sz w:val="18"/>
                <w:szCs w:val="20"/>
                <w:lang w:val="fr-FR"/>
              </w:rPr>
            </w:pPr>
            <w:r w:rsidRPr="003C5A92">
              <w:rPr>
                <w:rFonts w:cstheme="minorHAnsi"/>
                <w:sz w:val="18"/>
                <w:szCs w:val="20"/>
                <w:lang w:val="fr-FR"/>
              </w:rPr>
              <w:t>[Pertinent</w:t>
            </w:r>
          </w:p>
          <w:p w14:paraId="4F19C6BA" w14:textId="77777777" w:rsidR="005A181C" w:rsidRPr="003C5A92" w:rsidRDefault="00144174">
            <w:pPr>
              <w:rPr>
                <w:rFonts w:cstheme="minorHAnsi"/>
                <w:b/>
                <w:bCs/>
                <w:sz w:val="18"/>
                <w:szCs w:val="20"/>
                <w:lang w:val="fr-FR"/>
              </w:rPr>
            </w:pPr>
            <w:r w:rsidRPr="003C5A92">
              <w:rPr>
                <w:rFonts w:cstheme="minorHAnsi"/>
                <w:sz w:val="18"/>
                <w:szCs w:val="20"/>
                <w:lang w:val="fr-FR"/>
              </w:rPr>
              <w:t>[Sans objet</w:t>
            </w:r>
          </w:p>
        </w:tc>
        <w:tc>
          <w:tcPr>
            <w:tcW w:w="1588" w:type="dxa"/>
          </w:tcPr>
          <w:p w14:paraId="2AE99F9E" w14:textId="77777777" w:rsidR="005A181C" w:rsidRPr="003C5A92" w:rsidRDefault="00144174">
            <w:pPr>
              <w:rPr>
                <w:rFonts w:cstheme="minorHAnsi"/>
                <w:b/>
                <w:bCs/>
                <w:sz w:val="18"/>
                <w:szCs w:val="20"/>
                <w:lang w:val="fr-FR"/>
              </w:rPr>
            </w:pPr>
            <w:r w:rsidRPr="003C5A92">
              <w:rPr>
                <w:rFonts w:cstheme="minorHAnsi"/>
                <w:b/>
                <w:bCs/>
                <w:sz w:val="18"/>
                <w:szCs w:val="20"/>
                <w:lang w:val="fr-FR"/>
              </w:rPr>
              <w:t>Année</w:t>
            </w:r>
          </w:p>
        </w:tc>
        <w:tc>
          <w:tcPr>
            <w:tcW w:w="938" w:type="dxa"/>
          </w:tcPr>
          <w:p w14:paraId="5F9D4644" w14:textId="77777777" w:rsidR="005A181C" w:rsidRPr="003C5A92" w:rsidRDefault="00144174">
            <w:pPr>
              <w:jc w:val="center"/>
              <w:rPr>
                <w:rFonts w:cstheme="minorHAnsi"/>
                <w:b/>
                <w:bCs/>
                <w:sz w:val="18"/>
                <w:szCs w:val="20"/>
                <w:lang w:val="fr-FR"/>
              </w:rPr>
            </w:pPr>
            <w:r w:rsidRPr="003C5A92">
              <w:rPr>
                <w:rFonts w:cstheme="minorHAnsi"/>
                <w:b/>
                <w:bCs/>
                <w:sz w:val="18"/>
                <w:szCs w:val="20"/>
                <w:lang w:val="fr-FR"/>
              </w:rPr>
              <w:t>Air</w:t>
            </w:r>
          </w:p>
        </w:tc>
        <w:tc>
          <w:tcPr>
            <w:tcW w:w="748" w:type="dxa"/>
          </w:tcPr>
          <w:p w14:paraId="2F9D7EB0" w14:textId="77777777" w:rsidR="005A181C" w:rsidRPr="003C5A92" w:rsidRDefault="00144174">
            <w:pPr>
              <w:jc w:val="center"/>
              <w:rPr>
                <w:rFonts w:cstheme="minorHAnsi"/>
                <w:b/>
                <w:bCs/>
                <w:sz w:val="18"/>
                <w:szCs w:val="20"/>
                <w:lang w:val="fr-FR"/>
              </w:rPr>
            </w:pPr>
            <w:r w:rsidRPr="003C5A92">
              <w:rPr>
                <w:rFonts w:cstheme="minorHAnsi"/>
                <w:b/>
                <w:bCs/>
                <w:sz w:val="18"/>
                <w:szCs w:val="20"/>
                <w:lang w:val="fr-FR"/>
              </w:rPr>
              <w:t>L'eau</w:t>
            </w:r>
          </w:p>
        </w:tc>
        <w:tc>
          <w:tcPr>
            <w:tcW w:w="626" w:type="dxa"/>
          </w:tcPr>
          <w:p w14:paraId="4811F390" w14:textId="77777777" w:rsidR="005A181C" w:rsidRPr="003C5A92" w:rsidRDefault="00144174">
            <w:pPr>
              <w:jc w:val="center"/>
              <w:rPr>
                <w:rFonts w:cstheme="minorHAnsi"/>
                <w:b/>
                <w:bCs/>
                <w:sz w:val="18"/>
                <w:szCs w:val="20"/>
                <w:lang w:val="fr-FR"/>
              </w:rPr>
            </w:pPr>
            <w:r w:rsidRPr="003C5A92">
              <w:rPr>
                <w:rFonts w:cstheme="minorHAnsi"/>
                <w:b/>
                <w:bCs/>
                <w:sz w:val="18"/>
                <w:szCs w:val="20"/>
                <w:lang w:val="fr-FR"/>
              </w:rPr>
              <w:t>Terre</w:t>
            </w:r>
          </w:p>
        </w:tc>
        <w:tc>
          <w:tcPr>
            <w:tcW w:w="876" w:type="dxa"/>
          </w:tcPr>
          <w:p w14:paraId="73B9BC0B" w14:textId="77777777" w:rsidR="005A181C" w:rsidRPr="003C5A92" w:rsidRDefault="00144174">
            <w:pPr>
              <w:jc w:val="center"/>
              <w:rPr>
                <w:rFonts w:cstheme="minorHAnsi"/>
                <w:b/>
                <w:bCs/>
                <w:sz w:val="18"/>
                <w:szCs w:val="20"/>
                <w:lang w:val="fr-FR"/>
              </w:rPr>
            </w:pPr>
            <w:r w:rsidRPr="003C5A92">
              <w:rPr>
                <w:rFonts w:cstheme="minorHAnsi"/>
                <w:b/>
                <w:bCs/>
                <w:sz w:val="18"/>
                <w:szCs w:val="20"/>
                <w:lang w:val="fr-FR"/>
              </w:rPr>
              <w:t>Produit</w:t>
            </w:r>
          </w:p>
        </w:tc>
        <w:tc>
          <w:tcPr>
            <w:tcW w:w="881" w:type="dxa"/>
          </w:tcPr>
          <w:p w14:paraId="376FDEF1" w14:textId="77777777" w:rsidR="005A181C" w:rsidRPr="003C5A92" w:rsidRDefault="00144174">
            <w:pPr>
              <w:jc w:val="center"/>
              <w:rPr>
                <w:rFonts w:cstheme="minorHAnsi"/>
                <w:b/>
                <w:bCs/>
                <w:sz w:val="18"/>
                <w:szCs w:val="20"/>
                <w:lang w:val="fr-FR"/>
              </w:rPr>
            </w:pPr>
            <w:r w:rsidRPr="003C5A92">
              <w:rPr>
                <w:rFonts w:cstheme="minorHAnsi"/>
                <w:b/>
                <w:bCs/>
                <w:sz w:val="18"/>
                <w:szCs w:val="20"/>
                <w:lang w:val="fr-FR"/>
              </w:rPr>
              <w:t>Résidus</w:t>
            </w:r>
          </w:p>
        </w:tc>
        <w:tc>
          <w:tcPr>
            <w:tcW w:w="1552" w:type="dxa"/>
          </w:tcPr>
          <w:p w14:paraId="59C8A196" w14:textId="77777777" w:rsidR="002E6DE2" w:rsidRPr="003C5A92" w:rsidRDefault="002E6DE2" w:rsidP="00144174">
            <w:pPr>
              <w:rPr>
                <w:rFonts w:cstheme="minorHAnsi"/>
                <w:b/>
                <w:bCs/>
                <w:sz w:val="18"/>
                <w:szCs w:val="20"/>
                <w:lang w:val="fr-FR"/>
              </w:rPr>
            </w:pPr>
          </w:p>
        </w:tc>
      </w:tr>
      <w:tr w:rsidR="002E6DE2" w:rsidRPr="003C5A92" w14:paraId="2B936F6C" w14:textId="77777777" w:rsidTr="00144174">
        <w:tc>
          <w:tcPr>
            <w:tcW w:w="1439" w:type="dxa"/>
            <w:vMerge/>
          </w:tcPr>
          <w:p w14:paraId="718E1E44" w14:textId="77777777" w:rsidR="002E6DE2" w:rsidRPr="003C5A92" w:rsidRDefault="002E6DE2" w:rsidP="00144174">
            <w:pPr>
              <w:rPr>
                <w:rFonts w:cstheme="minorHAnsi"/>
                <w:sz w:val="18"/>
                <w:szCs w:val="20"/>
                <w:lang w:val="fr-FR"/>
              </w:rPr>
            </w:pPr>
          </w:p>
        </w:tc>
        <w:tc>
          <w:tcPr>
            <w:tcW w:w="928" w:type="dxa"/>
            <w:vMerge/>
          </w:tcPr>
          <w:p w14:paraId="742BF9E8" w14:textId="77777777" w:rsidR="002E6DE2" w:rsidRPr="003C5A92" w:rsidRDefault="002E6DE2" w:rsidP="00144174">
            <w:pPr>
              <w:rPr>
                <w:rFonts w:cstheme="minorHAnsi"/>
                <w:sz w:val="18"/>
                <w:szCs w:val="20"/>
                <w:lang w:val="fr-FR"/>
              </w:rPr>
            </w:pPr>
          </w:p>
        </w:tc>
        <w:tc>
          <w:tcPr>
            <w:tcW w:w="1588" w:type="dxa"/>
          </w:tcPr>
          <w:p w14:paraId="561F318A" w14:textId="77777777" w:rsidR="005A181C" w:rsidRPr="003C5A92" w:rsidRDefault="00144174">
            <w:pPr>
              <w:rPr>
                <w:rFonts w:cstheme="minorHAnsi"/>
                <w:sz w:val="18"/>
                <w:szCs w:val="20"/>
                <w:lang w:val="fr-FR"/>
              </w:rPr>
            </w:pPr>
            <w:r w:rsidRPr="003C5A92">
              <w:rPr>
                <w:rFonts w:cstheme="minorHAnsi"/>
                <w:sz w:val="18"/>
                <w:szCs w:val="20"/>
                <w:lang w:val="fr-FR"/>
              </w:rPr>
              <w:t>Année d'inventaire</w:t>
            </w:r>
          </w:p>
        </w:tc>
        <w:tc>
          <w:tcPr>
            <w:tcW w:w="4069" w:type="dxa"/>
            <w:gridSpan w:val="5"/>
          </w:tcPr>
          <w:p w14:paraId="05BC6982" w14:textId="77777777" w:rsidR="002E6DE2" w:rsidRPr="003C5A92" w:rsidRDefault="002E6DE2" w:rsidP="00144174">
            <w:pPr>
              <w:jc w:val="center"/>
              <w:rPr>
                <w:rFonts w:cstheme="minorHAnsi"/>
                <w:sz w:val="18"/>
                <w:szCs w:val="20"/>
                <w:lang w:val="fr-FR"/>
              </w:rPr>
            </w:pPr>
          </w:p>
        </w:tc>
        <w:tc>
          <w:tcPr>
            <w:tcW w:w="1552" w:type="dxa"/>
          </w:tcPr>
          <w:p w14:paraId="282842B2" w14:textId="77777777" w:rsidR="002E6DE2" w:rsidRPr="003C5A92" w:rsidRDefault="002E6DE2" w:rsidP="00144174">
            <w:pPr>
              <w:rPr>
                <w:rFonts w:cstheme="minorHAnsi"/>
                <w:sz w:val="18"/>
                <w:szCs w:val="20"/>
                <w:lang w:val="fr-FR"/>
              </w:rPr>
            </w:pPr>
          </w:p>
        </w:tc>
      </w:tr>
      <w:tr w:rsidR="002E6DE2" w:rsidRPr="003C5A92" w14:paraId="21607041" w14:textId="77777777" w:rsidTr="00144174">
        <w:tc>
          <w:tcPr>
            <w:tcW w:w="1439" w:type="dxa"/>
            <w:vMerge/>
          </w:tcPr>
          <w:p w14:paraId="52264405" w14:textId="77777777" w:rsidR="002E6DE2" w:rsidRPr="003C5A92" w:rsidRDefault="002E6DE2" w:rsidP="00144174">
            <w:pPr>
              <w:rPr>
                <w:rFonts w:cstheme="minorHAnsi"/>
                <w:sz w:val="18"/>
                <w:szCs w:val="20"/>
                <w:lang w:val="fr-FR"/>
              </w:rPr>
            </w:pPr>
          </w:p>
        </w:tc>
        <w:tc>
          <w:tcPr>
            <w:tcW w:w="928" w:type="dxa"/>
            <w:vMerge/>
          </w:tcPr>
          <w:p w14:paraId="210C6017" w14:textId="77777777" w:rsidR="002E6DE2" w:rsidRPr="003C5A92" w:rsidRDefault="002E6DE2" w:rsidP="00144174">
            <w:pPr>
              <w:rPr>
                <w:rFonts w:cstheme="minorHAnsi"/>
                <w:sz w:val="18"/>
                <w:szCs w:val="20"/>
                <w:lang w:val="fr-FR"/>
              </w:rPr>
            </w:pPr>
          </w:p>
        </w:tc>
        <w:tc>
          <w:tcPr>
            <w:tcW w:w="1588" w:type="dxa"/>
          </w:tcPr>
          <w:p w14:paraId="72CF17E3" w14:textId="77777777" w:rsidR="005A181C" w:rsidRPr="003C5A92" w:rsidRDefault="00144174">
            <w:pPr>
              <w:rPr>
                <w:rFonts w:cstheme="minorHAnsi"/>
                <w:sz w:val="18"/>
                <w:szCs w:val="20"/>
                <w:lang w:val="fr-FR"/>
              </w:rPr>
            </w:pPr>
            <w:r w:rsidRPr="003C5A92">
              <w:rPr>
                <w:rFonts w:cstheme="minorHAnsi"/>
                <w:sz w:val="18"/>
                <w:szCs w:val="20"/>
                <w:lang w:val="fr-FR"/>
              </w:rPr>
              <w:t>Rejets annuels (g TEQ/a)</w:t>
            </w:r>
          </w:p>
        </w:tc>
        <w:tc>
          <w:tcPr>
            <w:tcW w:w="938" w:type="dxa"/>
          </w:tcPr>
          <w:p w14:paraId="0DD44EE3" w14:textId="77777777" w:rsidR="002E6DE2" w:rsidRPr="003C5A92" w:rsidRDefault="002E6DE2" w:rsidP="00144174">
            <w:pPr>
              <w:jc w:val="center"/>
              <w:rPr>
                <w:rFonts w:cstheme="minorHAnsi"/>
                <w:sz w:val="18"/>
                <w:szCs w:val="20"/>
                <w:lang w:val="fr-FR"/>
              </w:rPr>
            </w:pPr>
          </w:p>
        </w:tc>
        <w:tc>
          <w:tcPr>
            <w:tcW w:w="748" w:type="dxa"/>
          </w:tcPr>
          <w:p w14:paraId="24E311D7" w14:textId="77777777" w:rsidR="002E6DE2" w:rsidRPr="003C5A92" w:rsidRDefault="002E6DE2" w:rsidP="00144174">
            <w:pPr>
              <w:jc w:val="center"/>
              <w:rPr>
                <w:rFonts w:cstheme="minorHAnsi"/>
                <w:sz w:val="18"/>
                <w:szCs w:val="20"/>
                <w:lang w:val="fr-FR"/>
              </w:rPr>
            </w:pPr>
          </w:p>
        </w:tc>
        <w:tc>
          <w:tcPr>
            <w:tcW w:w="626" w:type="dxa"/>
          </w:tcPr>
          <w:p w14:paraId="36302180" w14:textId="77777777" w:rsidR="002E6DE2" w:rsidRPr="003C5A92" w:rsidRDefault="002E6DE2" w:rsidP="00144174">
            <w:pPr>
              <w:jc w:val="center"/>
              <w:rPr>
                <w:rFonts w:cstheme="minorHAnsi"/>
                <w:sz w:val="18"/>
                <w:szCs w:val="20"/>
                <w:lang w:val="fr-FR"/>
              </w:rPr>
            </w:pPr>
          </w:p>
        </w:tc>
        <w:tc>
          <w:tcPr>
            <w:tcW w:w="876" w:type="dxa"/>
          </w:tcPr>
          <w:p w14:paraId="6F81EE69" w14:textId="77777777" w:rsidR="002E6DE2" w:rsidRPr="003C5A92" w:rsidRDefault="002E6DE2" w:rsidP="00144174">
            <w:pPr>
              <w:jc w:val="center"/>
              <w:rPr>
                <w:rFonts w:cstheme="minorHAnsi"/>
                <w:sz w:val="18"/>
                <w:szCs w:val="20"/>
                <w:lang w:val="fr-FR"/>
              </w:rPr>
            </w:pPr>
          </w:p>
        </w:tc>
        <w:tc>
          <w:tcPr>
            <w:tcW w:w="881" w:type="dxa"/>
          </w:tcPr>
          <w:p w14:paraId="66A413D9" w14:textId="77777777" w:rsidR="002E6DE2" w:rsidRPr="003C5A92" w:rsidRDefault="002E6DE2" w:rsidP="00144174">
            <w:pPr>
              <w:jc w:val="center"/>
              <w:rPr>
                <w:rFonts w:cstheme="minorHAnsi"/>
                <w:sz w:val="18"/>
                <w:szCs w:val="20"/>
                <w:lang w:val="fr-FR"/>
              </w:rPr>
            </w:pPr>
          </w:p>
        </w:tc>
        <w:tc>
          <w:tcPr>
            <w:tcW w:w="1552" w:type="dxa"/>
          </w:tcPr>
          <w:p w14:paraId="3F9A66A4" w14:textId="77777777" w:rsidR="002E6DE2" w:rsidRPr="003C5A92" w:rsidRDefault="002E6DE2" w:rsidP="00144174">
            <w:pPr>
              <w:rPr>
                <w:rFonts w:cstheme="minorHAnsi"/>
                <w:sz w:val="18"/>
                <w:szCs w:val="20"/>
                <w:lang w:val="fr-FR"/>
              </w:rPr>
            </w:pPr>
          </w:p>
        </w:tc>
      </w:tr>
      <w:tr w:rsidR="002E6DE2" w:rsidRPr="003C5A92" w14:paraId="52C079AF" w14:textId="77777777" w:rsidTr="00144174">
        <w:tc>
          <w:tcPr>
            <w:tcW w:w="1439" w:type="dxa"/>
            <w:vMerge w:val="restart"/>
          </w:tcPr>
          <w:p w14:paraId="0BBF3CD1" w14:textId="77777777" w:rsidR="005A181C" w:rsidRPr="003C5A92" w:rsidRDefault="00144174">
            <w:pPr>
              <w:rPr>
                <w:rFonts w:cstheme="minorHAnsi"/>
                <w:sz w:val="18"/>
                <w:szCs w:val="20"/>
                <w:lang w:val="fr-FR"/>
              </w:rPr>
            </w:pPr>
            <w:r w:rsidRPr="003C5A92">
              <w:rPr>
                <w:rFonts w:cstheme="minorHAnsi"/>
                <w:sz w:val="18"/>
                <w:szCs w:val="20"/>
                <w:lang w:val="fr-FR"/>
              </w:rPr>
              <w:t>2 - Production de métaux ferreux et non ferreux</w:t>
            </w:r>
          </w:p>
        </w:tc>
        <w:tc>
          <w:tcPr>
            <w:tcW w:w="928" w:type="dxa"/>
            <w:vMerge w:val="restart"/>
          </w:tcPr>
          <w:p w14:paraId="428CD12D" w14:textId="77777777" w:rsidR="005A181C" w:rsidRPr="003C5A92" w:rsidRDefault="00144174">
            <w:pPr>
              <w:rPr>
                <w:rFonts w:cstheme="minorHAnsi"/>
                <w:sz w:val="18"/>
                <w:szCs w:val="20"/>
                <w:lang w:val="fr-FR"/>
              </w:rPr>
            </w:pPr>
            <w:r w:rsidRPr="003C5A92">
              <w:rPr>
                <w:rFonts w:cstheme="minorHAnsi"/>
                <w:sz w:val="18"/>
                <w:szCs w:val="20"/>
                <w:lang w:val="fr-FR"/>
              </w:rPr>
              <w:t>[Pertinent</w:t>
            </w:r>
          </w:p>
          <w:p w14:paraId="2F418E7B" w14:textId="77777777" w:rsidR="005A181C" w:rsidRPr="003C5A92" w:rsidRDefault="00144174">
            <w:pPr>
              <w:rPr>
                <w:rFonts w:cstheme="minorHAnsi"/>
                <w:b/>
                <w:bCs/>
                <w:sz w:val="18"/>
                <w:szCs w:val="20"/>
                <w:lang w:val="fr-FR"/>
              </w:rPr>
            </w:pPr>
            <w:r w:rsidRPr="003C5A92">
              <w:rPr>
                <w:rFonts w:cstheme="minorHAnsi"/>
                <w:sz w:val="18"/>
                <w:szCs w:val="20"/>
                <w:lang w:val="fr-FR"/>
              </w:rPr>
              <w:t>[Sans objet</w:t>
            </w:r>
          </w:p>
        </w:tc>
        <w:tc>
          <w:tcPr>
            <w:tcW w:w="1588" w:type="dxa"/>
          </w:tcPr>
          <w:p w14:paraId="0103C414" w14:textId="77777777" w:rsidR="005A181C" w:rsidRPr="003C5A92" w:rsidRDefault="00144174">
            <w:pPr>
              <w:rPr>
                <w:rFonts w:cstheme="minorHAnsi"/>
                <w:sz w:val="18"/>
                <w:szCs w:val="20"/>
                <w:lang w:val="fr-FR"/>
              </w:rPr>
            </w:pPr>
            <w:r w:rsidRPr="003C5A92">
              <w:rPr>
                <w:rFonts w:cstheme="minorHAnsi"/>
                <w:b/>
                <w:bCs/>
                <w:sz w:val="18"/>
                <w:szCs w:val="20"/>
                <w:lang w:val="fr-FR"/>
              </w:rPr>
              <w:t>Année</w:t>
            </w:r>
          </w:p>
        </w:tc>
        <w:tc>
          <w:tcPr>
            <w:tcW w:w="938" w:type="dxa"/>
          </w:tcPr>
          <w:p w14:paraId="0885DA02"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Air</w:t>
            </w:r>
          </w:p>
        </w:tc>
        <w:tc>
          <w:tcPr>
            <w:tcW w:w="748" w:type="dxa"/>
          </w:tcPr>
          <w:p w14:paraId="12092EAF"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L'eau</w:t>
            </w:r>
          </w:p>
        </w:tc>
        <w:tc>
          <w:tcPr>
            <w:tcW w:w="626" w:type="dxa"/>
          </w:tcPr>
          <w:p w14:paraId="0550B825"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Terre</w:t>
            </w:r>
          </w:p>
        </w:tc>
        <w:tc>
          <w:tcPr>
            <w:tcW w:w="876" w:type="dxa"/>
          </w:tcPr>
          <w:p w14:paraId="04B526FE"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Produit</w:t>
            </w:r>
          </w:p>
        </w:tc>
        <w:tc>
          <w:tcPr>
            <w:tcW w:w="881" w:type="dxa"/>
          </w:tcPr>
          <w:p w14:paraId="34A59B4E"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Résidus</w:t>
            </w:r>
          </w:p>
        </w:tc>
        <w:tc>
          <w:tcPr>
            <w:tcW w:w="1552" w:type="dxa"/>
          </w:tcPr>
          <w:p w14:paraId="5043C3EF" w14:textId="77777777" w:rsidR="002E6DE2" w:rsidRPr="003C5A92" w:rsidRDefault="002E6DE2" w:rsidP="00144174">
            <w:pPr>
              <w:rPr>
                <w:rFonts w:cstheme="minorHAnsi"/>
                <w:b/>
                <w:bCs/>
                <w:sz w:val="18"/>
                <w:szCs w:val="20"/>
                <w:lang w:val="fr-FR"/>
              </w:rPr>
            </w:pPr>
          </w:p>
        </w:tc>
      </w:tr>
      <w:tr w:rsidR="002E6DE2" w:rsidRPr="003C5A92" w14:paraId="6F5D02D9" w14:textId="77777777" w:rsidTr="00144174">
        <w:tc>
          <w:tcPr>
            <w:tcW w:w="1439" w:type="dxa"/>
            <w:vMerge/>
          </w:tcPr>
          <w:p w14:paraId="3D09063E" w14:textId="77777777" w:rsidR="002E6DE2" w:rsidRPr="003C5A92" w:rsidRDefault="002E6DE2" w:rsidP="00144174">
            <w:pPr>
              <w:rPr>
                <w:rFonts w:cstheme="minorHAnsi"/>
                <w:sz w:val="18"/>
                <w:szCs w:val="20"/>
                <w:lang w:val="fr-FR"/>
              </w:rPr>
            </w:pPr>
          </w:p>
        </w:tc>
        <w:tc>
          <w:tcPr>
            <w:tcW w:w="928" w:type="dxa"/>
            <w:vMerge/>
          </w:tcPr>
          <w:p w14:paraId="1E413FEF" w14:textId="77777777" w:rsidR="002E6DE2" w:rsidRPr="003C5A92" w:rsidRDefault="002E6DE2" w:rsidP="00144174">
            <w:pPr>
              <w:rPr>
                <w:rFonts w:cstheme="minorHAnsi"/>
                <w:sz w:val="18"/>
                <w:szCs w:val="20"/>
                <w:lang w:val="fr-FR"/>
              </w:rPr>
            </w:pPr>
          </w:p>
        </w:tc>
        <w:tc>
          <w:tcPr>
            <w:tcW w:w="1588" w:type="dxa"/>
          </w:tcPr>
          <w:p w14:paraId="483E6B45" w14:textId="77777777" w:rsidR="005A181C" w:rsidRPr="003C5A92" w:rsidRDefault="00144174">
            <w:pPr>
              <w:rPr>
                <w:rFonts w:cstheme="minorHAnsi"/>
                <w:sz w:val="18"/>
                <w:szCs w:val="20"/>
                <w:lang w:val="fr-FR"/>
              </w:rPr>
            </w:pPr>
            <w:r w:rsidRPr="003C5A92">
              <w:rPr>
                <w:rFonts w:cstheme="minorHAnsi"/>
                <w:sz w:val="18"/>
                <w:szCs w:val="20"/>
                <w:lang w:val="fr-FR"/>
              </w:rPr>
              <w:t>Année d'inventaire</w:t>
            </w:r>
          </w:p>
        </w:tc>
        <w:tc>
          <w:tcPr>
            <w:tcW w:w="4069" w:type="dxa"/>
            <w:gridSpan w:val="5"/>
          </w:tcPr>
          <w:p w14:paraId="1DA61FCB" w14:textId="77777777" w:rsidR="002E6DE2" w:rsidRPr="003C5A92" w:rsidRDefault="002E6DE2" w:rsidP="00144174">
            <w:pPr>
              <w:jc w:val="center"/>
              <w:rPr>
                <w:rFonts w:cstheme="minorHAnsi"/>
                <w:sz w:val="18"/>
                <w:szCs w:val="20"/>
                <w:lang w:val="fr-FR"/>
              </w:rPr>
            </w:pPr>
          </w:p>
        </w:tc>
        <w:tc>
          <w:tcPr>
            <w:tcW w:w="1552" w:type="dxa"/>
          </w:tcPr>
          <w:p w14:paraId="091E6D8A" w14:textId="77777777" w:rsidR="002E6DE2" w:rsidRPr="003C5A92" w:rsidRDefault="002E6DE2" w:rsidP="00144174">
            <w:pPr>
              <w:rPr>
                <w:rFonts w:cstheme="minorHAnsi"/>
                <w:sz w:val="18"/>
                <w:szCs w:val="20"/>
                <w:lang w:val="fr-FR"/>
              </w:rPr>
            </w:pPr>
          </w:p>
        </w:tc>
      </w:tr>
      <w:tr w:rsidR="002E6DE2" w:rsidRPr="003C5A92" w14:paraId="2B05144C" w14:textId="77777777" w:rsidTr="00144174">
        <w:tc>
          <w:tcPr>
            <w:tcW w:w="1439" w:type="dxa"/>
            <w:vMerge/>
          </w:tcPr>
          <w:p w14:paraId="5E43361E" w14:textId="77777777" w:rsidR="002E6DE2" w:rsidRPr="003C5A92" w:rsidRDefault="002E6DE2" w:rsidP="00144174">
            <w:pPr>
              <w:rPr>
                <w:rFonts w:cstheme="minorHAnsi"/>
                <w:sz w:val="18"/>
                <w:szCs w:val="20"/>
                <w:lang w:val="fr-FR"/>
              </w:rPr>
            </w:pPr>
          </w:p>
        </w:tc>
        <w:tc>
          <w:tcPr>
            <w:tcW w:w="928" w:type="dxa"/>
            <w:vMerge/>
          </w:tcPr>
          <w:p w14:paraId="537FFD55" w14:textId="77777777" w:rsidR="002E6DE2" w:rsidRPr="003C5A92" w:rsidRDefault="002E6DE2" w:rsidP="00144174">
            <w:pPr>
              <w:rPr>
                <w:rFonts w:cstheme="minorHAnsi"/>
                <w:sz w:val="18"/>
                <w:szCs w:val="20"/>
                <w:lang w:val="fr-FR"/>
              </w:rPr>
            </w:pPr>
          </w:p>
        </w:tc>
        <w:tc>
          <w:tcPr>
            <w:tcW w:w="1588" w:type="dxa"/>
          </w:tcPr>
          <w:p w14:paraId="702676F3" w14:textId="77777777" w:rsidR="005A181C" w:rsidRPr="003C5A92" w:rsidRDefault="00144174">
            <w:pPr>
              <w:rPr>
                <w:rFonts w:cstheme="minorHAnsi"/>
                <w:sz w:val="18"/>
                <w:szCs w:val="20"/>
                <w:lang w:val="fr-FR"/>
              </w:rPr>
            </w:pPr>
            <w:r w:rsidRPr="003C5A92">
              <w:rPr>
                <w:rFonts w:cstheme="minorHAnsi"/>
                <w:sz w:val="18"/>
                <w:szCs w:val="20"/>
                <w:lang w:val="fr-FR"/>
              </w:rPr>
              <w:t>Rejets annuels (g TEQ/a)</w:t>
            </w:r>
          </w:p>
        </w:tc>
        <w:tc>
          <w:tcPr>
            <w:tcW w:w="938" w:type="dxa"/>
          </w:tcPr>
          <w:p w14:paraId="0EAE36A6" w14:textId="77777777" w:rsidR="002E6DE2" w:rsidRPr="003C5A92" w:rsidRDefault="002E6DE2" w:rsidP="00144174">
            <w:pPr>
              <w:jc w:val="center"/>
              <w:rPr>
                <w:rFonts w:cstheme="minorHAnsi"/>
                <w:sz w:val="18"/>
                <w:szCs w:val="20"/>
                <w:lang w:val="fr-FR"/>
              </w:rPr>
            </w:pPr>
          </w:p>
        </w:tc>
        <w:tc>
          <w:tcPr>
            <w:tcW w:w="748" w:type="dxa"/>
          </w:tcPr>
          <w:p w14:paraId="4C734736" w14:textId="77777777" w:rsidR="002E6DE2" w:rsidRPr="003C5A92" w:rsidRDefault="002E6DE2" w:rsidP="00144174">
            <w:pPr>
              <w:jc w:val="center"/>
              <w:rPr>
                <w:rFonts w:cstheme="minorHAnsi"/>
                <w:sz w:val="18"/>
                <w:szCs w:val="20"/>
                <w:lang w:val="fr-FR"/>
              </w:rPr>
            </w:pPr>
          </w:p>
        </w:tc>
        <w:tc>
          <w:tcPr>
            <w:tcW w:w="626" w:type="dxa"/>
          </w:tcPr>
          <w:p w14:paraId="7D7FB256" w14:textId="77777777" w:rsidR="002E6DE2" w:rsidRPr="003C5A92" w:rsidRDefault="002E6DE2" w:rsidP="00144174">
            <w:pPr>
              <w:jc w:val="center"/>
              <w:rPr>
                <w:rFonts w:cstheme="minorHAnsi"/>
                <w:sz w:val="18"/>
                <w:szCs w:val="20"/>
                <w:lang w:val="fr-FR"/>
              </w:rPr>
            </w:pPr>
          </w:p>
        </w:tc>
        <w:tc>
          <w:tcPr>
            <w:tcW w:w="876" w:type="dxa"/>
          </w:tcPr>
          <w:p w14:paraId="26E997A3" w14:textId="77777777" w:rsidR="002E6DE2" w:rsidRPr="003C5A92" w:rsidRDefault="002E6DE2" w:rsidP="00144174">
            <w:pPr>
              <w:jc w:val="center"/>
              <w:rPr>
                <w:rFonts w:cstheme="minorHAnsi"/>
                <w:sz w:val="18"/>
                <w:szCs w:val="20"/>
                <w:lang w:val="fr-FR"/>
              </w:rPr>
            </w:pPr>
          </w:p>
        </w:tc>
        <w:tc>
          <w:tcPr>
            <w:tcW w:w="881" w:type="dxa"/>
          </w:tcPr>
          <w:p w14:paraId="6A6B0E92" w14:textId="77777777" w:rsidR="002E6DE2" w:rsidRPr="003C5A92" w:rsidRDefault="002E6DE2" w:rsidP="00144174">
            <w:pPr>
              <w:jc w:val="center"/>
              <w:rPr>
                <w:rFonts w:cstheme="minorHAnsi"/>
                <w:sz w:val="18"/>
                <w:szCs w:val="20"/>
                <w:lang w:val="fr-FR"/>
              </w:rPr>
            </w:pPr>
          </w:p>
        </w:tc>
        <w:tc>
          <w:tcPr>
            <w:tcW w:w="1552" w:type="dxa"/>
          </w:tcPr>
          <w:p w14:paraId="281AE662" w14:textId="77777777" w:rsidR="002E6DE2" w:rsidRPr="003C5A92" w:rsidRDefault="002E6DE2" w:rsidP="00144174">
            <w:pPr>
              <w:rPr>
                <w:rFonts w:cstheme="minorHAnsi"/>
                <w:sz w:val="18"/>
                <w:szCs w:val="20"/>
                <w:lang w:val="fr-FR"/>
              </w:rPr>
            </w:pPr>
          </w:p>
        </w:tc>
      </w:tr>
      <w:tr w:rsidR="002E6DE2" w:rsidRPr="003C5A92" w14:paraId="45CDD530" w14:textId="77777777" w:rsidTr="00144174">
        <w:tc>
          <w:tcPr>
            <w:tcW w:w="1439" w:type="dxa"/>
            <w:vMerge w:val="restart"/>
          </w:tcPr>
          <w:p w14:paraId="7CE86127" w14:textId="77777777" w:rsidR="005A181C" w:rsidRPr="003C5A92" w:rsidRDefault="00144174">
            <w:pPr>
              <w:rPr>
                <w:rFonts w:cstheme="minorHAnsi"/>
                <w:sz w:val="18"/>
                <w:szCs w:val="20"/>
                <w:lang w:val="fr-FR"/>
              </w:rPr>
            </w:pPr>
            <w:r w:rsidRPr="003C5A92">
              <w:rPr>
                <w:rFonts w:cstheme="minorHAnsi"/>
                <w:sz w:val="18"/>
                <w:szCs w:val="20"/>
                <w:lang w:val="fr-FR"/>
              </w:rPr>
              <w:t>3 - Production de chaleur et d'électricité</w:t>
            </w:r>
          </w:p>
        </w:tc>
        <w:tc>
          <w:tcPr>
            <w:tcW w:w="928" w:type="dxa"/>
            <w:vMerge w:val="restart"/>
          </w:tcPr>
          <w:p w14:paraId="79E4022F" w14:textId="77777777" w:rsidR="005A181C" w:rsidRPr="003C5A92" w:rsidRDefault="00144174">
            <w:pPr>
              <w:rPr>
                <w:rFonts w:cstheme="minorHAnsi"/>
                <w:sz w:val="18"/>
                <w:szCs w:val="20"/>
                <w:lang w:val="fr-FR"/>
              </w:rPr>
            </w:pPr>
            <w:r w:rsidRPr="003C5A92">
              <w:rPr>
                <w:rFonts w:cstheme="minorHAnsi"/>
                <w:sz w:val="18"/>
                <w:szCs w:val="20"/>
                <w:lang w:val="fr-FR"/>
              </w:rPr>
              <w:t>[Pertinent</w:t>
            </w:r>
          </w:p>
          <w:p w14:paraId="3B34D05E" w14:textId="77777777" w:rsidR="005A181C" w:rsidRPr="003C5A92" w:rsidRDefault="00144174">
            <w:pPr>
              <w:rPr>
                <w:rFonts w:cstheme="minorHAnsi"/>
                <w:b/>
                <w:bCs/>
                <w:sz w:val="18"/>
                <w:szCs w:val="20"/>
                <w:lang w:val="fr-FR"/>
              </w:rPr>
            </w:pPr>
            <w:r w:rsidRPr="003C5A92">
              <w:rPr>
                <w:rFonts w:cstheme="minorHAnsi"/>
                <w:sz w:val="18"/>
                <w:szCs w:val="20"/>
                <w:lang w:val="fr-FR"/>
              </w:rPr>
              <w:t>[Sans objet</w:t>
            </w:r>
          </w:p>
        </w:tc>
        <w:tc>
          <w:tcPr>
            <w:tcW w:w="1588" w:type="dxa"/>
          </w:tcPr>
          <w:p w14:paraId="742A7366" w14:textId="77777777" w:rsidR="005A181C" w:rsidRPr="003C5A92" w:rsidRDefault="00144174">
            <w:pPr>
              <w:rPr>
                <w:rFonts w:cstheme="minorHAnsi"/>
                <w:sz w:val="18"/>
                <w:szCs w:val="20"/>
                <w:lang w:val="fr-FR"/>
              </w:rPr>
            </w:pPr>
            <w:r w:rsidRPr="003C5A92">
              <w:rPr>
                <w:rFonts w:cstheme="minorHAnsi"/>
                <w:b/>
                <w:bCs/>
                <w:sz w:val="18"/>
                <w:szCs w:val="20"/>
                <w:lang w:val="fr-FR"/>
              </w:rPr>
              <w:t>Année</w:t>
            </w:r>
          </w:p>
        </w:tc>
        <w:tc>
          <w:tcPr>
            <w:tcW w:w="938" w:type="dxa"/>
          </w:tcPr>
          <w:p w14:paraId="1B99F450"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Air</w:t>
            </w:r>
          </w:p>
        </w:tc>
        <w:tc>
          <w:tcPr>
            <w:tcW w:w="748" w:type="dxa"/>
          </w:tcPr>
          <w:p w14:paraId="7C3E5609"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L'eau</w:t>
            </w:r>
          </w:p>
        </w:tc>
        <w:tc>
          <w:tcPr>
            <w:tcW w:w="626" w:type="dxa"/>
          </w:tcPr>
          <w:p w14:paraId="7E778137"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Terre</w:t>
            </w:r>
          </w:p>
        </w:tc>
        <w:tc>
          <w:tcPr>
            <w:tcW w:w="876" w:type="dxa"/>
          </w:tcPr>
          <w:p w14:paraId="49A51530"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Produit</w:t>
            </w:r>
          </w:p>
        </w:tc>
        <w:tc>
          <w:tcPr>
            <w:tcW w:w="881" w:type="dxa"/>
          </w:tcPr>
          <w:p w14:paraId="5D2AB62A"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Résidus</w:t>
            </w:r>
          </w:p>
        </w:tc>
        <w:tc>
          <w:tcPr>
            <w:tcW w:w="1552" w:type="dxa"/>
          </w:tcPr>
          <w:p w14:paraId="4A9B6065" w14:textId="77777777" w:rsidR="002E6DE2" w:rsidRPr="003C5A92" w:rsidRDefault="002E6DE2" w:rsidP="00144174">
            <w:pPr>
              <w:rPr>
                <w:rFonts w:cstheme="minorHAnsi"/>
                <w:b/>
                <w:bCs/>
                <w:sz w:val="18"/>
                <w:szCs w:val="20"/>
                <w:lang w:val="fr-FR"/>
              </w:rPr>
            </w:pPr>
          </w:p>
        </w:tc>
      </w:tr>
      <w:tr w:rsidR="002E6DE2" w:rsidRPr="003C5A92" w14:paraId="14D28265" w14:textId="77777777" w:rsidTr="00144174">
        <w:tc>
          <w:tcPr>
            <w:tcW w:w="1439" w:type="dxa"/>
            <w:vMerge/>
          </w:tcPr>
          <w:p w14:paraId="04786BC2" w14:textId="77777777" w:rsidR="002E6DE2" w:rsidRPr="003C5A92" w:rsidRDefault="002E6DE2" w:rsidP="00144174">
            <w:pPr>
              <w:rPr>
                <w:rFonts w:cstheme="minorHAnsi"/>
                <w:sz w:val="18"/>
                <w:szCs w:val="20"/>
                <w:lang w:val="fr-FR"/>
              </w:rPr>
            </w:pPr>
          </w:p>
        </w:tc>
        <w:tc>
          <w:tcPr>
            <w:tcW w:w="928" w:type="dxa"/>
            <w:vMerge/>
          </w:tcPr>
          <w:p w14:paraId="1ACA925F" w14:textId="77777777" w:rsidR="002E6DE2" w:rsidRPr="003C5A92" w:rsidRDefault="002E6DE2" w:rsidP="00144174">
            <w:pPr>
              <w:rPr>
                <w:rFonts w:cstheme="minorHAnsi"/>
                <w:sz w:val="18"/>
                <w:szCs w:val="20"/>
                <w:lang w:val="fr-FR"/>
              </w:rPr>
            </w:pPr>
          </w:p>
        </w:tc>
        <w:tc>
          <w:tcPr>
            <w:tcW w:w="1588" w:type="dxa"/>
          </w:tcPr>
          <w:p w14:paraId="685E1662" w14:textId="77777777" w:rsidR="005A181C" w:rsidRPr="003C5A92" w:rsidRDefault="00144174">
            <w:pPr>
              <w:rPr>
                <w:rFonts w:cstheme="minorHAnsi"/>
                <w:sz w:val="18"/>
                <w:szCs w:val="20"/>
                <w:lang w:val="fr-FR"/>
              </w:rPr>
            </w:pPr>
            <w:r w:rsidRPr="003C5A92">
              <w:rPr>
                <w:rFonts w:cstheme="minorHAnsi"/>
                <w:sz w:val="18"/>
                <w:szCs w:val="20"/>
                <w:lang w:val="fr-FR"/>
              </w:rPr>
              <w:t>Année d'inventaire</w:t>
            </w:r>
          </w:p>
        </w:tc>
        <w:tc>
          <w:tcPr>
            <w:tcW w:w="4069" w:type="dxa"/>
            <w:gridSpan w:val="5"/>
          </w:tcPr>
          <w:p w14:paraId="7C8D9F90" w14:textId="77777777" w:rsidR="002E6DE2" w:rsidRPr="003C5A92" w:rsidRDefault="002E6DE2" w:rsidP="00144174">
            <w:pPr>
              <w:jc w:val="center"/>
              <w:rPr>
                <w:rFonts w:cstheme="minorHAnsi"/>
                <w:sz w:val="18"/>
                <w:szCs w:val="20"/>
                <w:lang w:val="fr-FR"/>
              </w:rPr>
            </w:pPr>
          </w:p>
        </w:tc>
        <w:tc>
          <w:tcPr>
            <w:tcW w:w="1552" w:type="dxa"/>
          </w:tcPr>
          <w:p w14:paraId="602F6214" w14:textId="77777777" w:rsidR="002E6DE2" w:rsidRPr="003C5A92" w:rsidRDefault="002E6DE2" w:rsidP="00144174">
            <w:pPr>
              <w:rPr>
                <w:rFonts w:cstheme="minorHAnsi"/>
                <w:sz w:val="18"/>
                <w:szCs w:val="20"/>
                <w:lang w:val="fr-FR"/>
              </w:rPr>
            </w:pPr>
          </w:p>
        </w:tc>
      </w:tr>
      <w:tr w:rsidR="002E6DE2" w:rsidRPr="003C5A92" w14:paraId="5739BC16" w14:textId="77777777" w:rsidTr="00144174">
        <w:tc>
          <w:tcPr>
            <w:tcW w:w="1439" w:type="dxa"/>
            <w:vMerge/>
          </w:tcPr>
          <w:p w14:paraId="6AE10A18" w14:textId="77777777" w:rsidR="002E6DE2" w:rsidRPr="003C5A92" w:rsidRDefault="002E6DE2" w:rsidP="00144174">
            <w:pPr>
              <w:rPr>
                <w:rFonts w:cstheme="minorHAnsi"/>
                <w:sz w:val="18"/>
                <w:szCs w:val="20"/>
                <w:lang w:val="fr-FR"/>
              </w:rPr>
            </w:pPr>
          </w:p>
        </w:tc>
        <w:tc>
          <w:tcPr>
            <w:tcW w:w="928" w:type="dxa"/>
            <w:vMerge/>
          </w:tcPr>
          <w:p w14:paraId="564D3DC4" w14:textId="77777777" w:rsidR="002E6DE2" w:rsidRPr="003C5A92" w:rsidRDefault="002E6DE2" w:rsidP="00144174">
            <w:pPr>
              <w:rPr>
                <w:rFonts w:cstheme="minorHAnsi"/>
                <w:sz w:val="18"/>
                <w:szCs w:val="20"/>
                <w:lang w:val="fr-FR"/>
              </w:rPr>
            </w:pPr>
          </w:p>
        </w:tc>
        <w:tc>
          <w:tcPr>
            <w:tcW w:w="1588" w:type="dxa"/>
          </w:tcPr>
          <w:p w14:paraId="6C477C90" w14:textId="77777777" w:rsidR="005A181C" w:rsidRPr="003C5A92" w:rsidRDefault="00144174">
            <w:pPr>
              <w:rPr>
                <w:rFonts w:cstheme="minorHAnsi"/>
                <w:sz w:val="18"/>
                <w:szCs w:val="20"/>
                <w:lang w:val="fr-FR"/>
              </w:rPr>
            </w:pPr>
            <w:r w:rsidRPr="003C5A92">
              <w:rPr>
                <w:rFonts w:cstheme="minorHAnsi"/>
                <w:sz w:val="18"/>
                <w:szCs w:val="20"/>
                <w:lang w:val="fr-FR"/>
              </w:rPr>
              <w:t>Rejets annuels (g TEQ/a)</w:t>
            </w:r>
          </w:p>
        </w:tc>
        <w:tc>
          <w:tcPr>
            <w:tcW w:w="938" w:type="dxa"/>
          </w:tcPr>
          <w:p w14:paraId="0D82A3E4" w14:textId="77777777" w:rsidR="002E6DE2" w:rsidRPr="003C5A92" w:rsidRDefault="002E6DE2" w:rsidP="00144174">
            <w:pPr>
              <w:jc w:val="center"/>
              <w:rPr>
                <w:rFonts w:cstheme="minorHAnsi"/>
                <w:sz w:val="18"/>
                <w:szCs w:val="20"/>
                <w:lang w:val="fr-FR"/>
              </w:rPr>
            </w:pPr>
          </w:p>
        </w:tc>
        <w:tc>
          <w:tcPr>
            <w:tcW w:w="748" w:type="dxa"/>
          </w:tcPr>
          <w:p w14:paraId="67D613CE" w14:textId="77777777" w:rsidR="002E6DE2" w:rsidRPr="003C5A92" w:rsidRDefault="002E6DE2" w:rsidP="00144174">
            <w:pPr>
              <w:jc w:val="center"/>
              <w:rPr>
                <w:rFonts w:cstheme="minorHAnsi"/>
                <w:sz w:val="18"/>
                <w:szCs w:val="20"/>
                <w:lang w:val="fr-FR"/>
              </w:rPr>
            </w:pPr>
          </w:p>
        </w:tc>
        <w:tc>
          <w:tcPr>
            <w:tcW w:w="626" w:type="dxa"/>
          </w:tcPr>
          <w:p w14:paraId="1AC2A599" w14:textId="77777777" w:rsidR="002E6DE2" w:rsidRPr="003C5A92" w:rsidRDefault="002E6DE2" w:rsidP="00144174">
            <w:pPr>
              <w:jc w:val="center"/>
              <w:rPr>
                <w:rFonts w:cstheme="minorHAnsi"/>
                <w:sz w:val="18"/>
                <w:szCs w:val="20"/>
                <w:lang w:val="fr-FR"/>
              </w:rPr>
            </w:pPr>
          </w:p>
        </w:tc>
        <w:tc>
          <w:tcPr>
            <w:tcW w:w="876" w:type="dxa"/>
          </w:tcPr>
          <w:p w14:paraId="3857974E" w14:textId="77777777" w:rsidR="002E6DE2" w:rsidRPr="003C5A92" w:rsidRDefault="002E6DE2" w:rsidP="00144174">
            <w:pPr>
              <w:jc w:val="center"/>
              <w:rPr>
                <w:rFonts w:cstheme="minorHAnsi"/>
                <w:sz w:val="18"/>
                <w:szCs w:val="20"/>
                <w:lang w:val="fr-FR"/>
              </w:rPr>
            </w:pPr>
          </w:p>
        </w:tc>
        <w:tc>
          <w:tcPr>
            <w:tcW w:w="881" w:type="dxa"/>
          </w:tcPr>
          <w:p w14:paraId="13545212" w14:textId="77777777" w:rsidR="002E6DE2" w:rsidRPr="003C5A92" w:rsidRDefault="002E6DE2" w:rsidP="00144174">
            <w:pPr>
              <w:jc w:val="center"/>
              <w:rPr>
                <w:rFonts w:cstheme="minorHAnsi"/>
                <w:sz w:val="18"/>
                <w:szCs w:val="20"/>
                <w:lang w:val="fr-FR"/>
              </w:rPr>
            </w:pPr>
          </w:p>
        </w:tc>
        <w:tc>
          <w:tcPr>
            <w:tcW w:w="1552" w:type="dxa"/>
          </w:tcPr>
          <w:p w14:paraId="24DD4200" w14:textId="77777777" w:rsidR="002E6DE2" w:rsidRPr="003C5A92" w:rsidRDefault="002E6DE2" w:rsidP="00144174">
            <w:pPr>
              <w:rPr>
                <w:rFonts w:cstheme="minorHAnsi"/>
                <w:sz w:val="18"/>
                <w:szCs w:val="20"/>
                <w:lang w:val="fr-FR"/>
              </w:rPr>
            </w:pPr>
          </w:p>
        </w:tc>
      </w:tr>
      <w:tr w:rsidR="002E6DE2" w:rsidRPr="003C5A92" w14:paraId="7C5D7601" w14:textId="77777777" w:rsidTr="00144174">
        <w:tc>
          <w:tcPr>
            <w:tcW w:w="1439" w:type="dxa"/>
            <w:vMerge w:val="restart"/>
          </w:tcPr>
          <w:p w14:paraId="5CF179C6" w14:textId="77777777" w:rsidR="005A181C" w:rsidRPr="003C5A92" w:rsidRDefault="00144174">
            <w:pPr>
              <w:rPr>
                <w:rFonts w:cstheme="minorHAnsi"/>
                <w:sz w:val="18"/>
                <w:szCs w:val="20"/>
                <w:lang w:val="fr-FR"/>
              </w:rPr>
            </w:pPr>
            <w:r w:rsidRPr="003C5A92">
              <w:rPr>
                <w:rFonts w:cstheme="minorHAnsi"/>
                <w:sz w:val="18"/>
                <w:szCs w:val="20"/>
                <w:lang w:val="fr-FR"/>
              </w:rPr>
              <w:t>4 - Production de produits minéraux</w:t>
            </w:r>
          </w:p>
        </w:tc>
        <w:tc>
          <w:tcPr>
            <w:tcW w:w="928" w:type="dxa"/>
            <w:vMerge w:val="restart"/>
          </w:tcPr>
          <w:p w14:paraId="36D97C58" w14:textId="77777777" w:rsidR="005A181C" w:rsidRPr="003C5A92" w:rsidRDefault="00144174">
            <w:pPr>
              <w:rPr>
                <w:rFonts w:cstheme="minorHAnsi"/>
                <w:sz w:val="18"/>
                <w:szCs w:val="20"/>
                <w:lang w:val="fr-FR"/>
              </w:rPr>
            </w:pPr>
            <w:r w:rsidRPr="003C5A92">
              <w:rPr>
                <w:rFonts w:cstheme="minorHAnsi"/>
                <w:sz w:val="18"/>
                <w:szCs w:val="20"/>
                <w:lang w:val="fr-FR"/>
              </w:rPr>
              <w:t>[Pertinent</w:t>
            </w:r>
          </w:p>
          <w:p w14:paraId="50840686" w14:textId="77777777" w:rsidR="005A181C" w:rsidRPr="003C5A92" w:rsidRDefault="00144174">
            <w:pPr>
              <w:rPr>
                <w:rFonts w:cstheme="minorHAnsi"/>
                <w:b/>
                <w:bCs/>
                <w:sz w:val="18"/>
                <w:szCs w:val="20"/>
                <w:lang w:val="fr-FR"/>
              </w:rPr>
            </w:pPr>
            <w:r w:rsidRPr="003C5A92">
              <w:rPr>
                <w:rFonts w:cstheme="minorHAnsi"/>
                <w:sz w:val="18"/>
                <w:szCs w:val="20"/>
                <w:lang w:val="fr-FR"/>
              </w:rPr>
              <w:t>[Sans objet</w:t>
            </w:r>
          </w:p>
        </w:tc>
        <w:tc>
          <w:tcPr>
            <w:tcW w:w="1588" w:type="dxa"/>
          </w:tcPr>
          <w:p w14:paraId="73FB1240" w14:textId="77777777" w:rsidR="005A181C" w:rsidRPr="003C5A92" w:rsidRDefault="00144174">
            <w:pPr>
              <w:rPr>
                <w:rFonts w:cstheme="minorHAnsi"/>
                <w:sz w:val="18"/>
                <w:szCs w:val="20"/>
                <w:lang w:val="fr-FR"/>
              </w:rPr>
            </w:pPr>
            <w:r w:rsidRPr="003C5A92">
              <w:rPr>
                <w:rFonts w:cstheme="minorHAnsi"/>
                <w:b/>
                <w:bCs/>
                <w:sz w:val="18"/>
                <w:szCs w:val="20"/>
                <w:lang w:val="fr-FR"/>
              </w:rPr>
              <w:t>Année</w:t>
            </w:r>
          </w:p>
        </w:tc>
        <w:tc>
          <w:tcPr>
            <w:tcW w:w="938" w:type="dxa"/>
          </w:tcPr>
          <w:p w14:paraId="01F81DB6"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Air</w:t>
            </w:r>
          </w:p>
        </w:tc>
        <w:tc>
          <w:tcPr>
            <w:tcW w:w="748" w:type="dxa"/>
          </w:tcPr>
          <w:p w14:paraId="2698775B"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L'eau</w:t>
            </w:r>
          </w:p>
        </w:tc>
        <w:tc>
          <w:tcPr>
            <w:tcW w:w="626" w:type="dxa"/>
          </w:tcPr>
          <w:p w14:paraId="4227A64B"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Terre</w:t>
            </w:r>
          </w:p>
        </w:tc>
        <w:tc>
          <w:tcPr>
            <w:tcW w:w="876" w:type="dxa"/>
          </w:tcPr>
          <w:p w14:paraId="062359A0"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Produit</w:t>
            </w:r>
          </w:p>
        </w:tc>
        <w:tc>
          <w:tcPr>
            <w:tcW w:w="881" w:type="dxa"/>
          </w:tcPr>
          <w:p w14:paraId="15320274"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Résidus</w:t>
            </w:r>
          </w:p>
        </w:tc>
        <w:tc>
          <w:tcPr>
            <w:tcW w:w="1552" w:type="dxa"/>
          </w:tcPr>
          <w:p w14:paraId="3A94DFE0" w14:textId="77777777" w:rsidR="002E6DE2" w:rsidRPr="003C5A92" w:rsidRDefault="002E6DE2" w:rsidP="00144174">
            <w:pPr>
              <w:rPr>
                <w:rFonts w:cstheme="minorHAnsi"/>
                <w:b/>
                <w:bCs/>
                <w:sz w:val="18"/>
                <w:szCs w:val="20"/>
                <w:lang w:val="fr-FR"/>
              </w:rPr>
            </w:pPr>
          </w:p>
        </w:tc>
      </w:tr>
      <w:tr w:rsidR="002E6DE2" w:rsidRPr="003C5A92" w14:paraId="5EC23A6B" w14:textId="77777777" w:rsidTr="00144174">
        <w:tc>
          <w:tcPr>
            <w:tcW w:w="1439" w:type="dxa"/>
            <w:vMerge/>
          </w:tcPr>
          <w:p w14:paraId="2884F834" w14:textId="77777777" w:rsidR="002E6DE2" w:rsidRPr="003C5A92" w:rsidRDefault="002E6DE2" w:rsidP="00144174">
            <w:pPr>
              <w:rPr>
                <w:rFonts w:cstheme="minorHAnsi"/>
                <w:sz w:val="18"/>
                <w:szCs w:val="20"/>
                <w:lang w:val="fr-FR"/>
              </w:rPr>
            </w:pPr>
          </w:p>
        </w:tc>
        <w:tc>
          <w:tcPr>
            <w:tcW w:w="928" w:type="dxa"/>
            <w:vMerge/>
          </w:tcPr>
          <w:p w14:paraId="1032B5D7" w14:textId="77777777" w:rsidR="002E6DE2" w:rsidRPr="003C5A92" w:rsidRDefault="002E6DE2" w:rsidP="00144174">
            <w:pPr>
              <w:rPr>
                <w:rFonts w:cstheme="minorHAnsi"/>
                <w:sz w:val="18"/>
                <w:szCs w:val="20"/>
                <w:lang w:val="fr-FR"/>
              </w:rPr>
            </w:pPr>
          </w:p>
        </w:tc>
        <w:tc>
          <w:tcPr>
            <w:tcW w:w="1588" w:type="dxa"/>
          </w:tcPr>
          <w:p w14:paraId="0476AF82" w14:textId="77777777" w:rsidR="005A181C" w:rsidRPr="003C5A92" w:rsidRDefault="00144174">
            <w:pPr>
              <w:rPr>
                <w:rFonts w:cstheme="minorHAnsi"/>
                <w:sz w:val="18"/>
                <w:szCs w:val="20"/>
                <w:lang w:val="fr-FR"/>
              </w:rPr>
            </w:pPr>
            <w:r w:rsidRPr="003C5A92">
              <w:rPr>
                <w:rFonts w:cstheme="minorHAnsi"/>
                <w:sz w:val="18"/>
                <w:szCs w:val="20"/>
                <w:lang w:val="fr-FR"/>
              </w:rPr>
              <w:t>Année d'inventaire</w:t>
            </w:r>
          </w:p>
        </w:tc>
        <w:tc>
          <w:tcPr>
            <w:tcW w:w="4069" w:type="dxa"/>
            <w:gridSpan w:val="5"/>
          </w:tcPr>
          <w:p w14:paraId="5837BCC2" w14:textId="77777777" w:rsidR="002E6DE2" w:rsidRPr="003C5A92" w:rsidRDefault="002E6DE2" w:rsidP="00144174">
            <w:pPr>
              <w:jc w:val="center"/>
              <w:rPr>
                <w:rFonts w:cstheme="minorHAnsi"/>
                <w:sz w:val="18"/>
                <w:szCs w:val="20"/>
                <w:lang w:val="fr-FR"/>
              </w:rPr>
            </w:pPr>
          </w:p>
        </w:tc>
        <w:tc>
          <w:tcPr>
            <w:tcW w:w="1552" w:type="dxa"/>
          </w:tcPr>
          <w:p w14:paraId="6D513098" w14:textId="77777777" w:rsidR="002E6DE2" w:rsidRPr="003C5A92" w:rsidRDefault="002E6DE2" w:rsidP="00144174">
            <w:pPr>
              <w:rPr>
                <w:rFonts w:cstheme="minorHAnsi"/>
                <w:sz w:val="18"/>
                <w:szCs w:val="20"/>
                <w:lang w:val="fr-FR"/>
              </w:rPr>
            </w:pPr>
          </w:p>
        </w:tc>
      </w:tr>
      <w:tr w:rsidR="002E6DE2" w:rsidRPr="003C5A92" w14:paraId="7B8A1638" w14:textId="77777777" w:rsidTr="00144174">
        <w:tc>
          <w:tcPr>
            <w:tcW w:w="1439" w:type="dxa"/>
            <w:vMerge/>
          </w:tcPr>
          <w:p w14:paraId="5C47F6CF" w14:textId="77777777" w:rsidR="002E6DE2" w:rsidRPr="003C5A92" w:rsidRDefault="002E6DE2" w:rsidP="00144174">
            <w:pPr>
              <w:rPr>
                <w:rFonts w:cstheme="minorHAnsi"/>
                <w:sz w:val="18"/>
                <w:szCs w:val="20"/>
                <w:lang w:val="fr-FR"/>
              </w:rPr>
            </w:pPr>
          </w:p>
        </w:tc>
        <w:tc>
          <w:tcPr>
            <w:tcW w:w="928" w:type="dxa"/>
            <w:vMerge/>
          </w:tcPr>
          <w:p w14:paraId="4FD4382B" w14:textId="77777777" w:rsidR="002E6DE2" w:rsidRPr="003C5A92" w:rsidRDefault="002E6DE2" w:rsidP="00144174">
            <w:pPr>
              <w:rPr>
                <w:rFonts w:cstheme="minorHAnsi"/>
                <w:sz w:val="18"/>
                <w:szCs w:val="20"/>
                <w:lang w:val="fr-FR"/>
              </w:rPr>
            </w:pPr>
          </w:p>
        </w:tc>
        <w:tc>
          <w:tcPr>
            <w:tcW w:w="1588" w:type="dxa"/>
          </w:tcPr>
          <w:p w14:paraId="1B7BA2B7" w14:textId="77777777" w:rsidR="005A181C" w:rsidRPr="003C5A92" w:rsidRDefault="00144174">
            <w:pPr>
              <w:rPr>
                <w:rFonts w:cstheme="minorHAnsi"/>
                <w:sz w:val="18"/>
                <w:szCs w:val="20"/>
                <w:lang w:val="fr-FR"/>
              </w:rPr>
            </w:pPr>
            <w:r w:rsidRPr="003C5A92">
              <w:rPr>
                <w:rFonts w:cstheme="minorHAnsi"/>
                <w:sz w:val="18"/>
                <w:szCs w:val="20"/>
                <w:lang w:val="fr-FR"/>
              </w:rPr>
              <w:t>Rejets annuels (g TEQ/a)</w:t>
            </w:r>
          </w:p>
        </w:tc>
        <w:tc>
          <w:tcPr>
            <w:tcW w:w="938" w:type="dxa"/>
          </w:tcPr>
          <w:p w14:paraId="711DF8D4" w14:textId="77777777" w:rsidR="002E6DE2" w:rsidRPr="003C5A92" w:rsidRDefault="002E6DE2" w:rsidP="00144174">
            <w:pPr>
              <w:jc w:val="center"/>
              <w:rPr>
                <w:rFonts w:cstheme="minorHAnsi"/>
                <w:sz w:val="18"/>
                <w:szCs w:val="20"/>
                <w:lang w:val="fr-FR"/>
              </w:rPr>
            </w:pPr>
          </w:p>
        </w:tc>
        <w:tc>
          <w:tcPr>
            <w:tcW w:w="748" w:type="dxa"/>
          </w:tcPr>
          <w:p w14:paraId="25DFDF9E" w14:textId="77777777" w:rsidR="002E6DE2" w:rsidRPr="003C5A92" w:rsidRDefault="002E6DE2" w:rsidP="00144174">
            <w:pPr>
              <w:jc w:val="center"/>
              <w:rPr>
                <w:rFonts w:cstheme="minorHAnsi"/>
                <w:sz w:val="18"/>
                <w:szCs w:val="20"/>
                <w:lang w:val="fr-FR"/>
              </w:rPr>
            </w:pPr>
          </w:p>
        </w:tc>
        <w:tc>
          <w:tcPr>
            <w:tcW w:w="626" w:type="dxa"/>
          </w:tcPr>
          <w:p w14:paraId="18927AF4" w14:textId="77777777" w:rsidR="002E6DE2" w:rsidRPr="003C5A92" w:rsidRDefault="002E6DE2" w:rsidP="00144174">
            <w:pPr>
              <w:jc w:val="center"/>
              <w:rPr>
                <w:rFonts w:cstheme="minorHAnsi"/>
                <w:sz w:val="18"/>
                <w:szCs w:val="20"/>
                <w:lang w:val="fr-FR"/>
              </w:rPr>
            </w:pPr>
          </w:p>
        </w:tc>
        <w:tc>
          <w:tcPr>
            <w:tcW w:w="876" w:type="dxa"/>
          </w:tcPr>
          <w:p w14:paraId="4683B237" w14:textId="77777777" w:rsidR="002E6DE2" w:rsidRPr="003C5A92" w:rsidRDefault="002E6DE2" w:rsidP="00144174">
            <w:pPr>
              <w:jc w:val="center"/>
              <w:rPr>
                <w:rFonts w:cstheme="minorHAnsi"/>
                <w:sz w:val="18"/>
                <w:szCs w:val="20"/>
                <w:lang w:val="fr-FR"/>
              </w:rPr>
            </w:pPr>
          </w:p>
        </w:tc>
        <w:tc>
          <w:tcPr>
            <w:tcW w:w="881" w:type="dxa"/>
          </w:tcPr>
          <w:p w14:paraId="4558BE13" w14:textId="77777777" w:rsidR="002E6DE2" w:rsidRPr="003C5A92" w:rsidRDefault="002E6DE2" w:rsidP="00144174">
            <w:pPr>
              <w:jc w:val="center"/>
              <w:rPr>
                <w:rFonts w:cstheme="minorHAnsi"/>
                <w:sz w:val="18"/>
                <w:szCs w:val="20"/>
                <w:lang w:val="fr-FR"/>
              </w:rPr>
            </w:pPr>
          </w:p>
        </w:tc>
        <w:tc>
          <w:tcPr>
            <w:tcW w:w="1552" w:type="dxa"/>
          </w:tcPr>
          <w:p w14:paraId="7880AD6D" w14:textId="77777777" w:rsidR="002E6DE2" w:rsidRPr="003C5A92" w:rsidRDefault="002E6DE2" w:rsidP="00144174">
            <w:pPr>
              <w:rPr>
                <w:rFonts w:cstheme="minorHAnsi"/>
                <w:sz w:val="18"/>
                <w:szCs w:val="20"/>
                <w:lang w:val="fr-FR"/>
              </w:rPr>
            </w:pPr>
          </w:p>
        </w:tc>
      </w:tr>
      <w:tr w:rsidR="002E6DE2" w:rsidRPr="003C5A92" w14:paraId="5A443DB9" w14:textId="77777777" w:rsidTr="00144174">
        <w:tc>
          <w:tcPr>
            <w:tcW w:w="1439" w:type="dxa"/>
            <w:vMerge w:val="restart"/>
          </w:tcPr>
          <w:p w14:paraId="7B836AA3" w14:textId="77777777" w:rsidR="005A181C" w:rsidRPr="003C5A92" w:rsidRDefault="00144174">
            <w:pPr>
              <w:rPr>
                <w:rFonts w:cstheme="minorHAnsi"/>
                <w:sz w:val="18"/>
                <w:szCs w:val="20"/>
                <w:lang w:val="fr-FR"/>
              </w:rPr>
            </w:pPr>
            <w:r w:rsidRPr="003C5A92">
              <w:rPr>
                <w:rFonts w:cstheme="minorHAnsi"/>
                <w:sz w:val="18"/>
                <w:szCs w:val="20"/>
                <w:lang w:val="fr-FR"/>
              </w:rPr>
              <w:t>5 - Transport</w:t>
            </w:r>
          </w:p>
        </w:tc>
        <w:tc>
          <w:tcPr>
            <w:tcW w:w="928" w:type="dxa"/>
            <w:vMerge w:val="restart"/>
          </w:tcPr>
          <w:p w14:paraId="7B9ED8A3" w14:textId="77777777" w:rsidR="005A181C" w:rsidRPr="003C5A92" w:rsidRDefault="00144174">
            <w:pPr>
              <w:rPr>
                <w:rFonts w:cstheme="minorHAnsi"/>
                <w:sz w:val="18"/>
                <w:szCs w:val="20"/>
                <w:lang w:val="fr-FR"/>
              </w:rPr>
            </w:pPr>
            <w:r w:rsidRPr="003C5A92">
              <w:rPr>
                <w:rFonts w:cstheme="minorHAnsi"/>
                <w:sz w:val="18"/>
                <w:szCs w:val="20"/>
                <w:lang w:val="fr-FR"/>
              </w:rPr>
              <w:t>[Pertinent</w:t>
            </w:r>
          </w:p>
          <w:p w14:paraId="17E9D4F0" w14:textId="77777777" w:rsidR="005A181C" w:rsidRPr="003C5A92" w:rsidRDefault="00144174">
            <w:pPr>
              <w:rPr>
                <w:rFonts w:cstheme="minorHAnsi"/>
                <w:b/>
                <w:bCs/>
                <w:sz w:val="18"/>
                <w:szCs w:val="20"/>
                <w:lang w:val="fr-FR"/>
              </w:rPr>
            </w:pPr>
            <w:r w:rsidRPr="003C5A92">
              <w:rPr>
                <w:rFonts w:cstheme="minorHAnsi"/>
                <w:sz w:val="18"/>
                <w:szCs w:val="20"/>
                <w:lang w:val="fr-FR"/>
              </w:rPr>
              <w:t>[Sans objet</w:t>
            </w:r>
          </w:p>
        </w:tc>
        <w:tc>
          <w:tcPr>
            <w:tcW w:w="1588" w:type="dxa"/>
          </w:tcPr>
          <w:p w14:paraId="009AA813" w14:textId="77777777" w:rsidR="005A181C" w:rsidRPr="003C5A92" w:rsidRDefault="00144174">
            <w:pPr>
              <w:rPr>
                <w:rFonts w:cstheme="minorHAnsi"/>
                <w:sz w:val="18"/>
                <w:szCs w:val="20"/>
                <w:lang w:val="fr-FR"/>
              </w:rPr>
            </w:pPr>
            <w:r w:rsidRPr="003C5A92">
              <w:rPr>
                <w:rFonts w:cstheme="minorHAnsi"/>
                <w:b/>
                <w:bCs/>
                <w:sz w:val="18"/>
                <w:szCs w:val="20"/>
                <w:lang w:val="fr-FR"/>
              </w:rPr>
              <w:t>Année</w:t>
            </w:r>
          </w:p>
        </w:tc>
        <w:tc>
          <w:tcPr>
            <w:tcW w:w="938" w:type="dxa"/>
          </w:tcPr>
          <w:p w14:paraId="482E8CCF"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Air</w:t>
            </w:r>
          </w:p>
        </w:tc>
        <w:tc>
          <w:tcPr>
            <w:tcW w:w="748" w:type="dxa"/>
          </w:tcPr>
          <w:p w14:paraId="3CDCCBF9"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L'eau</w:t>
            </w:r>
          </w:p>
        </w:tc>
        <w:tc>
          <w:tcPr>
            <w:tcW w:w="626" w:type="dxa"/>
          </w:tcPr>
          <w:p w14:paraId="7D89EE8A"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Terre</w:t>
            </w:r>
          </w:p>
        </w:tc>
        <w:tc>
          <w:tcPr>
            <w:tcW w:w="876" w:type="dxa"/>
          </w:tcPr>
          <w:p w14:paraId="2F91113B"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Produit</w:t>
            </w:r>
          </w:p>
        </w:tc>
        <w:tc>
          <w:tcPr>
            <w:tcW w:w="881" w:type="dxa"/>
          </w:tcPr>
          <w:p w14:paraId="6B4EC9E4"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Résidus</w:t>
            </w:r>
          </w:p>
        </w:tc>
        <w:tc>
          <w:tcPr>
            <w:tcW w:w="1552" w:type="dxa"/>
          </w:tcPr>
          <w:p w14:paraId="48A41847" w14:textId="77777777" w:rsidR="002E6DE2" w:rsidRPr="003C5A92" w:rsidRDefault="002E6DE2" w:rsidP="00144174">
            <w:pPr>
              <w:rPr>
                <w:rFonts w:cstheme="minorHAnsi"/>
                <w:b/>
                <w:bCs/>
                <w:sz w:val="18"/>
                <w:szCs w:val="20"/>
                <w:lang w:val="fr-FR"/>
              </w:rPr>
            </w:pPr>
          </w:p>
        </w:tc>
      </w:tr>
      <w:tr w:rsidR="002E6DE2" w:rsidRPr="003C5A92" w14:paraId="49FAF5BF" w14:textId="77777777" w:rsidTr="00144174">
        <w:tc>
          <w:tcPr>
            <w:tcW w:w="1439" w:type="dxa"/>
            <w:vMerge/>
          </w:tcPr>
          <w:p w14:paraId="0700CB8F" w14:textId="77777777" w:rsidR="002E6DE2" w:rsidRPr="003C5A92" w:rsidRDefault="002E6DE2" w:rsidP="00144174">
            <w:pPr>
              <w:rPr>
                <w:rFonts w:cstheme="minorHAnsi"/>
                <w:sz w:val="18"/>
                <w:szCs w:val="20"/>
                <w:lang w:val="fr-FR"/>
              </w:rPr>
            </w:pPr>
          </w:p>
        </w:tc>
        <w:tc>
          <w:tcPr>
            <w:tcW w:w="928" w:type="dxa"/>
            <w:vMerge/>
          </w:tcPr>
          <w:p w14:paraId="448DEF43" w14:textId="77777777" w:rsidR="002E6DE2" w:rsidRPr="003C5A92" w:rsidRDefault="002E6DE2" w:rsidP="00144174">
            <w:pPr>
              <w:rPr>
                <w:rFonts w:cstheme="minorHAnsi"/>
                <w:sz w:val="18"/>
                <w:szCs w:val="20"/>
                <w:lang w:val="fr-FR"/>
              </w:rPr>
            </w:pPr>
          </w:p>
        </w:tc>
        <w:tc>
          <w:tcPr>
            <w:tcW w:w="1588" w:type="dxa"/>
          </w:tcPr>
          <w:p w14:paraId="1420ADAA" w14:textId="77777777" w:rsidR="005A181C" w:rsidRPr="003C5A92" w:rsidRDefault="00144174">
            <w:pPr>
              <w:rPr>
                <w:rFonts w:cstheme="minorHAnsi"/>
                <w:sz w:val="18"/>
                <w:szCs w:val="20"/>
                <w:lang w:val="fr-FR"/>
              </w:rPr>
            </w:pPr>
            <w:r w:rsidRPr="003C5A92">
              <w:rPr>
                <w:rFonts w:cstheme="minorHAnsi"/>
                <w:sz w:val="18"/>
                <w:szCs w:val="20"/>
                <w:lang w:val="fr-FR"/>
              </w:rPr>
              <w:t>Année d'inventaire</w:t>
            </w:r>
          </w:p>
        </w:tc>
        <w:tc>
          <w:tcPr>
            <w:tcW w:w="4069" w:type="dxa"/>
            <w:gridSpan w:val="5"/>
          </w:tcPr>
          <w:p w14:paraId="44B321CF" w14:textId="77777777" w:rsidR="002E6DE2" w:rsidRPr="003C5A92" w:rsidRDefault="002E6DE2" w:rsidP="00144174">
            <w:pPr>
              <w:jc w:val="center"/>
              <w:rPr>
                <w:rFonts w:cstheme="minorHAnsi"/>
                <w:sz w:val="18"/>
                <w:szCs w:val="20"/>
                <w:lang w:val="fr-FR"/>
              </w:rPr>
            </w:pPr>
          </w:p>
        </w:tc>
        <w:tc>
          <w:tcPr>
            <w:tcW w:w="1552" w:type="dxa"/>
          </w:tcPr>
          <w:p w14:paraId="2724CDE1" w14:textId="77777777" w:rsidR="002E6DE2" w:rsidRPr="003C5A92" w:rsidRDefault="002E6DE2" w:rsidP="00144174">
            <w:pPr>
              <w:rPr>
                <w:rFonts w:cstheme="minorHAnsi"/>
                <w:sz w:val="18"/>
                <w:szCs w:val="20"/>
                <w:lang w:val="fr-FR"/>
              </w:rPr>
            </w:pPr>
          </w:p>
        </w:tc>
      </w:tr>
      <w:tr w:rsidR="002E6DE2" w:rsidRPr="003C5A92" w14:paraId="4A28B8D0" w14:textId="77777777" w:rsidTr="00144174">
        <w:tc>
          <w:tcPr>
            <w:tcW w:w="1439" w:type="dxa"/>
            <w:vMerge/>
          </w:tcPr>
          <w:p w14:paraId="3BB28564" w14:textId="77777777" w:rsidR="002E6DE2" w:rsidRPr="003C5A92" w:rsidRDefault="002E6DE2" w:rsidP="00144174">
            <w:pPr>
              <w:rPr>
                <w:rFonts w:cstheme="minorHAnsi"/>
                <w:sz w:val="18"/>
                <w:szCs w:val="20"/>
                <w:lang w:val="fr-FR"/>
              </w:rPr>
            </w:pPr>
          </w:p>
        </w:tc>
        <w:tc>
          <w:tcPr>
            <w:tcW w:w="928" w:type="dxa"/>
            <w:vMerge/>
          </w:tcPr>
          <w:p w14:paraId="4AB42179" w14:textId="77777777" w:rsidR="002E6DE2" w:rsidRPr="003C5A92" w:rsidRDefault="002E6DE2" w:rsidP="00144174">
            <w:pPr>
              <w:rPr>
                <w:rFonts w:cstheme="minorHAnsi"/>
                <w:sz w:val="18"/>
                <w:szCs w:val="20"/>
                <w:lang w:val="fr-FR"/>
              </w:rPr>
            </w:pPr>
          </w:p>
        </w:tc>
        <w:tc>
          <w:tcPr>
            <w:tcW w:w="1588" w:type="dxa"/>
          </w:tcPr>
          <w:p w14:paraId="7B74F81E" w14:textId="77777777" w:rsidR="005A181C" w:rsidRPr="003C5A92" w:rsidRDefault="00144174">
            <w:pPr>
              <w:rPr>
                <w:rFonts w:cstheme="minorHAnsi"/>
                <w:sz w:val="18"/>
                <w:szCs w:val="20"/>
                <w:lang w:val="fr-FR"/>
              </w:rPr>
            </w:pPr>
            <w:r w:rsidRPr="003C5A92">
              <w:rPr>
                <w:rFonts w:cstheme="minorHAnsi"/>
                <w:sz w:val="18"/>
                <w:szCs w:val="20"/>
                <w:lang w:val="fr-FR"/>
              </w:rPr>
              <w:t>Rejets annuels (g TEQ/a)</w:t>
            </w:r>
          </w:p>
        </w:tc>
        <w:tc>
          <w:tcPr>
            <w:tcW w:w="938" w:type="dxa"/>
          </w:tcPr>
          <w:p w14:paraId="515F9CF2" w14:textId="77777777" w:rsidR="002E6DE2" w:rsidRPr="003C5A92" w:rsidRDefault="002E6DE2" w:rsidP="00144174">
            <w:pPr>
              <w:jc w:val="center"/>
              <w:rPr>
                <w:rFonts w:cstheme="minorHAnsi"/>
                <w:sz w:val="18"/>
                <w:szCs w:val="20"/>
                <w:lang w:val="fr-FR"/>
              </w:rPr>
            </w:pPr>
          </w:p>
        </w:tc>
        <w:tc>
          <w:tcPr>
            <w:tcW w:w="748" w:type="dxa"/>
          </w:tcPr>
          <w:p w14:paraId="5C14C81A" w14:textId="77777777" w:rsidR="002E6DE2" w:rsidRPr="003C5A92" w:rsidRDefault="002E6DE2" w:rsidP="00144174">
            <w:pPr>
              <w:jc w:val="center"/>
              <w:rPr>
                <w:rFonts w:cstheme="minorHAnsi"/>
                <w:sz w:val="18"/>
                <w:szCs w:val="20"/>
                <w:lang w:val="fr-FR"/>
              </w:rPr>
            </w:pPr>
          </w:p>
        </w:tc>
        <w:tc>
          <w:tcPr>
            <w:tcW w:w="626" w:type="dxa"/>
          </w:tcPr>
          <w:p w14:paraId="244D85A2" w14:textId="77777777" w:rsidR="002E6DE2" w:rsidRPr="003C5A92" w:rsidRDefault="002E6DE2" w:rsidP="00144174">
            <w:pPr>
              <w:jc w:val="center"/>
              <w:rPr>
                <w:rFonts w:cstheme="minorHAnsi"/>
                <w:sz w:val="18"/>
                <w:szCs w:val="20"/>
                <w:lang w:val="fr-FR"/>
              </w:rPr>
            </w:pPr>
          </w:p>
        </w:tc>
        <w:tc>
          <w:tcPr>
            <w:tcW w:w="876" w:type="dxa"/>
          </w:tcPr>
          <w:p w14:paraId="4D0C58D0" w14:textId="77777777" w:rsidR="002E6DE2" w:rsidRPr="003C5A92" w:rsidRDefault="002E6DE2" w:rsidP="00144174">
            <w:pPr>
              <w:jc w:val="center"/>
              <w:rPr>
                <w:rFonts w:cstheme="minorHAnsi"/>
                <w:sz w:val="18"/>
                <w:szCs w:val="20"/>
                <w:lang w:val="fr-FR"/>
              </w:rPr>
            </w:pPr>
          </w:p>
        </w:tc>
        <w:tc>
          <w:tcPr>
            <w:tcW w:w="881" w:type="dxa"/>
          </w:tcPr>
          <w:p w14:paraId="6DB80FE8" w14:textId="77777777" w:rsidR="002E6DE2" w:rsidRPr="003C5A92" w:rsidRDefault="002E6DE2" w:rsidP="00144174">
            <w:pPr>
              <w:jc w:val="center"/>
              <w:rPr>
                <w:rFonts w:cstheme="minorHAnsi"/>
                <w:sz w:val="18"/>
                <w:szCs w:val="20"/>
                <w:lang w:val="fr-FR"/>
              </w:rPr>
            </w:pPr>
          </w:p>
        </w:tc>
        <w:tc>
          <w:tcPr>
            <w:tcW w:w="1552" w:type="dxa"/>
          </w:tcPr>
          <w:p w14:paraId="49472A25" w14:textId="77777777" w:rsidR="002E6DE2" w:rsidRPr="003C5A92" w:rsidRDefault="002E6DE2" w:rsidP="00144174">
            <w:pPr>
              <w:rPr>
                <w:rFonts w:cstheme="minorHAnsi"/>
                <w:sz w:val="18"/>
                <w:szCs w:val="20"/>
                <w:lang w:val="fr-FR"/>
              </w:rPr>
            </w:pPr>
          </w:p>
        </w:tc>
      </w:tr>
      <w:tr w:rsidR="002E6DE2" w:rsidRPr="003C5A92" w14:paraId="13E7AD13" w14:textId="77777777" w:rsidTr="00144174">
        <w:tc>
          <w:tcPr>
            <w:tcW w:w="1439" w:type="dxa"/>
            <w:vMerge w:val="restart"/>
          </w:tcPr>
          <w:p w14:paraId="1746E892" w14:textId="77777777" w:rsidR="005A181C" w:rsidRPr="003C5A92" w:rsidRDefault="00144174">
            <w:pPr>
              <w:rPr>
                <w:rFonts w:cstheme="minorHAnsi"/>
                <w:sz w:val="18"/>
                <w:szCs w:val="20"/>
                <w:lang w:val="fr-FR"/>
              </w:rPr>
            </w:pPr>
            <w:r w:rsidRPr="003C5A92">
              <w:rPr>
                <w:rFonts w:cstheme="minorHAnsi"/>
                <w:sz w:val="18"/>
                <w:szCs w:val="20"/>
                <w:lang w:val="fr-FR"/>
              </w:rPr>
              <w:t>6 - Procédures de brûlage à l'air libre</w:t>
            </w:r>
          </w:p>
        </w:tc>
        <w:tc>
          <w:tcPr>
            <w:tcW w:w="928" w:type="dxa"/>
            <w:vMerge w:val="restart"/>
          </w:tcPr>
          <w:p w14:paraId="1654D6D3" w14:textId="77777777" w:rsidR="005A181C" w:rsidRPr="003C5A92" w:rsidRDefault="00144174">
            <w:pPr>
              <w:rPr>
                <w:rFonts w:cstheme="minorHAnsi"/>
                <w:sz w:val="18"/>
                <w:szCs w:val="20"/>
                <w:lang w:val="fr-FR"/>
              </w:rPr>
            </w:pPr>
            <w:r w:rsidRPr="003C5A92">
              <w:rPr>
                <w:rFonts w:cstheme="minorHAnsi"/>
                <w:sz w:val="18"/>
                <w:szCs w:val="20"/>
                <w:lang w:val="fr-FR"/>
              </w:rPr>
              <w:t>[Pertinent</w:t>
            </w:r>
          </w:p>
          <w:p w14:paraId="4FC20F74" w14:textId="77777777" w:rsidR="005A181C" w:rsidRPr="003C5A92" w:rsidRDefault="00144174">
            <w:pPr>
              <w:rPr>
                <w:rFonts w:cstheme="minorHAnsi"/>
                <w:b/>
                <w:bCs/>
                <w:sz w:val="18"/>
                <w:szCs w:val="20"/>
                <w:lang w:val="fr-FR"/>
              </w:rPr>
            </w:pPr>
            <w:r w:rsidRPr="003C5A92">
              <w:rPr>
                <w:rFonts w:cstheme="minorHAnsi"/>
                <w:sz w:val="18"/>
                <w:szCs w:val="20"/>
                <w:lang w:val="fr-FR"/>
              </w:rPr>
              <w:t>[Sans objet</w:t>
            </w:r>
          </w:p>
        </w:tc>
        <w:tc>
          <w:tcPr>
            <w:tcW w:w="1588" w:type="dxa"/>
          </w:tcPr>
          <w:p w14:paraId="62D7B4D2" w14:textId="77777777" w:rsidR="005A181C" w:rsidRPr="003C5A92" w:rsidRDefault="00144174">
            <w:pPr>
              <w:rPr>
                <w:rFonts w:cstheme="minorHAnsi"/>
                <w:sz w:val="18"/>
                <w:szCs w:val="20"/>
                <w:lang w:val="fr-FR"/>
              </w:rPr>
            </w:pPr>
            <w:r w:rsidRPr="003C5A92">
              <w:rPr>
                <w:rFonts w:cstheme="minorHAnsi"/>
                <w:b/>
                <w:bCs/>
                <w:sz w:val="18"/>
                <w:szCs w:val="20"/>
                <w:lang w:val="fr-FR"/>
              </w:rPr>
              <w:t>Année</w:t>
            </w:r>
          </w:p>
        </w:tc>
        <w:tc>
          <w:tcPr>
            <w:tcW w:w="938" w:type="dxa"/>
          </w:tcPr>
          <w:p w14:paraId="0840DAC6"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Air</w:t>
            </w:r>
          </w:p>
        </w:tc>
        <w:tc>
          <w:tcPr>
            <w:tcW w:w="748" w:type="dxa"/>
          </w:tcPr>
          <w:p w14:paraId="3B15826C"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L'eau</w:t>
            </w:r>
          </w:p>
        </w:tc>
        <w:tc>
          <w:tcPr>
            <w:tcW w:w="626" w:type="dxa"/>
          </w:tcPr>
          <w:p w14:paraId="43392E52"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Terre</w:t>
            </w:r>
          </w:p>
        </w:tc>
        <w:tc>
          <w:tcPr>
            <w:tcW w:w="876" w:type="dxa"/>
          </w:tcPr>
          <w:p w14:paraId="03B2C567"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Produit</w:t>
            </w:r>
          </w:p>
        </w:tc>
        <w:tc>
          <w:tcPr>
            <w:tcW w:w="881" w:type="dxa"/>
          </w:tcPr>
          <w:p w14:paraId="7C4BAA13"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Résidus</w:t>
            </w:r>
          </w:p>
        </w:tc>
        <w:tc>
          <w:tcPr>
            <w:tcW w:w="1552" w:type="dxa"/>
          </w:tcPr>
          <w:p w14:paraId="7DC89ACD" w14:textId="77777777" w:rsidR="002E6DE2" w:rsidRPr="003C5A92" w:rsidRDefault="002E6DE2" w:rsidP="00144174">
            <w:pPr>
              <w:rPr>
                <w:rFonts w:cstheme="minorHAnsi"/>
                <w:b/>
                <w:bCs/>
                <w:sz w:val="18"/>
                <w:szCs w:val="20"/>
                <w:lang w:val="fr-FR"/>
              </w:rPr>
            </w:pPr>
          </w:p>
        </w:tc>
      </w:tr>
      <w:tr w:rsidR="002E6DE2" w:rsidRPr="003C5A92" w14:paraId="0CB65735" w14:textId="77777777" w:rsidTr="00144174">
        <w:tc>
          <w:tcPr>
            <w:tcW w:w="1439" w:type="dxa"/>
            <w:vMerge/>
          </w:tcPr>
          <w:p w14:paraId="39E77C75" w14:textId="77777777" w:rsidR="002E6DE2" w:rsidRPr="003C5A92" w:rsidRDefault="002E6DE2" w:rsidP="00144174">
            <w:pPr>
              <w:rPr>
                <w:rFonts w:cstheme="minorHAnsi"/>
                <w:sz w:val="18"/>
                <w:szCs w:val="20"/>
                <w:lang w:val="fr-FR"/>
              </w:rPr>
            </w:pPr>
          </w:p>
        </w:tc>
        <w:tc>
          <w:tcPr>
            <w:tcW w:w="928" w:type="dxa"/>
            <w:vMerge/>
          </w:tcPr>
          <w:p w14:paraId="009E6415" w14:textId="77777777" w:rsidR="002E6DE2" w:rsidRPr="003C5A92" w:rsidRDefault="002E6DE2" w:rsidP="00144174">
            <w:pPr>
              <w:rPr>
                <w:rFonts w:cstheme="minorHAnsi"/>
                <w:sz w:val="18"/>
                <w:szCs w:val="20"/>
                <w:lang w:val="fr-FR"/>
              </w:rPr>
            </w:pPr>
          </w:p>
        </w:tc>
        <w:tc>
          <w:tcPr>
            <w:tcW w:w="1588" w:type="dxa"/>
          </w:tcPr>
          <w:p w14:paraId="5772295B" w14:textId="77777777" w:rsidR="005A181C" w:rsidRPr="003C5A92" w:rsidRDefault="00144174">
            <w:pPr>
              <w:rPr>
                <w:rFonts w:cstheme="minorHAnsi"/>
                <w:sz w:val="18"/>
                <w:szCs w:val="20"/>
                <w:lang w:val="fr-FR"/>
              </w:rPr>
            </w:pPr>
            <w:r w:rsidRPr="003C5A92">
              <w:rPr>
                <w:rFonts w:cstheme="minorHAnsi"/>
                <w:sz w:val="18"/>
                <w:szCs w:val="20"/>
                <w:lang w:val="fr-FR"/>
              </w:rPr>
              <w:t>Année d'inventaire</w:t>
            </w:r>
          </w:p>
        </w:tc>
        <w:tc>
          <w:tcPr>
            <w:tcW w:w="4069" w:type="dxa"/>
            <w:gridSpan w:val="5"/>
          </w:tcPr>
          <w:p w14:paraId="51A97CF2" w14:textId="77777777" w:rsidR="002E6DE2" w:rsidRPr="003C5A92" w:rsidRDefault="002E6DE2" w:rsidP="00144174">
            <w:pPr>
              <w:jc w:val="center"/>
              <w:rPr>
                <w:rFonts w:cstheme="minorHAnsi"/>
                <w:sz w:val="18"/>
                <w:szCs w:val="20"/>
                <w:lang w:val="fr-FR"/>
              </w:rPr>
            </w:pPr>
          </w:p>
        </w:tc>
        <w:tc>
          <w:tcPr>
            <w:tcW w:w="1552" w:type="dxa"/>
          </w:tcPr>
          <w:p w14:paraId="6E2B4300" w14:textId="77777777" w:rsidR="002E6DE2" w:rsidRPr="003C5A92" w:rsidRDefault="002E6DE2" w:rsidP="00144174">
            <w:pPr>
              <w:rPr>
                <w:rFonts w:cstheme="minorHAnsi"/>
                <w:sz w:val="18"/>
                <w:szCs w:val="20"/>
                <w:lang w:val="fr-FR"/>
              </w:rPr>
            </w:pPr>
          </w:p>
        </w:tc>
      </w:tr>
      <w:tr w:rsidR="002E6DE2" w:rsidRPr="003C5A92" w14:paraId="119173EC" w14:textId="77777777" w:rsidTr="00144174">
        <w:tc>
          <w:tcPr>
            <w:tcW w:w="1439" w:type="dxa"/>
            <w:vMerge/>
          </w:tcPr>
          <w:p w14:paraId="4A3C37A3" w14:textId="77777777" w:rsidR="002E6DE2" w:rsidRPr="003C5A92" w:rsidRDefault="002E6DE2" w:rsidP="00144174">
            <w:pPr>
              <w:rPr>
                <w:rFonts w:cstheme="minorHAnsi"/>
                <w:sz w:val="18"/>
                <w:szCs w:val="20"/>
                <w:lang w:val="fr-FR"/>
              </w:rPr>
            </w:pPr>
          </w:p>
        </w:tc>
        <w:tc>
          <w:tcPr>
            <w:tcW w:w="928" w:type="dxa"/>
            <w:vMerge/>
          </w:tcPr>
          <w:p w14:paraId="032F4894" w14:textId="77777777" w:rsidR="002E6DE2" w:rsidRPr="003C5A92" w:rsidRDefault="002E6DE2" w:rsidP="00144174">
            <w:pPr>
              <w:rPr>
                <w:rFonts w:cstheme="minorHAnsi"/>
                <w:sz w:val="18"/>
                <w:szCs w:val="20"/>
                <w:lang w:val="fr-FR"/>
              </w:rPr>
            </w:pPr>
          </w:p>
        </w:tc>
        <w:tc>
          <w:tcPr>
            <w:tcW w:w="1588" w:type="dxa"/>
          </w:tcPr>
          <w:p w14:paraId="47FFF982" w14:textId="77777777" w:rsidR="005A181C" w:rsidRPr="003C5A92" w:rsidRDefault="00144174">
            <w:pPr>
              <w:rPr>
                <w:rFonts w:cstheme="minorHAnsi"/>
                <w:sz w:val="18"/>
                <w:szCs w:val="20"/>
                <w:lang w:val="fr-FR"/>
              </w:rPr>
            </w:pPr>
            <w:r w:rsidRPr="003C5A92">
              <w:rPr>
                <w:rFonts w:cstheme="minorHAnsi"/>
                <w:sz w:val="18"/>
                <w:szCs w:val="20"/>
                <w:lang w:val="fr-FR"/>
              </w:rPr>
              <w:t>Rejets annuels (g TEQ/a)</w:t>
            </w:r>
          </w:p>
        </w:tc>
        <w:tc>
          <w:tcPr>
            <w:tcW w:w="938" w:type="dxa"/>
          </w:tcPr>
          <w:p w14:paraId="4213BC5B" w14:textId="77777777" w:rsidR="002E6DE2" w:rsidRPr="003C5A92" w:rsidRDefault="002E6DE2" w:rsidP="00144174">
            <w:pPr>
              <w:jc w:val="center"/>
              <w:rPr>
                <w:rFonts w:cstheme="minorHAnsi"/>
                <w:sz w:val="18"/>
                <w:szCs w:val="20"/>
                <w:lang w:val="fr-FR"/>
              </w:rPr>
            </w:pPr>
          </w:p>
        </w:tc>
        <w:tc>
          <w:tcPr>
            <w:tcW w:w="748" w:type="dxa"/>
          </w:tcPr>
          <w:p w14:paraId="0A2DCE85" w14:textId="77777777" w:rsidR="002E6DE2" w:rsidRPr="003C5A92" w:rsidRDefault="002E6DE2" w:rsidP="00144174">
            <w:pPr>
              <w:jc w:val="center"/>
              <w:rPr>
                <w:rFonts w:cstheme="minorHAnsi"/>
                <w:sz w:val="18"/>
                <w:szCs w:val="20"/>
                <w:lang w:val="fr-FR"/>
              </w:rPr>
            </w:pPr>
          </w:p>
        </w:tc>
        <w:tc>
          <w:tcPr>
            <w:tcW w:w="626" w:type="dxa"/>
          </w:tcPr>
          <w:p w14:paraId="1A588788" w14:textId="77777777" w:rsidR="002E6DE2" w:rsidRPr="003C5A92" w:rsidRDefault="002E6DE2" w:rsidP="00144174">
            <w:pPr>
              <w:jc w:val="center"/>
              <w:rPr>
                <w:rFonts w:cstheme="minorHAnsi"/>
                <w:sz w:val="18"/>
                <w:szCs w:val="20"/>
                <w:lang w:val="fr-FR"/>
              </w:rPr>
            </w:pPr>
          </w:p>
        </w:tc>
        <w:tc>
          <w:tcPr>
            <w:tcW w:w="876" w:type="dxa"/>
          </w:tcPr>
          <w:p w14:paraId="51541D42" w14:textId="77777777" w:rsidR="002E6DE2" w:rsidRPr="003C5A92" w:rsidRDefault="002E6DE2" w:rsidP="00144174">
            <w:pPr>
              <w:jc w:val="center"/>
              <w:rPr>
                <w:rFonts w:cstheme="minorHAnsi"/>
                <w:sz w:val="18"/>
                <w:szCs w:val="20"/>
                <w:lang w:val="fr-FR"/>
              </w:rPr>
            </w:pPr>
          </w:p>
        </w:tc>
        <w:tc>
          <w:tcPr>
            <w:tcW w:w="881" w:type="dxa"/>
          </w:tcPr>
          <w:p w14:paraId="22F3574D" w14:textId="77777777" w:rsidR="002E6DE2" w:rsidRPr="003C5A92" w:rsidRDefault="002E6DE2" w:rsidP="00144174">
            <w:pPr>
              <w:jc w:val="center"/>
              <w:rPr>
                <w:rFonts w:cstheme="minorHAnsi"/>
                <w:sz w:val="18"/>
                <w:szCs w:val="20"/>
                <w:lang w:val="fr-FR"/>
              </w:rPr>
            </w:pPr>
          </w:p>
        </w:tc>
        <w:tc>
          <w:tcPr>
            <w:tcW w:w="1552" w:type="dxa"/>
          </w:tcPr>
          <w:p w14:paraId="6C68F525" w14:textId="77777777" w:rsidR="002E6DE2" w:rsidRPr="003C5A92" w:rsidRDefault="002E6DE2" w:rsidP="00144174">
            <w:pPr>
              <w:rPr>
                <w:rFonts w:cstheme="minorHAnsi"/>
                <w:sz w:val="18"/>
                <w:szCs w:val="20"/>
                <w:lang w:val="fr-FR"/>
              </w:rPr>
            </w:pPr>
          </w:p>
        </w:tc>
      </w:tr>
      <w:tr w:rsidR="002E6DE2" w:rsidRPr="003C5A92" w14:paraId="387A1C82" w14:textId="77777777" w:rsidTr="00144174">
        <w:tc>
          <w:tcPr>
            <w:tcW w:w="1439" w:type="dxa"/>
            <w:vMerge w:val="restart"/>
          </w:tcPr>
          <w:p w14:paraId="1418D25E" w14:textId="77777777" w:rsidR="005A181C" w:rsidRPr="003C5A92" w:rsidRDefault="00144174">
            <w:pPr>
              <w:rPr>
                <w:rFonts w:cstheme="minorHAnsi"/>
                <w:sz w:val="18"/>
                <w:szCs w:val="20"/>
                <w:lang w:val="fr-FR"/>
              </w:rPr>
            </w:pPr>
            <w:r w:rsidRPr="003C5A92">
              <w:rPr>
                <w:rFonts w:cstheme="minorHAnsi"/>
                <w:sz w:val="18"/>
                <w:szCs w:val="20"/>
                <w:lang w:val="fr-FR"/>
              </w:rPr>
              <w:t>7 - Production de produits chimiques et de biens de consommation</w:t>
            </w:r>
          </w:p>
        </w:tc>
        <w:tc>
          <w:tcPr>
            <w:tcW w:w="928" w:type="dxa"/>
            <w:vMerge w:val="restart"/>
          </w:tcPr>
          <w:p w14:paraId="174B2B61" w14:textId="77777777" w:rsidR="005A181C" w:rsidRPr="003C5A92" w:rsidRDefault="00144174">
            <w:pPr>
              <w:rPr>
                <w:rFonts w:cstheme="minorHAnsi"/>
                <w:sz w:val="18"/>
                <w:szCs w:val="20"/>
                <w:lang w:val="fr-FR"/>
              </w:rPr>
            </w:pPr>
            <w:r w:rsidRPr="003C5A92">
              <w:rPr>
                <w:rFonts w:cstheme="minorHAnsi"/>
                <w:sz w:val="18"/>
                <w:szCs w:val="20"/>
                <w:lang w:val="fr-FR"/>
              </w:rPr>
              <w:t>[Pertinent</w:t>
            </w:r>
          </w:p>
          <w:p w14:paraId="39CBE9CD" w14:textId="77777777" w:rsidR="005A181C" w:rsidRPr="003C5A92" w:rsidRDefault="00144174">
            <w:pPr>
              <w:rPr>
                <w:rFonts w:cstheme="minorHAnsi"/>
                <w:b/>
                <w:bCs/>
                <w:sz w:val="18"/>
                <w:szCs w:val="20"/>
                <w:lang w:val="fr-FR"/>
              </w:rPr>
            </w:pPr>
            <w:r w:rsidRPr="003C5A92">
              <w:rPr>
                <w:rFonts w:cstheme="minorHAnsi"/>
                <w:sz w:val="18"/>
                <w:szCs w:val="20"/>
                <w:lang w:val="fr-FR"/>
              </w:rPr>
              <w:t>[Sans objet</w:t>
            </w:r>
          </w:p>
        </w:tc>
        <w:tc>
          <w:tcPr>
            <w:tcW w:w="1588" w:type="dxa"/>
          </w:tcPr>
          <w:p w14:paraId="5ED534D6" w14:textId="77777777" w:rsidR="005A181C" w:rsidRPr="003C5A92" w:rsidRDefault="00144174">
            <w:pPr>
              <w:rPr>
                <w:rFonts w:cstheme="minorHAnsi"/>
                <w:sz w:val="18"/>
                <w:szCs w:val="20"/>
                <w:lang w:val="fr-FR"/>
              </w:rPr>
            </w:pPr>
            <w:r w:rsidRPr="003C5A92">
              <w:rPr>
                <w:rFonts w:cstheme="minorHAnsi"/>
                <w:b/>
                <w:bCs/>
                <w:sz w:val="18"/>
                <w:szCs w:val="20"/>
                <w:lang w:val="fr-FR"/>
              </w:rPr>
              <w:t>Année</w:t>
            </w:r>
          </w:p>
        </w:tc>
        <w:tc>
          <w:tcPr>
            <w:tcW w:w="938" w:type="dxa"/>
          </w:tcPr>
          <w:p w14:paraId="3458EE01"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Air</w:t>
            </w:r>
          </w:p>
        </w:tc>
        <w:tc>
          <w:tcPr>
            <w:tcW w:w="748" w:type="dxa"/>
          </w:tcPr>
          <w:p w14:paraId="52AF644B"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L'eau</w:t>
            </w:r>
          </w:p>
        </w:tc>
        <w:tc>
          <w:tcPr>
            <w:tcW w:w="626" w:type="dxa"/>
          </w:tcPr>
          <w:p w14:paraId="2DA77979"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Terre</w:t>
            </w:r>
          </w:p>
        </w:tc>
        <w:tc>
          <w:tcPr>
            <w:tcW w:w="876" w:type="dxa"/>
          </w:tcPr>
          <w:p w14:paraId="0CEBE3D6"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Produit</w:t>
            </w:r>
          </w:p>
        </w:tc>
        <w:tc>
          <w:tcPr>
            <w:tcW w:w="881" w:type="dxa"/>
          </w:tcPr>
          <w:p w14:paraId="50904A27"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Résidus</w:t>
            </w:r>
          </w:p>
        </w:tc>
        <w:tc>
          <w:tcPr>
            <w:tcW w:w="1552" w:type="dxa"/>
          </w:tcPr>
          <w:p w14:paraId="4A79A9F6" w14:textId="77777777" w:rsidR="002E6DE2" w:rsidRPr="003C5A92" w:rsidRDefault="002E6DE2" w:rsidP="00144174">
            <w:pPr>
              <w:rPr>
                <w:rFonts w:cstheme="minorHAnsi"/>
                <w:b/>
                <w:bCs/>
                <w:sz w:val="18"/>
                <w:szCs w:val="20"/>
                <w:lang w:val="fr-FR"/>
              </w:rPr>
            </w:pPr>
          </w:p>
        </w:tc>
      </w:tr>
      <w:tr w:rsidR="002E6DE2" w:rsidRPr="003C5A92" w14:paraId="3686DA0A" w14:textId="77777777" w:rsidTr="00144174">
        <w:tc>
          <w:tcPr>
            <w:tcW w:w="1439" w:type="dxa"/>
            <w:vMerge/>
          </w:tcPr>
          <w:p w14:paraId="3FA46E69" w14:textId="77777777" w:rsidR="002E6DE2" w:rsidRPr="003C5A92" w:rsidRDefault="002E6DE2" w:rsidP="00144174">
            <w:pPr>
              <w:rPr>
                <w:rFonts w:cstheme="minorHAnsi"/>
                <w:sz w:val="18"/>
                <w:szCs w:val="20"/>
                <w:lang w:val="fr-FR"/>
              </w:rPr>
            </w:pPr>
          </w:p>
        </w:tc>
        <w:tc>
          <w:tcPr>
            <w:tcW w:w="928" w:type="dxa"/>
            <w:vMerge/>
          </w:tcPr>
          <w:p w14:paraId="222C7B0D" w14:textId="77777777" w:rsidR="002E6DE2" w:rsidRPr="003C5A92" w:rsidRDefault="002E6DE2" w:rsidP="00144174">
            <w:pPr>
              <w:rPr>
                <w:rFonts w:cstheme="minorHAnsi"/>
                <w:sz w:val="18"/>
                <w:szCs w:val="20"/>
                <w:lang w:val="fr-FR"/>
              </w:rPr>
            </w:pPr>
          </w:p>
        </w:tc>
        <w:tc>
          <w:tcPr>
            <w:tcW w:w="1588" w:type="dxa"/>
          </w:tcPr>
          <w:p w14:paraId="1F797173" w14:textId="77777777" w:rsidR="005A181C" w:rsidRPr="003C5A92" w:rsidRDefault="00144174">
            <w:pPr>
              <w:rPr>
                <w:rFonts w:cstheme="minorHAnsi"/>
                <w:sz w:val="18"/>
                <w:szCs w:val="20"/>
                <w:lang w:val="fr-FR"/>
              </w:rPr>
            </w:pPr>
            <w:r w:rsidRPr="003C5A92">
              <w:rPr>
                <w:rFonts w:cstheme="minorHAnsi"/>
                <w:sz w:val="18"/>
                <w:szCs w:val="20"/>
                <w:lang w:val="fr-FR"/>
              </w:rPr>
              <w:t>Année d'inventaire</w:t>
            </w:r>
          </w:p>
        </w:tc>
        <w:tc>
          <w:tcPr>
            <w:tcW w:w="4069" w:type="dxa"/>
            <w:gridSpan w:val="5"/>
          </w:tcPr>
          <w:p w14:paraId="11020672" w14:textId="77777777" w:rsidR="002E6DE2" w:rsidRPr="003C5A92" w:rsidRDefault="002E6DE2" w:rsidP="00144174">
            <w:pPr>
              <w:jc w:val="center"/>
              <w:rPr>
                <w:rFonts w:cstheme="minorHAnsi"/>
                <w:sz w:val="18"/>
                <w:szCs w:val="20"/>
                <w:lang w:val="fr-FR"/>
              </w:rPr>
            </w:pPr>
          </w:p>
        </w:tc>
        <w:tc>
          <w:tcPr>
            <w:tcW w:w="1552" w:type="dxa"/>
          </w:tcPr>
          <w:p w14:paraId="15BE09B3" w14:textId="77777777" w:rsidR="002E6DE2" w:rsidRPr="003C5A92" w:rsidRDefault="002E6DE2" w:rsidP="00144174">
            <w:pPr>
              <w:rPr>
                <w:rFonts w:cstheme="minorHAnsi"/>
                <w:sz w:val="18"/>
                <w:szCs w:val="20"/>
                <w:lang w:val="fr-FR"/>
              </w:rPr>
            </w:pPr>
          </w:p>
        </w:tc>
      </w:tr>
      <w:tr w:rsidR="002E6DE2" w:rsidRPr="003C5A92" w14:paraId="4975DBAD" w14:textId="77777777" w:rsidTr="00144174">
        <w:tc>
          <w:tcPr>
            <w:tcW w:w="1439" w:type="dxa"/>
            <w:vMerge/>
          </w:tcPr>
          <w:p w14:paraId="6E678C72" w14:textId="77777777" w:rsidR="002E6DE2" w:rsidRPr="003C5A92" w:rsidRDefault="002E6DE2" w:rsidP="00144174">
            <w:pPr>
              <w:rPr>
                <w:rFonts w:cstheme="minorHAnsi"/>
                <w:sz w:val="18"/>
                <w:szCs w:val="20"/>
                <w:lang w:val="fr-FR"/>
              </w:rPr>
            </w:pPr>
          </w:p>
        </w:tc>
        <w:tc>
          <w:tcPr>
            <w:tcW w:w="928" w:type="dxa"/>
            <w:vMerge/>
          </w:tcPr>
          <w:p w14:paraId="1583D0F3" w14:textId="77777777" w:rsidR="002E6DE2" w:rsidRPr="003C5A92" w:rsidRDefault="002E6DE2" w:rsidP="00144174">
            <w:pPr>
              <w:rPr>
                <w:rFonts w:cstheme="minorHAnsi"/>
                <w:sz w:val="18"/>
                <w:szCs w:val="20"/>
                <w:lang w:val="fr-FR"/>
              </w:rPr>
            </w:pPr>
          </w:p>
        </w:tc>
        <w:tc>
          <w:tcPr>
            <w:tcW w:w="1588" w:type="dxa"/>
          </w:tcPr>
          <w:p w14:paraId="7CF3C487" w14:textId="77777777" w:rsidR="005A181C" w:rsidRPr="003C5A92" w:rsidRDefault="00144174">
            <w:pPr>
              <w:rPr>
                <w:rFonts w:cstheme="minorHAnsi"/>
                <w:sz w:val="18"/>
                <w:szCs w:val="20"/>
                <w:lang w:val="fr-FR"/>
              </w:rPr>
            </w:pPr>
            <w:r w:rsidRPr="003C5A92">
              <w:rPr>
                <w:rFonts w:cstheme="minorHAnsi"/>
                <w:sz w:val="18"/>
                <w:szCs w:val="20"/>
                <w:lang w:val="fr-FR"/>
              </w:rPr>
              <w:t>Rejets annuels (g TEQ/a)</w:t>
            </w:r>
          </w:p>
        </w:tc>
        <w:tc>
          <w:tcPr>
            <w:tcW w:w="938" w:type="dxa"/>
          </w:tcPr>
          <w:p w14:paraId="2EC76F79" w14:textId="77777777" w:rsidR="002E6DE2" w:rsidRPr="003C5A92" w:rsidRDefault="002E6DE2" w:rsidP="00144174">
            <w:pPr>
              <w:jc w:val="center"/>
              <w:rPr>
                <w:rFonts w:cstheme="minorHAnsi"/>
                <w:sz w:val="18"/>
                <w:szCs w:val="20"/>
                <w:lang w:val="fr-FR"/>
              </w:rPr>
            </w:pPr>
          </w:p>
        </w:tc>
        <w:tc>
          <w:tcPr>
            <w:tcW w:w="748" w:type="dxa"/>
          </w:tcPr>
          <w:p w14:paraId="340C3552" w14:textId="77777777" w:rsidR="002E6DE2" w:rsidRPr="003C5A92" w:rsidRDefault="002E6DE2" w:rsidP="00144174">
            <w:pPr>
              <w:jc w:val="center"/>
              <w:rPr>
                <w:rFonts w:cstheme="minorHAnsi"/>
                <w:sz w:val="18"/>
                <w:szCs w:val="20"/>
                <w:lang w:val="fr-FR"/>
              </w:rPr>
            </w:pPr>
          </w:p>
        </w:tc>
        <w:tc>
          <w:tcPr>
            <w:tcW w:w="626" w:type="dxa"/>
          </w:tcPr>
          <w:p w14:paraId="536665C0" w14:textId="77777777" w:rsidR="002E6DE2" w:rsidRPr="003C5A92" w:rsidRDefault="002E6DE2" w:rsidP="00144174">
            <w:pPr>
              <w:jc w:val="center"/>
              <w:rPr>
                <w:rFonts w:cstheme="minorHAnsi"/>
                <w:sz w:val="18"/>
                <w:szCs w:val="20"/>
                <w:lang w:val="fr-FR"/>
              </w:rPr>
            </w:pPr>
          </w:p>
        </w:tc>
        <w:tc>
          <w:tcPr>
            <w:tcW w:w="876" w:type="dxa"/>
          </w:tcPr>
          <w:p w14:paraId="1A5A6439" w14:textId="77777777" w:rsidR="002E6DE2" w:rsidRPr="003C5A92" w:rsidRDefault="002E6DE2" w:rsidP="00144174">
            <w:pPr>
              <w:jc w:val="center"/>
              <w:rPr>
                <w:rFonts w:cstheme="minorHAnsi"/>
                <w:sz w:val="18"/>
                <w:szCs w:val="20"/>
                <w:lang w:val="fr-FR"/>
              </w:rPr>
            </w:pPr>
          </w:p>
        </w:tc>
        <w:tc>
          <w:tcPr>
            <w:tcW w:w="881" w:type="dxa"/>
          </w:tcPr>
          <w:p w14:paraId="18C3A0A6" w14:textId="77777777" w:rsidR="002E6DE2" w:rsidRPr="003C5A92" w:rsidRDefault="002E6DE2" w:rsidP="00144174">
            <w:pPr>
              <w:jc w:val="center"/>
              <w:rPr>
                <w:rFonts w:cstheme="minorHAnsi"/>
                <w:sz w:val="18"/>
                <w:szCs w:val="20"/>
                <w:lang w:val="fr-FR"/>
              </w:rPr>
            </w:pPr>
          </w:p>
        </w:tc>
        <w:tc>
          <w:tcPr>
            <w:tcW w:w="1552" w:type="dxa"/>
          </w:tcPr>
          <w:p w14:paraId="23F6ADCA" w14:textId="77777777" w:rsidR="002E6DE2" w:rsidRPr="003C5A92" w:rsidRDefault="002E6DE2" w:rsidP="00144174">
            <w:pPr>
              <w:rPr>
                <w:rFonts w:cstheme="minorHAnsi"/>
                <w:sz w:val="18"/>
                <w:szCs w:val="20"/>
                <w:lang w:val="fr-FR"/>
              </w:rPr>
            </w:pPr>
          </w:p>
        </w:tc>
      </w:tr>
      <w:tr w:rsidR="002E6DE2" w:rsidRPr="003C5A92" w14:paraId="175118B6" w14:textId="77777777" w:rsidTr="00144174">
        <w:tc>
          <w:tcPr>
            <w:tcW w:w="1439" w:type="dxa"/>
            <w:vMerge w:val="restart"/>
          </w:tcPr>
          <w:p w14:paraId="497945A7" w14:textId="77777777" w:rsidR="005A181C" w:rsidRPr="003C5A92" w:rsidRDefault="00144174">
            <w:pPr>
              <w:rPr>
                <w:rFonts w:cstheme="minorHAnsi"/>
                <w:sz w:val="18"/>
                <w:szCs w:val="20"/>
                <w:lang w:val="fr-FR"/>
              </w:rPr>
            </w:pPr>
            <w:r w:rsidRPr="003C5A92">
              <w:rPr>
                <w:rFonts w:cstheme="minorHAnsi"/>
                <w:sz w:val="18"/>
                <w:szCs w:val="20"/>
                <w:lang w:val="fr-FR"/>
              </w:rPr>
              <w:t>8 - Élimination</w:t>
            </w:r>
          </w:p>
        </w:tc>
        <w:tc>
          <w:tcPr>
            <w:tcW w:w="928" w:type="dxa"/>
            <w:vMerge w:val="restart"/>
          </w:tcPr>
          <w:p w14:paraId="4C71EE49" w14:textId="77777777" w:rsidR="005A181C" w:rsidRPr="003C5A92" w:rsidRDefault="00144174">
            <w:pPr>
              <w:rPr>
                <w:rFonts w:cstheme="minorHAnsi"/>
                <w:sz w:val="18"/>
                <w:szCs w:val="20"/>
                <w:lang w:val="fr-FR"/>
              </w:rPr>
            </w:pPr>
            <w:r w:rsidRPr="003C5A92">
              <w:rPr>
                <w:rFonts w:cstheme="minorHAnsi"/>
                <w:sz w:val="18"/>
                <w:szCs w:val="20"/>
                <w:lang w:val="fr-FR"/>
              </w:rPr>
              <w:t>[Pertinent</w:t>
            </w:r>
          </w:p>
          <w:p w14:paraId="49CF3F76" w14:textId="77777777" w:rsidR="005A181C" w:rsidRPr="003C5A92" w:rsidRDefault="00144174">
            <w:pPr>
              <w:rPr>
                <w:rFonts w:cstheme="minorHAnsi"/>
                <w:b/>
                <w:bCs/>
                <w:sz w:val="18"/>
                <w:szCs w:val="20"/>
                <w:lang w:val="fr-FR"/>
              </w:rPr>
            </w:pPr>
            <w:r w:rsidRPr="003C5A92">
              <w:rPr>
                <w:rFonts w:cstheme="minorHAnsi"/>
                <w:sz w:val="18"/>
                <w:szCs w:val="20"/>
                <w:lang w:val="fr-FR"/>
              </w:rPr>
              <w:t>[Sans objet</w:t>
            </w:r>
          </w:p>
        </w:tc>
        <w:tc>
          <w:tcPr>
            <w:tcW w:w="1588" w:type="dxa"/>
          </w:tcPr>
          <w:p w14:paraId="2EC25CA6" w14:textId="77777777" w:rsidR="005A181C" w:rsidRPr="003C5A92" w:rsidRDefault="00144174">
            <w:pPr>
              <w:rPr>
                <w:rFonts w:cstheme="minorHAnsi"/>
                <w:sz w:val="18"/>
                <w:szCs w:val="20"/>
                <w:lang w:val="fr-FR"/>
              </w:rPr>
            </w:pPr>
            <w:r w:rsidRPr="003C5A92">
              <w:rPr>
                <w:rFonts w:cstheme="minorHAnsi"/>
                <w:b/>
                <w:bCs/>
                <w:sz w:val="18"/>
                <w:szCs w:val="20"/>
                <w:lang w:val="fr-FR"/>
              </w:rPr>
              <w:t>Année</w:t>
            </w:r>
          </w:p>
        </w:tc>
        <w:tc>
          <w:tcPr>
            <w:tcW w:w="938" w:type="dxa"/>
          </w:tcPr>
          <w:p w14:paraId="71690A6B"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Air</w:t>
            </w:r>
          </w:p>
        </w:tc>
        <w:tc>
          <w:tcPr>
            <w:tcW w:w="748" w:type="dxa"/>
          </w:tcPr>
          <w:p w14:paraId="65C19AF6"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L'eau</w:t>
            </w:r>
          </w:p>
        </w:tc>
        <w:tc>
          <w:tcPr>
            <w:tcW w:w="626" w:type="dxa"/>
          </w:tcPr>
          <w:p w14:paraId="4F62C561"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Terre</w:t>
            </w:r>
          </w:p>
        </w:tc>
        <w:tc>
          <w:tcPr>
            <w:tcW w:w="876" w:type="dxa"/>
          </w:tcPr>
          <w:p w14:paraId="1B3AF74D"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Produit</w:t>
            </w:r>
          </w:p>
        </w:tc>
        <w:tc>
          <w:tcPr>
            <w:tcW w:w="881" w:type="dxa"/>
          </w:tcPr>
          <w:p w14:paraId="402E0F60"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Résidus</w:t>
            </w:r>
          </w:p>
        </w:tc>
        <w:tc>
          <w:tcPr>
            <w:tcW w:w="1552" w:type="dxa"/>
          </w:tcPr>
          <w:p w14:paraId="4210BDE0" w14:textId="77777777" w:rsidR="002E6DE2" w:rsidRPr="003C5A92" w:rsidRDefault="002E6DE2" w:rsidP="00144174">
            <w:pPr>
              <w:rPr>
                <w:rFonts w:cstheme="minorHAnsi"/>
                <w:b/>
                <w:bCs/>
                <w:sz w:val="18"/>
                <w:szCs w:val="20"/>
                <w:lang w:val="fr-FR"/>
              </w:rPr>
            </w:pPr>
          </w:p>
        </w:tc>
      </w:tr>
      <w:tr w:rsidR="002E6DE2" w:rsidRPr="003C5A92" w14:paraId="0253F709" w14:textId="77777777" w:rsidTr="00144174">
        <w:tc>
          <w:tcPr>
            <w:tcW w:w="1439" w:type="dxa"/>
            <w:vMerge/>
          </w:tcPr>
          <w:p w14:paraId="1D2DCBE5" w14:textId="77777777" w:rsidR="002E6DE2" w:rsidRPr="003C5A92" w:rsidRDefault="002E6DE2" w:rsidP="00144174">
            <w:pPr>
              <w:rPr>
                <w:rFonts w:cstheme="minorHAnsi"/>
                <w:sz w:val="18"/>
                <w:szCs w:val="20"/>
                <w:lang w:val="fr-FR"/>
              </w:rPr>
            </w:pPr>
          </w:p>
        </w:tc>
        <w:tc>
          <w:tcPr>
            <w:tcW w:w="928" w:type="dxa"/>
            <w:vMerge/>
          </w:tcPr>
          <w:p w14:paraId="00F3D880" w14:textId="77777777" w:rsidR="002E6DE2" w:rsidRPr="003C5A92" w:rsidRDefault="002E6DE2" w:rsidP="00144174">
            <w:pPr>
              <w:rPr>
                <w:rFonts w:cstheme="minorHAnsi"/>
                <w:sz w:val="18"/>
                <w:szCs w:val="20"/>
                <w:lang w:val="fr-FR"/>
              </w:rPr>
            </w:pPr>
          </w:p>
        </w:tc>
        <w:tc>
          <w:tcPr>
            <w:tcW w:w="1588" w:type="dxa"/>
          </w:tcPr>
          <w:p w14:paraId="25C564D8" w14:textId="77777777" w:rsidR="005A181C" w:rsidRPr="003C5A92" w:rsidRDefault="00144174">
            <w:pPr>
              <w:rPr>
                <w:rFonts w:cstheme="minorHAnsi"/>
                <w:sz w:val="18"/>
                <w:szCs w:val="20"/>
                <w:lang w:val="fr-FR"/>
              </w:rPr>
            </w:pPr>
            <w:r w:rsidRPr="003C5A92">
              <w:rPr>
                <w:rFonts w:cstheme="minorHAnsi"/>
                <w:sz w:val="18"/>
                <w:szCs w:val="20"/>
                <w:lang w:val="fr-FR"/>
              </w:rPr>
              <w:t>Année d'inventaire</w:t>
            </w:r>
          </w:p>
        </w:tc>
        <w:tc>
          <w:tcPr>
            <w:tcW w:w="4069" w:type="dxa"/>
            <w:gridSpan w:val="5"/>
          </w:tcPr>
          <w:p w14:paraId="20BA6ABE" w14:textId="77777777" w:rsidR="002E6DE2" w:rsidRPr="003C5A92" w:rsidRDefault="002E6DE2" w:rsidP="00144174">
            <w:pPr>
              <w:jc w:val="center"/>
              <w:rPr>
                <w:rFonts w:cstheme="minorHAnsi"/>
                <w:sz w:val="18"/>
                <w:szCs w:val="20"/>
                <w:lang w:val="fr-FR"/>
              </w:rPr>
            </w:pPr>
          </w:p>
        </w:tc>
        <w:tc>
          <w:tcPr>
            <w:tcW w:w="1552" w:type="dxa"/>
          </w:tcPr>
          <w:p w14:paraId="2A9DC9D0" w14:textId="77777777" w:rsidR="002E6DE2" w:rsidRPr="003C5A92" w:rsidRDefault="002E6DE2" w:rsidP="00144174">
            <w:pPr>
              <w:rPr>
                <w:rFonts w:cstheme="minorHAnsi"/>
                <w:sz w:val="18"/>
                <w:szCs w:val="20"/>
                <w:lang w:val="fr-FR"/>
              </w:rPr>
            </w:pPr>
          </w:p>
        </w:tc>
      </w:tr>
      <w:tr w:rsidR="002E6DE2" w:rsidRPr="003C5A92" w14:paraId="6E0E7CEC" w14:textId="77777777" w:rsidTr="00144174">
        <w:tc>
          <w:tcPr>
            <w:tcW w:w="1439" w:type="dxa"/>
            <w:vMerge/>
          </w:tcPr>
          <w:p w14:paraId="6A38D485" w14:textId="77777777" w:rsidR="002E6DE2" w:rsidRPr="003C5A92" w:rsidRDefault="002E6DE2" w:rsidP="00144174">
            <w:pPr>
              <w:rPr>
                <w:rFonts w:cstheme="minorHAnsi"/>
                <w:sz w:val="18"/>
                <w:szCs w:val="20"/>
                <w:lang w:val="fr-FR"/>
              </w:rPr>
            </w:pPr>
          </w:p>
        </w:tc>
        <w:tc>
          <w:tcPr>
            <w:tcW w:w="928" w:type="dxa"/>
            <w:vMerge/>
          </w:tcPr>
          <w:p w14:paraId="213DD603" w14:textId="77777777" w:rsidR="002E6DE2" w:rsidRPr="003C5A92" w:rsidRDefault="002E6DE2" w:rsidP="00144174">
            <w:pPr>
              <w:rPr>
                <w:rFonts w:cstheme="minorHAnsi"/>
                <w:sz w:val="18"/>
                <w:szCs w:val="20"/>
                <w:lang w:val="fr-FR"/>
              </w:rPr>
            </w:pPr>
          </w:p>
        </w:tc>
        <w:tc>
          <w:tcPr>
            <w:tcW w:w="1588" w:type="dxa"/>
          </w:tcPr>
          <w:p w14:paraId="5C480229" w14:textId="77777777" w:rsidR="005A181C" w:rsidRPr="003C5A92" w:rsidRDefault="00144174">
            <w:pPr>
              <w:rPr>
                <w:rFonts w:cstheme="minorHAnsi"/>
                <w:sz w:val="18"/>
                <w:szCs w:val="20"/>
                <w:lang w:val="fr-FR"/>
              </w:rPr>
            </w:pPr>
            <w:r w:rsidRPr="003C5A92">
              <w:rPr>
                <w:rFonts w:cstheme="minorHAnsi"/>
                <w:sz w:val="18"/>
                <w:szCs w:val="20"/>
                <w:lang w:val="fr-FR"/>
              </w:rPr>
              <w:t>Rejets annuels (g TEQ/a)</w:t>
            </w:r>
          </w:p>
        </w:tc>
        <w:tc>
          <w:tcPr>
            <w:tcW w:w="938" w:type="dxa"/>
          </w:tcPr>
          <w:p w14:paraId="5187CD43" w14:textId="77777777" w:rsidR="002E6DE2" w:rsidRPr="003C5A92" w:rsidRDefault="002E6DE2" w:rsidP="00144174">
            <w:pPr>
              <w:jc w:val="center"/>
              <w:rPr>
                <w:rFonts w:cstheme="minorHAnsi"/>
                <w:sz w:val="18"/>
                <w:szCs w:val="20"/>
                <w:lang w:val="fr-FR"/>
              </w:rPr>
            </w:pPr>
          </w:p>
        </w:tc>
        <w:tc>
          <w:tcPr>
            <w:tcW w:w="748" w:type="dxa"/>
          </w:tcPr>
          <w:p w14:paraId="61DA7288" w14:textId="77777777" w:rsidR="002E6DE2" w:rsidRPr="003C5A92" w:rsidRDefault="002E6DE2" w:rsidP="00144174">
            <w:pPr>
              <w:jc w:val="center"/>
              <w:rPr>
                <w:rFonts w:cstheme="minorHAnsi"/>
                <w:sz w:val="18"/>
                <w:szCs w:val="20"/>
                <w:lang w:val="fr-FR"/>
              </w:rPr>
            </w:pPr>
          </w:p>
        </w:tc>
        <w:tc>
          <w:tcPr>
            <w:tcW w:w="626" w:type="dxa"/>
          </w:tcPr>
          <w:p w14:paraId="1468BA87" w14:textId="77777777" w:rsidR="002E6DE2" w:rsidRPr="003C5A92" w:rsidRDefault="002E6DE2" w:rsidP="00144174">
            <w:pPr>
              <w:jc w:val="center"/>
              <w:rPr>
                <w:rFonts w:cstheme="minorHAnsi"/>
                <w:sz w:val="18"/>
                <w:szCs w:val="20"/>
                <w:lang w:val="fr-FR"/>
              </w:rPr>
            </w:pPr>
          </w:p>
        </w:tc>
        <w:tc>
          <w:tcPr>
            <w:tcW w:w="876" w:type="dxa"/>
          </w:tcPr>
          <w:p w14:paraId="10C88ED5" w14:textId="77777777" w:rsidR="002E6DE2" w:rsidRPr="003C5A92" w:rsidRDefault="002E6DE2" w:rsidP="00144174">
            <w:pPr>
              <w:jc w:val="center"/>
              <w:rPr>
                <w:rFonts w:cstheme="minorHAnsi"/>
                <w:sz w:val="18"/>
                <w:szCs w:val="20"/>
                <w:lang w:val="fr-FR"/>
              </w:rPr>
            </w:pPr>
          </w:p>
        </w:tc>
        <w:tc>
          <w:tcPr>
            <w:tcW w:w="881" w:type="dxa"/>
          </w:tcPr>
          <w:p w14:paraId="791C4749" w14:textId="77777777" w:rsidR="002E6DE2" w:rsidRPr="003C5A92" w:rsidRDefault="002E6DE2" w:rsidP="00144174">
            <w:pPr>
              <w:jc w:val="center"/>
              <w:rPr>
                <w:rFonts w:cstheme="minorHAnsi"/>
                <w:sz w:val="18"/>
                <w:szCs w:val="20"/>
                <w:lang w:val="fr-FR"/>
              </w:rPr>
            </w:pPr>
          </w:p>
        </w:tc>
        <w:tc>
          <w:tcPr>
            <w:tcW w:w="1552" w:type="dxa"/>
          </w:tcPr>
          <w:p w14:paraId="4CE7A76A" w14:textId="77777777" w:rsidR="002E6DE2" w:rsidRPr="003C5A92" w:rsidRDefault="002E6DE2" w:rsidP="00144174">
            <w:pPr>
              <w:rPr>
                <w:rFonts w:cstheme="minorHAnsi"/>
                <w:sz w:val="18"/>
                <w:szCs w:val="20"/>
                <w:lang w:val="fr-FR"/>
              </w:rPr>
            </w:pPr>
          </w:p>
        </w:tc>
      </w:tr>
      <w:tr w:rsidR="002E6DE2" w:rsidRPr="003C5A92" w14:paraId="25A2E28A" w14:textId="77777777" w:rsidTr="00144174">
        <w:tc>
          <w:tcPr>
            <w:tcW w:w="1439" w:type="dxa"/>
            <w:vMerge w:val="restart"/>
          </w:tcPr>
          <w:p w14:paraId="3CDB6DC2" w14:textId="77777777" w:rsidR="005A181C" w:rsidRPr="003C5A92" w:rsidRDefault="00144174">
            <w:pPr>
              <w:rPr>
                <w:rFonts w:cstheme="minorHAnsi"/>
                <w:sz w:val="18"/>
                <w:szCs w:val="20"/>
                <w:lang w:val="fr-FR"/>
              </w:rPr>
            </w:pPr>
            <w:r w:rsidRPr="003C5A92">
              <w:rPr>
                <w:rFonts w:cstheme="minorHAnsi"/>
                <w:sz w:val="18"/>
                <w:szCs w:val="20"/>
                <w:lang w:val="fr-FR"/>
              </w:rPr>
              <w:t>9 - Divers</w:t>
            </w:r>
          </w:p>
        </w:tc>
        <w:tc>
          <w:tcPr>
            <w:tcW w:w="928" w:type="dxa"/>
            <w:vMerge w:val="restart"/>
          </w:tcPr>
          <w:p w14:paraId="490E876A" w14:textId="77777777" w:rsidR="005A181C" w:rsidRPr="003C5A92" w:rsidRDefault="00144174">
            <w:pPr>
              <w:rPr>
                <w:rFonts w:cstheme="minorHAnsi"/>
                <w:sz w:val="18"/>
                <w:szCs w:val="20"/>
                <w:lang w:val="fr-FR"/>
              </w:rPr>
            </w:pPr>
            <w:r w:rsidRPr="003C5A92">
              <w:rPr>
                <w:rFonts w:cstheme="minorHAnsi"/>
                <w:sz w:val="18"/>
                <w:szCs w:val="20"/>
                <w:lang w:val="fr-FR"/>
              </w:rPr>
              <w:t>[Pertinent</w:t>
            </w:r>
          </w:p>
          <w:p w14:paraId="4D6DC27A" w14:textId="77777777" w:rsidR="005A181C" w:rsidRPr="003C5A92" w:rsidRDefault="00144174">
            <w:pPr>
              <w:rPr>
                <w:rFonts w:cstheme="minorHAnsi"/>
                <w:b/>
                <w:bCs/>
                <w:sz w:val="18"/>
                <w:szCs w:val="20"/>
                <w:lang w:val="fr-FR"/>
              </w:rPr>
            </w:pPr>
            <w:r w:rsidRPr="003C5A92">
              <w:rPr>
                <w:rFonts w:cstheme="minorHAnsi"/>
                <w:sz w:val="18"/>
                <w:szCs w:val="20"/>
                <w:lang w:val="fr-FR"/>
              </w:rPr>
              <w:t>[Sans objet</w:t>
            </w:r>
          </w:p>
        </w:tc>
        <w:tc>
          <w:tcPr>
            <w:tcW w:w="1588" w:type="dxa"/>
          </w:tcPr>
          <w:p w14:paraId="06CA9B6A" w14:textId="77777777" w:rsidR="005A181C" w:rsidRPr="003C5A92" w:rsidRDefault="00144174">
            <w:pPr>
              <w:rPr>
                <w:rFonts w:cstheme="minorHAnsi"/>
                <w:sz w:val="18"/>
                <w:szCs w:val="20"/>
                <w:lang w:val="fr-FR"/>
              </w:rPr>
            </w:pPr>
            <w:r w:rsidRPr="003C5A92">
              <w:rPr>
                <w:rFonts w:cstheme="minorHAnsi"/>
                <w:b/>
                <w:bCs/>
                <w:sz w:val="18"/>
                <w:szCs w:val="20"/>
                <w:lang w:val="fr-FR"/>
              </w:rPr>
              <w:t>Année</w:t>
            </w:r>
          </w:p>
        </w:tc>
        <w:tc>
          <w:tcPr>
            <w:tcW w:w="938" w:type="dxa"/>
          </w:tcPr>
          <w:p w14:paraId="25B8E3DD"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Air</w:t>
            </w:r>
          </w:p>
        </w:tc>
        <w:tc>
          <w:tcPr>
            <w:tcW w:w="748" w:type="dxa"/>
          </w:tcPr>
          <w:p w14:paraId="410A4B29"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L'eau</w:t>
            </w:r>
          </w:p>
        </w:tc>
        <w:tc>
          <w:tcPr>
            <w:tcW w:w="626" w:type="dxa"/>
          </w:tcPr>
          <w:p w14:paraId="42F22E60"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Terre</w:t>
            </w:r>
          </w:p>
        </w:tc>
        <w:tc>
          <w:tcPr>
            <w:tcW w:w="876" w:type="dxa"/>
          </w:tcPr>
          <w:p w14:paraId="5FE9E17B"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Produit</w:t>
            </w:r>
          </w:p>
        </w:tc>
        <w:tc>
          <w:tcPr>
            <w:tcW w:w="881" w:type="dxa"/>
          </w:tcPr>
          <w:p w14:paraId="2A7C05E6"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Résidus</w:t>
            </w:r>
          </w:p>
        </w:tc>
        <w:tc>
          <w:tcPr>
            <w:tcW w:w="1552" w:type="dxa"/>
          </w:tcPr>
          <w:p w14:paraId="72FB16B4" w14:textId="77777777" w:rsidR="002E6DE2" w:rsidRPr="003C5A92" w:rsidRDefault="002E6DE2" w:rsidP="00144174">
            <w:pPr>
              <w:rPr>
                <w:rFonts w:cstheme="minorHAnsi"/>
                <w:b/>
                <w:bCs/>
                <w:sz w:val="18"/>
                <w:szCs w:val="20"/>
                <w:lang w:val="fr-FR"/>
              </w:rPr>
            </w:pPr>
          </w:p>
        </w:tc>
      </w:tr>
      <w:tr w:rsidR="002E6DE2" w:rsidRPr="003C5A92" w14:paraId="017EF0E9" w14:textId="77777777" w:rsidTr="00144174">
        <w:tc>
          <w:tcPr>
            <w:tcW w:w="1439" w:type="dxa"/>
            <w:vMerge/>
          </w:tcPr>
          <w:p w14:paraId="74D99861" w14:textId="77777777" w:rsidR="002E6DE2" w:rsidRPr="003C5A92" w:rsidRDefault="002E6DE2" w:rsidP="00144174">
            <w:pPr>
              <w:rPr>
                <w:rFonts w:cstheme="minorHAnsi"/>
                <w:sz w:val="18"/>
                <w:szCs w:val="20"/>
                <w:lang w:val="fr-FR"/>
              </w:rPr>
            </w:pPr>
          </w:p>
        </w:tc>
        <w:tc>
          <w:tcPr>
            <w:tcW w:w="928" w:type="dxa"/>
            <w:vMerge/>
          </w:tcPr>
          <w:p w14:paraId="5AB7AFAE" w14:textId="77777777" w:rsidR="002E6DE2" w:rsidRPr="003C5A92" w:rsidRDefault="002E6DE2" w:rsidP="00144174">
            <w:pPr>
              <w:rPr>
                <w:rFonts w:cstheme="minorHAnsi"/>
                <w:sz w:val="18"/>
                <w:szCs w:val="20"/>
                <w:lang w:val="fr-FR"/>
              </w:rPr>
            </w:pPr>
          </w:p>
        </w:tc>
        <w:tc>
          <w:tcPr>
            <w:tcW w:w="1588" w:type="dxa"/>
          </w:tcPr>
          <w:p w14:paraId="53DB9C86" w14:textId="77777777" w:rsidR="005A181C" w:rsidRPr="003C5A92" w:rsidRDefault="00144174">
            <w:pPr>
              <w:rPr>
                <w:rFonts w:cstheme="minorHAnsi"/>
                <w:sz w:val="18"/>
                <w:szCs w:val="20"/>
                <w:lang w:val="fr-FR"/>
              </w:rPr>
            </w:pPr>
            <w:r w:rsidRPr="003C5A92">
              <w:rPr>
                <w:rFonts w:cstheme="minorHAnsi"/>
                <w:sz w:val="18"/>
                <w:szCs w:val="20"/>
                <w:lang w:val="fr-FR"/>
              </w:rPr>
              <w:t>Année d'inventaire</w:t>
            </w:r>
          </w:p>
        </w:tc>
        <w:tc>
          <w:tcPr>
            <w:tcW w:w="4069" w:type="dxa"/>
            <w:gridSpan w:val="5"/>
          </w:tcPr>
          <w:p w14:paraId="2B109341" w14:textId="77777777" w:rsidR="002E6DE2" w:rsidRPr="003C5A92" w:rsidRDefault="002E6DE2" w:rsidP="00144174">
            <w:pPr>
              <w:jc w:val="center"/>
              <w:rPr>
                <w:rFonts w:cstheme="minorHAnsi"/>
                <w:sz w:val="18"/>
                <w:szCs w:val="20"/>
                <w:lang w:val="fr-FR"/>
              </w:rPr>
            </w:pPr>
          </w:p>
        </w:tc>
        <w:tc>
          <w:tcPr>
            <w:tcW w:w="1552" w:type="dxa"/>
          </w:tcPr>
          <w:p w14:paraId="35EDDE89" w14:textId="77777777" w:rsidR="002E6DE2" w:rsidRPr="003C5A92" w:rsidRDefault="002E6DE2" w:rsidP="00144174">
            <w:pPr>
              <w:rPr>
                <w:rFonts w:cstheme="minorHAnsi"/>
                <w:sz w:val="18"/>
                <w:szCs w:val="20"/>
                <w:lang w:val="fr-FR"/>
              </w:rPr>
            </w:pPr>
          </w:p>
        </w:tc>
      </w:tr>
      <w:tr w:rsidR="002E6DE2" w:rsidRPr="003C5A92" w14:paraId="63E0EA36" w14:textId="77777777" w:rsidTr="00144174">
        <w:tc>
          <w:tcPr>
            <w:tcW w:w="1439" w:type="dxa"/>
            <w:vMerge/>
          </w:tcPr>
          <w:p w14:paraId="7DECC487" w14:textId="77777777" w:rsidR="002E6DE2" w:rsidRPr="003C5A92" w:rsidRDefault="002E6DE2" w:rsidP="00144174">
            <w:pPr>
              <w:rPr>
                <w:rFonts w:cstheme="minorHAnsi"/>
                <w:sz w:val="18"/>
                <w:szCs w:val="20"/>
                <w:lang w:val="fr-FR"/>
              </w:rPr>
            </w:pPr>
          </w:p>
        </w:tc>
        <w:tc>
          <w:tcPr>
            <w:tcW w:w="928" w:type="dxa"/>
            <w:vMerge/>
          </w:tcPr>
          <w:p w14:paraId="7F3C5D7C" w14:textId="77777777" w:rsidR="002E6DE2" w:rsidRPr="003C5A92" w:rsidRDefault="002E6DE2" w:rsidP="00144174">
            <w:pPr>
              <w:rPr>
                <w:rFonts w:cstheme="minorHAnsi"/>
                <w:sz w:val="18"/>
                <w:szCs w:val="20"/>
                <w:lang w:val="fr-FR"/>
              </w:rPr>
            </w:pPr>
          </w:p>
        </w:tc>
        <w:tc>
          <w:tcPr>
            <w:tcW w:w="1588" w:type="dxa"/>
          </w:tcPr>
          <w:p w14:paraId="49DB5FBF" w14:textId="77777777" w:rsidR="005A181C" w:rsidRPr="003C5A92" w:rsidRDefault="00144174">
            <w:pPr>
              <w:rPr>
                <w:rFonts w:cstheme="minorHAnsi"/>
                <w:sz w:val="18"/>
                <w:szCs w:val="20"/>
                <w:lang w:val="fr-FR"/>
              </w:rPr>
            </w:pPr>
            <w:r w:rsidRPr="003C5A92">
              <w:rPr>
                <w:rFonts w:cstheme="minorHAnsi"/>
                <w:sz w:val="18"/>
                <w:szCs w:val="20"/>
                <w:lang w:val="fr-FR"/>
              </w:rPr>
              <w:t>Rejets annuels (g TEQ/a)</w:t>
            </w:r>
          </w:p>
        </w:tc>
        <w:tc>
          <w:tcPr>
            <w:tcW w:w="938" w:type="dxa"/>
          </w:tcPr>
          <w:p w14:paraId="7FF50C68" w14:textId="77777777" w:rsidR="002E6DE2" w:rsidRPr="003C5A92" w:rsidRDefault="002E6DE2" w:rsidP="00144174">
            <w:pPr>
              <w:jc w:val="center"/>
              <w:rPr>
                <w:rFonts w:cstheme="minorHAnsi"/>
                <w:sz w:val="18"/>
                <w:szCs w:val="20"/>
                <w:lang w:val="fr-FR"/>
              </w:rPr>
            </w:pPr>
          </w:p>
        </w:tc>
        <w:tc>
          <w:tcPr>
            <w:tcW w:w="748" w:type="dxa"/>
          </w:tcPr>
          <w:p w14:paraId="76E9F2CE" w14:textId="77777777" w:rsidR="002E6DE2" w:rsidRPr="003C5A92" w:rsidRDefault="002E6DE2" w:rsidP="00144174">
            <w:pPr>
              <w:jc w:val="center"/>
              <w:rPr>
                <w:rFonts w:cstheme="minorHAnsi"/>
                <w:sz w:val="18"/>
                <w:szCs w:val="20"/>
                <w:lang w:val="fr-FR"/>
              </w:rPr>
            </w:pPr>
          </w:p>
        </w:tc>
        <w:tc>
          <w:tcPr>
            <w:tcW w:w="626" w:type="dxa"/>
          </w:tcPr>
          <w:p w14:paraId="0814C0F3" w14:textId="77777777" w:rsidR="002E6DE2" w:rsidRPr="003C5A92" w:rsidRDefault="002E6DE2" w:rsidP="00144174">
            <w:pPr>
              <w:jc w:val="center"/>
              <w:rPr>
                <w:rFonts w:cstheme="minorHAnsi"/>
                <w:sz w:val="18"/>
                <w:szCs w:val="20"/>
                <w:lang w:val="fr-FR"/>
              </w:rPr>
            </w:pPr>
          </w:p>
        </w:tc>
        <w:tc>
          <w:tcPr>
            <w:tcW w:w="876" w:type="dxa"/>
          </w:tcPr>
          <w:p w14:paraId="1F3AE459" w14:textId="77777777" w:rsidR="002E6DE2" w:rsidRPr="003C5A92" w:rsidRDefault="002E6DE2" w:rsidP="00144174">
            <w:pPr>
              <w:jc w:val="center"/>
              <w:rPr>
                <w:rFonts w:cstheme="minorHAnsi"/>
                <w:sz w:val="18"/>
                <w:szCs w:val="20"/>
                <w:lang w:val="fr-FR"/>
              </w:rPr>
            </w:pPr>
          </w:p>
        </w:tc>
        <w:tc>
          <w:tcPr>
            <w:tcW w:w="881" w:type="dxa"/>
          </w:tcPr>
          <w:p w14:paraId="3156FB68" w14:textId="77777777" w:rsidR="002E6DE2" w:rsidRPr="003C5A92" w:rsidRDefault="002E6DE2" w:rsidP="00144174">
            <w:pPr>
              <w:jc w:val="center"/>
              <w:rPr>
                <w:rFonts w:cstheme="minorHAnsi"/>
                <w:sz w:val="18"/>
                <w:szCs w:val="20"/>
                <w:lang w:val="fr-FR"/>
              </w:rPr>
            </w:pPr>
          </w:p>
        </w:tc>
        <w:tc>
          <w:tcPr>
            <w:tcW w:w="1552" w:type="dxa"/>
          </w:tcPr>
          <w:p w14:paraId="70F78CC9" w14:textId="77777777" w:rsidR="002E6DE2" w:rsidRPr="003C5A92" w:rsidRDefault="002E6DE2" w:rsidP="00144174">
            <w:pPr>
              <w:rPr>
                <w:rFonts w:cstheme="minorHAnsi"/>
                <w:sz w:val="18"/>
                <w:szCs w:val="20"/>
                <w:lang w:val="fr-FR"/>
              </w:rPr>
            </w:pPr>
          </w:p>
        </w:tc>
      </w:tr>
      <w:tr w:rsidR="002E6DE2" w:rsidRPr="003C5A92" w14:paraId="1D1AF292" w14:textId="77777777" w:rsidTr="00144174">
        <w:tc>
          <w:tcPr>
            <w:tcW w:w="1439" w:type="dxa"/>
            <w:vMerge w:val="restart"/>
          </w:tcPr>
          <w:p w14:paraId="468608BC" w14:textId="77777777" w:rsidR="005A181C" w:rsidRPr="003C5A92" w:rsidRDefault="00144174">
            <w:pPr>
              <w:rPr>
                <w:rFonts w:cstheme="minorHAnsi"/>
                <w:sz w:val="18"/>
                <w:szCs w:val="20"/>
                <w:lang w:val="fr-FR"/>
              </w:rPr>
            </w:pPr>
            <w:r w:rsidRPr="003C5A92">
              <w:rPr>
                <w:rFonts w:cstheme="minorHAnsi"/>
                <w:sz w:val="18"/>
                <w:szCs w:val="20"/>
                <w:lang w:val="fr-FR"/>
              </w:rPr>
              <w:t>10 - Identification des points chauds potentiels</w:t>
            </w:r>
          </w:p>
        </w:tc>
        <w:tc>
          <w:tcPr>
            <w:tcW w:w="928" w:type="dxa"/>
            <w:vMerge w:val="restart"/>
          </w:tcPr>
          <w:p w14:paraId="1F09FC73" w14:textId="77777777" w:rsidR="005A181C" w:rsidRPr="003C5A92" w:rsidRDefault="00144174">
            <w:pPr>
              <w:rPr>
                <w:rFonts w:cstheme="minorHAnsi"/>
                <w:sz w:val="18"/>
                <w:szCs w:val="20"/>
                <w:lang w:val="fr-FR"/>
              </w:rPr>
            </w:pPr>
            <w:r w:rsidRPr="003C5A92">
              <w:rPr>
                <w:rFonts w:cstheme="minorHAnsi"/>
                <w:sz w:val="18"/>
                <w:szCs w:val="20"/>
                <w:lang w:val="fr-FR"/>
              </w:rPr>
              <w:t>[Pertinent</w:t>
            </w:r>
          </w:p>
          <w:p w14:paraId="5D268DAF" w14:textId="77777777" w:rsidR="005A181C" w:rsidRPr="003C5A92" w:rsidRDefault="00144174">
            <w:pPr>
              <w:rPr>
                <w:rFonts w:cstheme="minorHAnsi"/>
                <w:b/>
                <w:bCs/>
                <w:sz w:val="18"/>
                <w:szCs w:val="20"/>
                <w:lang w:val="fr-FR"/>
              </w:rPr>
            </w:pPr>
            <w:r w:rsidRPr="003C5A92">
              <w:rPr>
                <w:rFonts w:cstheme="minorHAnsi"/>
                <w:sz w:val="18"/>
                <w:szCs w:val="20"/>
                <w:lang w:val="fr-FR"/>
              </w:rPr>
              <w:t>[Sans objet</w:t>
            </w:r>
          </w:p>
        </w:tc>
        <w:tc>
          <w:tcPr>
            <w:tcW w:w="1588" w:type="dxa"/>
          </w:tcPr>
          <w:p w14:paraId="2B165E79" w14:textId="77777777" w:rsidR="005A181C" w:rsidRPr="003C5A92" w:rsidRDefault="00144174">
            <w:pPr>
              <w:rPr>
                <w:rFonts w:cstheme="minorHAnsi"/>
                <w:sz w:val="18"/>
                <w:szCs w:val="20"/>
                <w:lang w:val="fr-FR"/>
              </w:rPr>
            </w:pPr>
            <w:r w:rsidRPr="003C5A92">
              <w:rPr>
                <w:rFonts w:cstheme="minorHAnsi"/>
                <w:b/>
                <w:bCs/>
                <w:sz w:val="18"/>
                <w:szCs w:val="20"/>
                <w:lang w:val="fr-FR"/>
              </w:rPr>
              <w:t>Année</w:t>
            </w:r>
          </w:p>
        </w:tc>
        <w:tc>
          <w:tcPr>
            <w:tcW w:w="938" w:type="dxa"/>
          </w:tcPr>
          <w:p w14:paraId="14331104"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Air</w:t>
            </w:r>
          </w:p>
        </w:tc>
        <w:tc>
          <w:tcPr>
            <w:tcW w:w="748" w:type="dxa"/>
          </w:tcPr>
          <w:p w14:paraId="06207DC1"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L'eau</w:t>
            </w:r>
          </w:p>
        </w:tc>
        <w:tc>
          <w:tcPr>
            <w:tcW w:w="626" w:type="dxa"/>
          </w:tcPr>
          <w:p w14:paraId="27850A8A"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Terre</w:t>
            </w:r>
          </w:p>
        </w:tc>
        <w:tc>
          <w:tcPr>
            <w:tcW w:w="876" w:type="dxa"/>
          </w:tcPr>
          <w:p w14:paraId="35F2172A"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Produit</w:t>
            </w:r>
          </w:p>
        </w:tc>
        <w:tc>
          <w:tcPr>
            <w:tcW w:w="881" w:type="dxa"/>
          </w:tcPr>
          <w:p w14:paraId="236F8797" w14:textId="77777777" w:rsidR="005A181C" w:rsidRPr="003C5A92" w:rsidRDefault="00144174">
            <w:pPr>
              <w:jc w:val="center"/>
              <w:rPr>
                <w:rFonts w:cstheme="minorHAnsi"/>
                <w:sz w:val="18"/>
                <w:szCs w:val="20"/>
                <w:lang w:val="fr-FR"/>
              </w:rPr>
            </w:pPr>
            <w:r w:rsidRPr="003C5A92">
              <w:rPr>
                <w:rFonts w:cstheme="minorHAnsi"/>
                <w:b/>
                <w:bCs/>
                <w:sz w:val="18"/>
                <w:szCs w:val="20"/>
                <w:lang w:val="fr-FR"/>
              </w:rPr>
              <w:t>Résidus</w:t>
            </w:r>
          </w:p>
        </w:tc>
        <w:tc>
          <w:tcPr>
            <w:tcW w:w="1552" w:type="dxa"/>
          </w:tcPr>
          <w:p w14:paraId="08B183D3" w14:textId="77777777" w:rsidR="002E6DE2" w:rsidRPr="003C5A92" w:rsidRDefault="002E6DE2" w:rsidP="00144174">
            <w:pPr>
              <w:rPr>
                <w:rFonts w:cstheme="minorHAnsi"/>
                <w:b/>
                <w:bCs/>
                <w:sz w:val="18"/>
                <w:szCs w:val="20"/>
                <w:lang w:val="fr-FR"/>
              </w:rPr>
            </w:pPr>
          </w:p>
        </w:tc>
      </w:tr>
      <w:tr w:rsidR="002E6DE2" w:rsidRPr="003C5A92" w14:paraId="5F3A2FEE" w14:textId="77777777" w:rsidTr="00144174">
        <w:tc>
          <w:tcPr>
            <w:tcW w:w="1439" w:type="dxa"/>
            <w:vMerge/>
          </w:tcPr>
          <w:p w14:paraId="2DD8985E" w14:textId="77777777" w:rsidR="002E6DE2" w:rsidRPr="003C5A92" w:rsidRDefault="002E6DE2" w:rsidP="00144174">
            <w:pPr>
              <w:rPr>
                <w:rFonts w:cstheme="minorHAnsi"/>
                <w:sz w:val="18"/>
                <w:szCs w:val="20"/>
                <w:lang w:val="fr-FR"/>
              </w:rPr>
            </w:pPr>
          </w:p>
        </w:tc>
        <w:tc>
          <w:tcPr>
            <w:tcW w:w="928" w:type="dxa"/>
            <w:vMerge/>
          </w:tcPr>
          <w:p w14:paraId="695A1301" w14:textId="77777777" w:rsidR="002E6DE2" w:rsidRPr="003C5A92" w:rsidRDefault="002E6DE2" w:rsidP="00144174">
            <w:pPr>
              <w:rPr>
                <w:rFonts w:cstheme="minorHAnsi"/>
                <w:sz w:val="18"/>
                <w:szCs w:val="20"/>
                <w:lang w:val="fr-FR"/>
              </w:rPr>
            </w:pPr>
          </w:p>
        </w:tc>
        <w:tc>
          <w:tcPr>
            <w:tcW w:w="1588" w:type="dxa"/>
          </w:tcPr>
          <w:p w14:paraId="3F980ACB" w14:textId="77777777" w:rsidR="005A181C" w:rsidRPr="003C5A92" w:rsidRDefault="00144174">
            <w:pPr>
              <w:rPr>
                <w:rFonts w:cstheme="minorHAnsi"/>
                <w:sz w:val="18"/>
                <w:szCs w:val="20"/>
                <w:lang w:val="fr-FR"/>
              </w:rPr>
            </w:pPr>
            <w:r w:rsidRPr="003C5A92">
              <w:rPr>
                <w:rFonts w:cstheme="minorHAnsi"/>
                <w:sz w:val="18"/>
                <w:szCs w:val="20"/>
                <w:lang w:val="fr-FR"/>
              </w:rPr>
              <w:t>Année d'inventaire</w:t>
            </w:r>
          </w:p>
        </w:tc>
        <w:tc>
          <w:tcPr>
            <w:tcW w:w="4069" w:type="dxa"/>
            <w:gridSpan w:val="5"/>
          </w:tcPr>
          <w:p w14:paraId="46E2EA22" w14:textId="77777777" w:rsidR="002E6DE2" w:rsidRPr="003C5A92" w:rsidRDefault="002E6DE2" w:rsidP="00144174">
            <w:pPr>
              <w:rPr>
                <w:rFonts w:cstheme="minorHAnsi"/>
                <w:sz w:val="18"/>
                <w:szCs w:val="20"/>
                <w:lang w:val="fr-FR"/>
              </w:rPr>
            </w:pPr>
          </w:p>
        </w:tc>
        <w:tc>
          <w:tcPr>
            <w:tcW w:w="1552" w:type="dxa"/>
          </w:tcPr>
          <w:p w14:paraId="0A3CF2C5" w14:textId="77777777" w:rsidR="002E6DE2" w:rsidRPr="003C5A92" w:rsidRDefault="002E6DE2" w:rsidP="00144174">
            <w:pPr>
              <w:rPr>
                <w:rFonts w:cstheme="minorHAnsi"/>
                <w:sz w:val="18"/>
                <w:szCs w:val="20"/>
                <w:lang w:val="fr-FR"/>
              </w:rPr>
            </w:pPr>
          </w:p>
        </w:tc>
      </w:tr>
      <w:tr w:rsidR="002E6DE2" w:rsidRPr="003C5A92" w14:paraId="2013389C" w14:textId="77777777" w:rsidTr="00144174">
        <w:tc>
          <w:tcPr>
            <w:tcW w:w="1439" w:type="dxa"/>
            <w:vMerge/>
          </w:tcPr>
          <w:p w14:paraId="564D986C" w14:textId="77777777" w:rsidR="002E6DE2" w:rsidRPr="003C5A92" w:rsidRDefault="002E6DE2" w:rsidP="00144174">
            <w:pPr>
              <w:rPr>
                <w:rFonts w:cstheme="minorHAnsi"/>
                <w:sz w:val="18"/>
                <w:szCs w:val="20"/>
                <w:lang w:val="fr-FR"/>
              </w:rPr>
            </w:pPr>
          </w:p>
        </w:tc>
        <w:tc>
          <w:tcPr>
            <w:tcW w:w="928" w:type="dxa"/>
            <w:vMerge/>
          </w:tcPr>
          <w:p w14:paraId="79DD54B4" w14:textId="77777777" w:rsidR="002E6DE2" w:rsidRPr="003C5A92" w:rsidRDefault="002E6DE2" w:rsidP="00144174">
            <w:pPr>
              <w:rPr>
                <w:rFonts w:cstheme="minorHAnsi"/>
                <w:sz w:val="18"/>
                <w:szCs w:val="20"/>
                <w:lang w:val="fr-FR"/>
              </w:rPr>
            </w:pPr>
          </w:p>
        </w:tc>
        <w:tc>
          <w:tcPr>
            <w:tcW w:w="1588" w:type="dxa"/>
          </w:tcPr>
          <w:p w14:paraId="3B0765B1" w14:textId="77777777" w:rsidR="005A181C" w:rsidRPr="003C5A92" w:rsidRDefault="00144174">
            <w:pPr>
              <w:rPr>
                <w:rFonts w:cstheme="minorHAnsi"/>
                <w:sz w:val="18"/>
                <w:szCs w:val="20"/>
                <w:lang w:val="fr-FR"/>
              </w:rPr>
            </w:pPr>
            <w:r w:rsidRPr="003C5A92">
              <w:rPr>
                <w:rFonts w:cstheme="minorHAnsi"/>
                <w:sz w:val="18"/>
                <w:szCs w:val="20"/>
                <w:lang w:val="fr-FR"/>
              </w:rPr>
              <w:t>Rejets annuels (g TEQ/a)</w:t>
            </w:r>
          </w:p>
        </w:tc>
        <w:tc>
          <w:tcPr>
            <w:tcW w:w="938" w:type="dxa"/>
          </w:tcPr>
          <w:p w14:paraId="25D50B26" w14:textId="77777777" w:rsidR="002E6DE2" w:rsidRPr="003C5A92" w:rsidRDefault="002E6DE2" w:rsidP="00144174">
            <w:pPr>
              <w:rPr>
                <w:rFonts w:cstheme="minorHAnsi"/>
                <w:sz w:val="18"/>
                <w:szCs w:val="20"/>
                <w:lang w:val="fr-FR"/>
              </w:rPr>
            </w:pPr>
          </w:p>
        </w:tc>
        <w:tc>
          <w:tcPr>
            <w:tcW w:w="748" w:type="dxa"/>
          </w:tcPr>
          <w:p w14:paraId="79196E18" w14:textId="77777777" w:rsidR="002E6DE2" w:rsidRPr="003C5A92" w:rsidRDefault="002E6DE2" w:rsidP="00144174">
            <w:pPr>
              <w:rPr>
                <w:rFonts w:cstheme="minorHAnsi"/>
                <w:sz w:val="18"/>
                <w:szCs w:val="20"/>
                <w:lang w:val="fr-FR"/>
              </w:rPr>
            </w:pPr>
          </w:p>
        </w:tc>
        <w:tc>
          <w:tcPr>
            <w:tcW w:w="626" w:type="dxa"/>
          </w:tcPr>
          <w:p w14:paraId="5FA17EE3" w14:textId="77777777" w:rsidR="002E6DE2" w:rsidRPr="003C5A92" w:rsidRDefault="002E6DE2" w:rsidP="00144174">
            <w:pPr>
              <w:rPr>
                <w:rFonts w:cstheme="minorHAnsi"/>
                <w:sz w:val="18"/>
                <w:szCs w:val="20"/>
                <w:lang w:val="fr-FR"/>
              </w:rPr>
            </w:pPr>
          </w:p>
        </w:tc>
        <w:tc>
          <w:tcPr>
            <w:tcW w:w="876" w:type="dxa"/>
          </w:tcPr>
          <w:p w14:paraId="518DA128" w14:textId="77777777" w:rsidR="002E6DE2" w:rsidRPr="003C5A92" w:rsidRDefault="002E6DE2" w:rsidP="00144174">
            <w:pPr>
              <w:rPr>
                <w:rFonts w:cstheme="minorHAnsi"/>
                <w:sz w:val="18"/>
                <w:szCs w:val="20"/>
                <w:lang w:val="fr-FR"/>
              </w:rPr>
            </w:pPr>
          </w:p>
        </w:tc>
        <w:tc>
          <w:tcPr>
            <w:tcW w:w="881" w:type="dxa"/>
          </w:tcPr>
          <w:p w14:paraId="416C5B71" w14:textId="77777777" w:rsidR="002E6DE2" w:rsidRPr="003C5A92" w:rsidRDefault="002E6DE2" w:rsidP="00144174">
            <w:pPr>
              <w:rPr>
                <w:rFonts w:cstheme="minorHAnsi"/>
                <w:sz w:val="18"/>
                <w:szCs w:val="20"/>
                <w:lang w:val="fr-FR"/>
              </w:rPr>
            </w:pPr>
          </w:p>
        </w:tc>
        <w:tc>
          <w:tcPr>
            <w:tcW w:w="1552" w:type="dxa"/>
          </w:tcPr>
          <w:p w14:paraId="74FCC4B5" w14:textId="77777777" w:rsidR="002E6DE2" w:rsidRPr="003C5A92" w:rsidRDefault="002E6DE2" w:rsidP="00144174">
            <w:pPr>
              <w:rPr>
                <w:rFonts w:cstheme="minorHAnsi"/>
                <w:sz w:val="18"/>
                <w:szCs w:val="20"/>
                <w:lang w:val="fr-FR"/>
              </w:rPr>
            </w:pPr>
          </w:p>
        </w:tc>
      </w:tr>
    </w:tbl>
    <w:p w14:paraId="1C6F7F08" w14:textId="77777777" w:rsidR="002E6DE2" w:rsidRPr="003C5A92" w:rsidRDefault="002E6DE2" w:rsidP="00866089">
      <w:pPr>
        <w:rPr>
          <w:sz w:val="20"/>
          <w:lang w:val="fr-FR"/>
        </w:rPr>
      </w:pPr>
    </w:p>
    <w:p w14:paraId="7C691EE2" w14:textId="77777777" w:rsidR="005A181C" w:rsidRPr="003C5A92" w:rsidRDefault="00144174">
      <w:pPr>
        <w:pStyle w:val="Heading3"/>
        <w:rPr>
          <w:sz w:val="20"/>
          <w:lang w:val="fr-FR"/>
        </w:rPr>
      </w:pPr>
      <w:r w:rsidRPr="003C5A92">
        <w:rPr>
          <w:sz w:val="20"/>
          <w:lang w:val="fr-FR"/>
        </w:rPr>
        <w:t>2.3.</w:t>
      </w:r>
      <w:r w:rsidR="0042637A" w:rsidRPr="003C5A92">
        <w:rPr>
          <w:sz w:val="20"/>
          <w:lang w:val="fr-FR"/>
        </w:rPr>
        <w:t xml:space="preserve">11 </w:t>
      </w:r>
      <w:r w:rsidRPr="003C5A92">
        <w:rPr>
          <w:sz w:val="20"/>
          <w:lang w:val="fr-FR"/>
        </w:rPr>
        <w:t>Informations sur l'état des connaissances concernant les stocks, les sites et les déchets contaminés, leur identification, leur nombre probable, les réglementations pertinentes, les orientations, les mesures d'assainissement et les données sur les rejets des sites.</w:t>
      </w:r>
    </w:p>
    <w:p w14:paraId="67D2C128" w14:textId="77777777" w:rsidR="005A181C" w:rsidRPr="003C5A92" w:rsidRDefault="003C5A92">
      <w:pPr>
        <w:rPr>
          <w:b/>
          <w:color w:val="FF0000"/>
          <w:sz w:val="20"/>
          <w:lang w:val="fr-FR"/>
        </w:rPr>
      </w:pPr>
      <w:r w:rsidRPr="003C5A92">
        <w:rPr>
          <w:b/>
          <w:color w:val="FF0000"/>
          <w:sz w:val="20"/>
          <w:lang w:val="fr-FR"/>
        </w:rPr>
        <w:t>[Narration]</w:t>
      </w:r>
    </w:p>
    <w:p w14:paraId="1B48FB84" w14:textId="77777777" w:rsidR="00931D9B" w:rsidRPr="003C5A92" w:rsidRDefault="00931D9B" w:rsidP="00931D9B">
      <w:pPr>
        <w:rPr>
          <w:sz w:val="20"/>
          <w:lang w:val="fr-FR"/>
        </w:rPr>
      </w:pPr>
    </w:p>
    <w:p w14:paraId="59E5C494" w14:textId="77777777" w:rsidR="005A181C" w:rsidRPr="003C5A92" w:rsidRDefault="00144174">
      <w:pPr>
        <w:pStyle w:val="Heading4"/>
        <w:rPr>
          <w:rFonts w:eastAsia="Times New Roman"/>
          <w:sz w:val="20"/>
          <w:lang w:val="fr-FR"/>
        </w:rPr>
      </w:pPr>
      <w:r w:rsidRPr="003C5A92">
        <w:rPr>
          <w:rFonts w:eastAsia="Times New Roman"/>
          <w:sz w:val="20"/>
          <w:lang w:val="fr-FR"/>
        </w:rPr>
        <w:t>2.3.</w:t>
      </w:r>
      <w:r w:rsidR="0042637A" w:rsidRPr="003C5A92">
        <w:rPr>
          <w:rFonts w:eastAsia="Times New Roman"/>
          <w:sz w:val="20"/>
          <w:lang w:val="fr-FR"/>
        </w:rPr>
        <w:t>11</w:t>
      </w:r>
      <w:r w:rsidRPr="003C5A92">
        <w:rPr>
          <w:rFonts w:eastAsia="Times New Roman"/>
          <w:sz w:val="20"/>
          <w:lang w:val="fr-FR"/>
        </w:rPr>
        <w:t>.1 Piles de stockage</w:t>
      </w:r>
    </w:p>
    <w:p w14:paraId="5EB3427F" w14:textId="77777777" w:rsidR="005A181C" w:rsidRPr="003C5A92" w:rsidRDefault="003C5A92">
      <w:pPr>
        <w:rPr>
          <w:b/>
          <w:color w:val="FF0000"/>
          <w:sz w:val="20"/>
          <w:lang w:val="fr-FR"/>
        </w:rPr>
      </w:pPr>
      <w:r w:rsidRPr="003C5A92">
        <w:rPr>
          <w:b/>
          <w:color w:val="FF0000"/>
          <w:sz w:val="20"/>
          <w:lang w:val="fr-FR"/>
        </w:rPr>
        <w:t>[Narration]</w:t>
      </w:r>
    </w:p>
    <w:p w14:paraId="1E0AEF16" w14:textId="77777777" w:rsidR="005A181C" w:rsidRPr="003C5A92" w:rsidRDefault="00144174">
      <w:pPr>
        <w:rPr>
          <w:sz w:val="20"/>
          <w:lang w:val="fr-FR"/>
        </w:rPr>
      </w:pPr>
      <w:r w:rsidRPr="003C5A92">
        <w:rPr>
          <w:sz w:val="20"/>
          <w:lang w:val="fr-FR"/>
        </w:rPr>
        <w:t xml:space="preserve">Tableau </w:t>
      </w:r>
      <w:r w:rsidR="00076B97" w:rsidRPr="003C5A92">
        <w:rPr>
          <w:sz w:val="20"/>
          <w:lang w:val="fr-FR"/>
        </w:rPr>
        <w:t>138</w:t>
      </w:r>
      <w:r w:rsidRPr="003C5A92">
        <w:rPr>
          <w:sz w:val="20"/>
          <w:lang w:val="fr-FR"/>
        </w:rPr>
        <w:t>. État de l'identification et de la quantification des stocks constitués de produits chimiques inscrits à l'annexe A ou à l'annexe B de la convention</w:t>
      </w:r>
      <w:r w:rsidR="00041D59" w:rsidRPr="003C5A92">
        <w:rPr>
          <w:sz w:val="20"/>
          <w:lang w:val="fr-FR"/>
        </w:rPr>
        <w:t>,</w:t>
      </w:r>
      <w:r w:rsidRPr="003C5A92">
        <w:rPr>
          <w:sz w:val="20"/>
          <w:lang w:val="fr-FR"/>
        </w:rPr>
        <w:t xml:space="preserve"> ou en contenant, conformément à l'</w:t>
      </w:r>
      <w:r w:rsidR="00041D59" w:rsidRPr="003C5A92">
        <w:rPr>
          <w:sz w:val="20"/>
          <w:lang w:val="fr-FR"/>
        </w:rPr>
        <w:t>article 6, paragraphe 1, point b), de la convention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9"/>
        <w:gridCol w:w="1604"/>
        <w:gridCol w:w="1072"/>
        <w:gridCol w:w="965"/>
        <w:gridCol w:w="965"/>
        <w:gridCol w:w="1152"/>
        <w:gridCol w:w="2113"/>
      </w:tblGrid>
      <w:tr w:rsidR="006258DF" w:rsidRPr="003C5A92" w14:paraId="76539E4D" w14:textId="77777777" w:rsidTr="006258DF">
        <w:trPr>
          <w:trHeight w:val="255"/>
        </w:trPr>
        <w:tc>
          <w:tcPr>
            <w:tcW w:w="791" w:type="pct"/>
            <w:vMerge w:val="restart"/>
            <w:shd w:val="clear" w:color="auto" w:fill="auto"/>
            <w:noWrap/>
            <w:vAlign w:val="bottom"/>
            <w:hideMark/>
          </w:tcPr>
          <w:p w14:paraId="2482D684" w14:textId="77777777" w:rsidR="005A181C" w:rsidRPr="003C5A92" w:rsidRDefault="00144174">
            <w:pPr>
              <w:spacing w:after="0" w:line="240" w:lineRule="auto"/>
              <w:rPr>
                <w:rFonts w:ascii="Calibri" w:eastAsia="Times New Roman" w:hAnsi="Calibri" w:cs="Calibri"/>
                <w:b/>
                <w:color w:val="000000"/>
                <w:sz w:val="18"/>
                <w:szCs w:val="20"/>
                <w:lang w:val="fr-FR"/>
              </w:rPr>
            </w:pPr>
            <w:r w:rsidRPr="003C5A92">
              <w:rPr>
                <w:rFonts w:ascii="Calibri" w:eastAsia="Times New Roman" w:hAnsi="Calibri" w:cs="Calibri"/>
                <w:b/>
                <w:color w:val="000000"/>
                <w:sz w:val="18"/>
                <w:szCs w:val="20"/>
                <w:lang w:val="fr-FR"/>
              </w:rPr>
              <w:t>Action</w:t>
            </w:r>
          </w:p>
        </w:tc>
        <w:tc>
          <w:tcPr>
            <w:tcW w:w="858" w:type="pct"/>
            <w:vMerge w:val="restart"/>
            <w:shd w:val="clear" w:color="auto" w:fill="auto"/>
            <w:noWrap/>
            <w:vAlign w:val="bottom"/>
            <w:hideMark/>
          </w:tcPr>
          <w:p w14:paraId="4A6C5048"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Statut</w:t>
            </w:r>
          </w:p>
        </w:tc>
        <w:tc>
          <w:tcPr>
            <w:tcW w:w="1089" w:type="pct"/>
            <w:gridSpan w:val="2"/>
            <w:shd w:val="clear" w:color="auto" w:fill="auto"/>
            <w:noWrap/>
            <w:vAlign w:val="bottom"/>
            <w:hideMark/>
          </w:tcPr>
          <w:p w14:paraId="3850BB30" w14:textId="77777777" w:rsidR="005A181C" w:rsidRPr="003C5A92" w:rsidRDefault="00144174">
            <w:pPr>
              <w:spacing w:after="0" w:line="240" w:lineRule="auto"/>
              <w:rPr>
                <w:rFonts w:ascii="Calibri" w:eastAsia="Times New Roman" w:hAnsi="Calibri" w:cs="Calibri"/>
                <w:b/>
                <w:bCs/>
                <w:i/>
                <w:iCs/>
                <w:color w:val="000000"/>
                <w:sz w:val="18"/>
                <w:szCs w:val="20"/>
                <w:lang w:val="fr-FR"/>
              </w:rPr>
            </w:pPr>
            <w:r w:rsidRPr="003C5A92">
              <w:rPr>
                <w:rFonts w:ascii="Calibri" w:eastAsia="Times New Roman" w:hAnsi="Calibri" w:cs="Calibri"/>
                <w:b/>
                <w:bCs/>
                <w:i/>
                <w:iCs/>
                <w:sz w:val="18"/>
                <w:szCs w:val="20"/>
                <w:lang w:val="fr-FR"/>
              </w:rPr>
              <w:t>Pesticides énumérés dans les annexes A ou B :</w:t>
            </w:r>
          </w:p>
        </w:tc>
        <w:tc>
          <w:tcPr>
            <w:tcW w:w="1132" w:type="pct"/>
            <w:gridSpan w:val="2"/>
            <w:shd w:val="clear" w:color="auto" w:fill="auto"/>
            <w:noWrap/>
            <w:vAlign w:val="bottom"/>
            <w:hideMark/>
          </w:tcPr>
          <w:p w14:paraId="0C2A02E6" w14:textId="77777777" w:rsidR="005A181C" w:rsidRPr="003C5A92" w:rsidRDefault="00144174">
            <w:pPr>
              <w:spacing w:after="0" w:line="240" w:lineRule="auto"/>
              <w:rPr>
                <w:rFonts w:ascii="Calibri" w:eastAsia="Times New Roman" w:hAnsi="Calibri" w:cs="Calibri"/>
                <w:b/>
                <w:bCs/>
                <w:i/>
                <w:iCs/>
                <w:color w:val="000000"/>
                <w:sz w:val="18"/>
                <w:szCs w:val="20"/>
                <w:lang w:val="fr-FR"/>
              </w:rPr>
            </w:pPr>
            <w:r w:rsidRPr="003C5A92">
              <w:rPr>
                <w:rFonts w:ascii="Calibri" w:eastAsia="Times New Roman" w:hAnsi="Calibri" w:cs="Calibri"/>
                <w:b/>
                <w:bCs/>
                <w:i/>
                <w:iCs/>
                <w:color w:val="000000"/>
                <w:sz w:val="18"/>
                <w:szCs w:val="20"/>
                <w:lang w:val="fr-FR"/>
              </w:rPr>
              <w:t>Produits chimiques industriels inscrits aux annexes A ou B :</w:t>
            </w:r>
          </w:p>
          <w:p w14:paraId="42BDD898" w14:textId="77777777" w:rsidR="006258DF" w:rsidRPr="003C5A92" w:rsidRDefault="006258DF" w:rsidP="004D56AF">
            <w:pPr>
              <w:spacing w:after="0" w:line="240" w:lineRule="auto"/>
              <w:rPr>
                <w:rFonts w:ascii="Calibri" w:eastAsia="Times New Roman" w:hAnsi="Calibri" w:cs="Calibri"/>
                <w:b/>
                <w:bCs/>
                <w:sz w:val="18"/>
                <w:szCs w:val="20"/>
                <w:lang w:val="fr-FR"/>
              </w:rPr>
            </w:pPr>
          </w:p>
        </w:tc>
        <w:tc>
          <w:tcPr>
            <w:tcW w:w="1131" w:type="pct"/>
          </w:tcPr>
          <w:p w14:paraId="082B0B0D"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Remarques</w:t>
            </w:r>
          </w:p>
        </w:tc>
      </w:tr>
      <w:tr w:rsidR="006258DF" w:rsidRPr="003C5A92" w14:paraId="61739DF2" w14:textId="77777777" w:rsidTr="006258DF">
        <w:trPr>
          <w:trHeight w:val="417"/>
        </w:trPr>
        <w:tc>
          <w:tcPr>
            <w:tcW w:w="791" w:type="pct"/>
            <w:vMerge/>
            <w:shd w:val="clear" w:color="auto" w:fill="auto"/>
            <w:noWrap/>
            <w:vAlign w:val="bottom"/>
            <w:hideMark/>
          </w:tcPr>
          <w:p w14:paraId="00ECF31A" w14:textId="77777777" w:rsidR="006258DF" w:rsidRPr="003C5A92" w:rsidRDefault="006258DF" w:rsidP="004D56AF">
            <w:pPr>
              <w:spacing w:after="0" w:line="240" w:lineRule="auto"/>
              <w:rPr>
                <w:rFonts w:ascii="Calibri" w:eastAsia="Times New Roman" w:hAnsi="Calibri" w:cs="Calibri"/>
                <w:color w:val="000000"/>
                <w:sz w:val="18"/>
                <w:szCs w:val="20"/>
                <w:lang w:val="fr-FR"/>
              </w:rPr>
            </w:pPr>
          </w:p>
        </w:tc>
        <w:tc>
          <w:tcPr>
            <w:tcW w:w="858" w:type="pct"/>
            <w:vMerge/>
            <w:vAlign w:val="center"/>
            <w:hideMark/>
          </w:tcPr>
          <w:p w14:paraId="1D36DB21" w14:textId="77777777" w:rsidR="006258DF" w:rsidRPr="003C5A92" w:rsidRDefault="006258DF" w:rsidP="004D56AF">
            <w:pPr>
              <w:spacing w:after="0" w:line="240" w:lineRule="auto"/>
              <w:rPr>
                <w:rFonts w:ascii="Calibri" w:eastAsia="Times New Roman" w:hAnsi="Calibri" w:cs="Calibri"/>
                <w:b/>
                <w:bCs/>
                <w:color w:val="000000"/>
                <w:sz w:val="18"/>
                <w:szCs w:val="20"/>
                <w:lang w:val="fr-FR"/>
              </w:rPr>
            </w:pPr>
          </w:p>
        </w:tc>
        <w:tc>
          <w:tcPr>
            <w:tcW w:w="573" w:type="pct"/>
            <w:shd w:val="clear" w:color="auto" w:fill="auto"/>
            <w:vAlign w:val="bottom"/>
            <w:hideMark/>
          </w:tcPr>
          <w:p w14:paraId="5C813AAF" w14:textId="77777777" w:rsidR="005A181C" w:rsidRPr="003C5A92" w:rsidRDefault="00144174">
            <w:pPr>
              <w:spacing w:after="0" w:line="240" w:lineRule="auto"/>
              <w:jc w:val="center"/>
              <w:rPr>
                <w:rFonts w:ascii="Calibri" w:eastAsia="Times New Roman" w:hAnsi="Calibri" w:cs="Calibri"/>
                <w:b/>
                <w:bCs/>
                <w:sz w:val="18"/>
                <w:szCs w:val="20"/>
                <w:lang w:val="fr-FR"/>
              </w:rPr>
            </w:pPr>
            <w:r w:rsidRPr="003C5A92">
              <w:rPr>
                <w:rFonts w:ascii="Calibri" w:eastAsia="Times New Roman" w:hAnsi="Calibri" w:cs="Calibri"/>
                <w:b/>
                <w:bCs/>
                <w:sz w:val="18"/>
                <w:szCs w:val="20"/>
                <w:lang w:val="fr-FR"/>
              </w:rPr>
              <w:t>Type</w:t>
            </w:r>
          </w:p>
        </w:tc>
        <w:tc>
          <w:tcPr>
            <w:tcW w:w="516" w:type="pct"/>
          </w:tcPr>
          <w:p w14:paraId="64B52BAB" w14:textId="77777777" w:rsidR="006258DF" w:rsidRPr="003C5A92" w:rsidRDefault="006258DF" w:rsidP="00076B97">
            <w:pPr>
              <w:spacing w:after="0" w:line="240" w:lineRule="auto"/>
              <w:jc w:val="center"/>
              <w:rPr>
                <w:rFonts w:ascii="Calibri" w:eastAsia="Times New Roman" w:hAnsi="Calibri" w:cs="Calibri"/>
                <w:b/>
                <w:bCs/>
                <w:sz w:val="18"/>
                <w:szCs w:val="20"/>
                <w:lang w:val="fr-FR"/>
              </w:rPr>
            </w:pPr>
          </w:p>
          <w:p w14:paraId="15592A6C" w14:textId="77777777" w:rsidR="006258DF" w:rsidRPr="003C5A92" w:rsidRDefault="006258DF" w:rsidP="00076B97">
            <w:pPr>
              <w:spacing w:after="0" w:line="240" w:lineRule="auto"/>
              <w:jc w:val="center"/>
              <w:rPr>
                <w:rFonts w:ascii="Calibri" w:eastAsia="Times New Roman" w:hAnsi="Calibri" w:cs="Calibri"/>
                <w:b/>
                <w:bCs/>
                <w:sz w:val="18"/>
                <w:szCs w:val="20"/>
                <w:lang w:val="fr-FR"/>
              </w:rPr>
            </w:pPr>
          </w:p>
          <w:p w14:paraId="18BD28E9" w14:textId="77777777" w:rsidR="005A181C" w:rsidRPr="003C5A92" w:rsidRDefault="00144174">
            <w:pPr>
              <w:spacing w:after="0" w:line="240" w:lineRule="auto"/>
              <w:jc w:val="center"/>
              <w:rPr>
                <w:rFonts w:ascii="Calibri" w:eastAsia="Times New Roman" w:hAnsi="Calibri" w:cs="Calibri"/>
                <w:b/>
                <w:bCs/>
                <w:i/>
                <w:iCs/>
                <w:color w:val="000000"/>
                <w:sz w:val="20"/>
                <w:lang w:val="fr-FR"/>
              </w:rPr>
            </w:pPr>
            <w:r w:rsidRPr="003C5A92">
              <w:rPr>
                <w:rFonts w:ascii="Calibri" w:eastAsia="Times New Roman" w:hAnsi="Calibri" w:cs="Calibri"/>
                <w:b/>
                <w:bCs/>
                <w:sz w:val="18"/>
                <w:szCs w:val="20"/>
                <w:lang w:val="fr-FR"/>
              </w:rPr>
              <w:t>Année</w:t>
            </w:r>
          </w:p>
        </w:tc>
        <w:tc>
          <w:tcPr>
            <w:tcW w:w="516" w:type="pct"/>
            <w:shd w:val="clear" w:color="auto" w:fill="auto"/>
            <w:vAlign w:val="bottom"/>
            <w:hideMark/>
          </w:tcPr>
          <w:p w14:paraId="2BD7248C" w14:textId="77777777" w:rsidR="005A181C" w:rsidRPr="003C5A92" w:rsidRDefault="00144174">
            <w:pPr>
              <w:spacing w:after="0" w:line="240" w:lineRule="auto"/>
              <w:jc w:val="center"/>
              <w:rPr>
                <w:rFonts w:ascii="Calibri" w:eastAsia="Times New Roman" w:hAnsi="Calibri" w:cs="Calibri"/>
                <w:b/>
                <w:bCs/>
                <w:i/>
                <w:iCs/>
                <w:color w:val="000000"/>
                <w:sz w:val="20"/>
                <w:lang w:val="fr-FR"/>
              </w:rPr>
            </w:pPr>
            <w:r w:rsidRPr="003C5A92">
              <w:rPr>
                <w:rFonts w:ascii="Calibri" w:eastAsia="Times New Roman" w:hAnsi="Calibri" w:cs="Calibri"/>
                <w:b/>
                <w:bCs/>
                <w:sz w:val="18"/>
                <w:szCs w:val="20"/>
                <w:lang w:val="fr-FR"/>
              </w:rPr>
              <w:t>Type</w:t>
            </w:r>
          </w:p>
        </w:tc>
        <w:tc>
          <w:tcPr>
            <w:tcW w:w="616" w:type="pct"/>
            <w:shd w:val="clear" w:color="auto" w:fill="auto"/>
            <w:vAlign w:val="bottom"/>
          </w:tcPr>
          <w:p w14:paraId="77A1E7A5" w14:textId="77777777" w:rsidR="005A181C" w:rsidRPr="003C5A92" w:rsidRDefault="00144174">
            <w:pPr>
              <w:spacing w:after="0" w:line="240" w:lineRule="auto"/>
              <w:jc w:val="center"/>
              <w:rPr>
                <w:rFonts w:ascii="Calibri" w:eastAsia="Times New Roman" w:hAnsi="Calibri" w:cs="Calibri"/>
                <w:b/>
                <w:bCs/>
                <w:i/>
                <w:iCs/>
                <w:color w:val="000000"/>
                <w:sz w:val="20"/>
                <w:lang w:val="fr-FR"/>
              </w:rPr>
            </w:pPr>
            <w:r w:rsidRPr="003C5A92">
              <w:rPr>
                <w:rFonts w:ascii="Calibri" w:eastAsia="Times New Roman" w:hAnsi="Calibri" w:cs="Calibri"/>
                <w:b/>
                <w:bCs/>
                <w:sz w:val="18"/>
                <w:szCs w:val="20"/>
                <w:lang w:val="fr-FR"/>
              </w:rPr>
              <w:t>Année</w:t>
            </w:r>
          </w:p>
        </w:tc>
        <w:tc>
          <w:tcPr>
            <w:tcW w:w="1131" w:type="pct"/>
          </w:tcPr>
          <w:p w14:paraId="1940AE83" w14:textId="77777777" w:rsidR="006258DF" w:rsidRPr="003C5A92" w:rsidRDefault="006258DF" w:rsidP="00076B97">
            <w:pPr>
              <w:spacing w:after="0" w:line="240" w:lineRule="auto"/>
              <w:jc w:val="center"/>
              <w:rPr>
                <w:rFonts w:ascii="Calibri" w:eastAsia="Times New Roman" w:hAnsi="Calibri" w:cs="Calibri"/>
                <w:b/>
                <w:bCs/>
                <w:sz w:val="18"/>
                <w:szCs w:val="20"/>
                <w:lang w:val="fr-FR"/>
              </w:rPr>
            </w:pPr>
          </w:p>
        </w:tc>
      </w:tr>
      <w:tr w:rsidR="006258DF" w:rsidRPr="003C5A92" w14:paraId="51BC2BC2" w14:textId="77777777" w:rsidTr="006258DF">
        <w:trPr>
          <w:trHeight w:val="1155"/>
        </w:trPr>
        <w:tc>
          <w:tcPr>
            <w:tcW w:w="791" w:type="pct"/>
            <w:shd w:val="clear" w:color="auto" w:fill="auto"/>
            <w:vAlign w:val="bottom"/>
            <w:hideMark/>
          </w:tcPr>
          <w:p w14:paraId="2B7F3C42"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les stocks identifiés constitués de produits chimiques inscrits à l'annexe A ou à l'annexe B de la convention ou contenant de tels produits</w:t>
            </w:r>
          </w:p>
        </w:tc>
        <w:tc>
          <w:tcPr>
            <w:tcW w:w="858" w:type="pct"/>
            <w:shd w:val="clear" w:color="auto" w:fill="auto"/>
            <w:vAlign w:val="bottom"/>
            <w:hideMark/>
          </w:tcPr>
          <w:p w14:paraId="4B3786AB"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xml:space="preserve">[Oui [] </w:t>
            </w:r>
            <w:r w:rsidRPr="003C5A92">
              <w:rPr>
                <w:rFonts w:ascii="Calibri" w:eastAsia="Times New Roman" w:hAnsi="Calibri" w:cs="Calibri"/>
                <w:color w:val="000000"/>
                <w:sz w:val="18"/>
                <w:szCs w:val="20"/>
                <w:lang w:val="fr-FR"/>
              </w:rPr>
              <w:br/>
              <w:t>Non</w:t>
            </w:r>
          </w:p>
          <w:p w14:paraId="2C362E08"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3590AF91"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0AAC0C2B"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573" w:type="pct"/>
            <w:shd w:val="clear" w:color="auto" w:fill="auto"/>
            <w:noWrap/>
            <w:vAlign w:val="bottom"/>
            <w:hideMark/>
          </w:tcPr>
          <w:p w14:paraId="055B93D5"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w:t>
            </w:r>
          </w:p>
        </w:tc>
        <w:tc>
          <w:tcPr>
            <w:tcW w:w="516" w:type="pct"/>
          </w:tcPr>
          <w:p w14:paraId="25430D6D" w14:textId="77777777" w:rsidR="006258DF" w:rsidRPr="003C5A92" w:rsidRDefault="006258DF" w:rsidP="004D56AF">
            <w:pPr>
              <w:spacing w:after="0" w:line="240" w:lineRule="auto"/>
              <w:rPr>
                <w:rFonts w:ascii="Calibri" w:eastAsia="Times New Roman" w:hAnsi="Calibri" w:cs="Calibri"/>
                <w:color w:val="000000"/>
                <w:sz w:val="18"/>
                <w:szCs w:val="20"/>
                <w:lang w:val="fr-FR"/>
              </w:rPr>
            </w:pPr>
          </w:p>
        </w:tc>
        <w:tc>
          <w:tcPr>
            <w:tcW w:w="516" w:type="pct"/>
            <w:shd w:val="clear" w:color="auto" w:fill="auto"/>
            <w:noWrap/>
            <w:vAlign w:val="bottom"/>
            <w:hideMark/>
          </w:tcPr>
          <w:p w14:paraId="1866C72C"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w:t>
            </w:r>
          </w:p>
        </w:tc>
        <w:tc>
          <w:tcPr>
            <w:tcW w:w="616" w:type="pct"/>
            <w:shd w:val="clear" w:color="auto" w:fill="auto"/>
            <w:noWrap/>
            <w:vAlign w:val="bottom"/>
            <w:hideMark/>
          </w:tcPr>
          <w:p w14:paraId="39F39BC8"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w:t>
            </w:r>
          </w:p>
        </w:tc>
        <w:tc>
          <w:tcPr>
            <w:tcW w:w="1131" w:type="pct"/>
          </w:tcPr>
          <w:p w14:paraId="51AC155B" w14:textId="77777777" w:rsidR="006258DF" w:rsidRPr="003C5A92" w:rsidRDefault="006258DF" w:rsidP="004D56AF">
            <w:pPr>
              <w:spacing w:after="0" w:line="240" w:lineRule="auto"/>
              <w:rPr>
                <w:rFonts w:ascii="Calibri" w:eastAsia="Times New Roman" w:hAnsi="Calibri" w:cs="Calibri"/>
                <w:color w:val="000000"/>
                <w:sz w:val="18"/>
                <w:szCs w:val="20"/>
                <w:lang w:val="fr-FR"/>
              </w:rPr>
            </w:pPr>
          </w:p>
        </w:tc>
      </w:tr>
      <w:tr w:rsidR="006258DF" w:rsidRPr="003C5A92" w14:paraId="0E0EDB4A" w14:textId="77777777" w:rsidTr="006258DF">
        <w:trPr>
          <w:trHeight w:val="1185"/>
        </w:trPr>
        <w:tc>
          <w:tcPr>
            <w:tcW w:w="791" w:type="pct"/>
            <w:shd w:val="clear" w:color="auto" w:fill="auto"/>
            <w:vAlign w:val="bottom"/>
            <w:hideMark/>
          </w:tcPr>
          <w:p w14:paraId="3AE79A4D"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quantifié les stocks constitués de produits chimiques inscrits à l'annexe A ou à l'annexe B de la convention, ou en contenant</w:t>
            </w:r>
          </w:p>
        </w:tc>
        <w:tc>
          <w:tcPr>
            <w:tcW w:w="858" w:type="pct"/>
            <w:shd w:val="clear" w:color="auto" w:fill="auto"/>
            <w:vAlign w:val="bottom"/>
            <w:hideMark/>
          </w:tcPr>
          <w:p w14:paraId="62175A3B"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xml:space="preserve">[Oui [] </w:t>
            </w:r>
            <w:r w:rsidRPr="003C5A92">
              <w:rPr>
                <w:rFonts w:ascii="Calibri" w:eastAsia="Times New Roman" w:hAnsi="Calibri" w:cs="Calibri"/>
                <w:color w:val="000000"/>
                <w:sz w:val="18"/>
                <w:szCs w:val="20"/>
                <w:lang w:val="fr-FR"/>
              </w:rPr>
              <w:br/>
              <w:t>Non</w:t>
            </w:r>
          </w:p>
          <w:p w14:paraId="34ED769B"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14EBE4BD"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38B2E4A0"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573" w:type="pct"/>
            <w:shd w:val="clear" w:color="auto" w:fill="auto"/>
            <w:noWrap/>
            <w:vAlign w:val="bottom"/>
            <w:hideMark/>
          </w:tcPr>
          <w:p w14:paraId="41F9B048"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w:t>
            </w:r>
          </w:p>
        </w:tc>
        <w:tc>
          <w:tcPr>
            <w:tcW w:w="516" w:type="pct"/>
          </w:tcPr>
          <w:p w14:paraId="22EC920D" w14:textId="77777777" w:rsidR="006258DF" w:rsidRPr="003C5A92" w:rsidRDefault="006258DF" w:rsidP="004D56AF">
            <w:pPr>
              <w:spacing w:after="0" w:line="240" w:lineRule="auto"/>
              <w:rPr>
                <w:rFonts w:ascii="Calibri" w:eastAsia="Times New Roman" w:hAnsi="Calibri" w:cs="Calibri"/>
                <w:color w:val="000000"/>
                <w:sz w:val="18"/>
                <w:szCs w:val="20"/>
                <w:lang w:val="fr-FR"/>
              </w:rPr>
            </w:pPr>
          </w:p>
        </w:tc>
        <w:tc>
          <w:tcPr>
            <w:tcW w:w="516" w:type="pct"/>
            <w:shd w:val="clear" w:color="auto" w:fill="auto"/>
            <w:noWrap/>
            <w:vAlign w:val="bottom"/>
            <w:hideMark/>
          </w:tcPr>
          <w:p w14:paraId="68ABB2AB"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w:t>
            </w:r>
          </w:p>
        </w:tc>
        <w:tc>
          <w:tcPr>
            <w:tcW w:w="616" w:type="pct"/>
            <w:shd w:val="clear" w:color="auto" w:fill="auto"/>
            <w:noWrap/>
            <w:vAlign w:val="bottom"/>
            <w:hideMark/>
          </w:tcPr>
          <w:p w14:paraId="1DF241EF"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w:t>
            </w:r>
          </w:p>
        </w:tc>
        <w:tc>
          <w:tcPr>
            <w:tcW w:w="1131" w:type="pct"/>
          </w:tcPr>
          <w:p w14:paraId="71D8324E" w14:textId="77777777" w:rsidR="006258DF" w:rsidRPr="003C5A92" w:rsidRDefault="006258DF" w:rsidP="004D56AF">
            <w:pPr>
              <w:spacing w:after="0" w:line="240" w:lineRule="auto"/>
              <w:rPr>
                <w:rFonts w:ascii="Calibri" w:eastAsia="Times New Roman" w:hAnsi="Calibri" w:cs="Calibri"/>
                <w:color w:val="000000"/>
                <w:sz w:val="18"/>
                <w:szCs w:val="20"/>
                <w:lang w:val="fr-FR"/>
              </w:rPr>
            </w:pPr>
          </w:p>
        </w:tc>
      </w:tr>
    </w:tbl>
    <w:p w14:paraId="6AFF7096" w14:textId="77777777" w:rsidR="000A63B5" w:rsidRPr="003C5A92" w:rsidRDefault="000A63B5" w:rsidP="00931D9B">
      <w:pPr>
        <w:rPr>
          <w:sz w:val="20"/>
          <w:lang w:val="fr-FR"/>
        </w:rPr>
      </w:pPr>
    </w:p>
    <w:p w14:paraId="648F0800" w14:textId="77777777" w:rsidR="00931D9B" w:rsidRPr="003C5A92" w:rsidRDefault="00931D9B" w:rsidP="00931D9B">
      <w:pPr>
        <w:rPr>
          <w:sz w:val="20"/>
          <w:lang w:val="fr-FR"/>
        </w:rPr>
      </w:pPr>
    </w:p>
    <w:p w14:paraId="5E32DC36" w14:textId="77777777" w:rsidR="005A181C" w:rsidRPr="003C5A92" w:rsidRDefault="00144174">
      <w:pPr>
        <w:pStyle w:val="Heading5"/>
        <w:rPr>
          <w:rFonts w:eastAsia="Times New Roman"/>
          <w:sz w:val="20"/>
          <w:lang w:val="fr-FR"/>
        </w:rPr>
      </w:pPr>
      <w:r w:rsidRPr="003C5A92">
        <w:rPr>
          <w:rFonts w:eastAsia="Times New Roman"/>
          <w:sz w:val="20"/>
          <w:lang w:val="fr-FR"/>
        </w:rPr>
        <w:t>2.3.</w:t>
      </w:r>
      <w:r w:rsidR="0042637A" w:rsidRPr="003C5A92">
        <w:rPr>
          <w:rFonts w:eastAsia="Times New Roman"/>
          <w:sz w:val="20"/>
          <w:lang w:val="fr-FR"/>
        </w:rPr>
        <w:t>11</w:t>
      </w:r>
      <w:r w:rsidRPr="003C5A92">
        <w:rPr>
          <w:rFonts w:eastAsia="Times New Roman"/>
          <w:sz w:val="20"/>
          <w:lang w:val="fr-FR"/>
        </w:rPr>
        <w:t>.1.1 Pesticides POP</w:t>
      </w:r>
    </w:p>
    <w:p w14:paraId="6036F941" w14:textId="77777777" w:rsidR="005A181C" w:rsidRPr="003C5A92" w:rsidRDefault="003C5A92">
      <w:pPr>
        <w:rPr>
          <w:b/>
          <w:color w:val="FF0000"/>
          <w:sz w:val="20"/>
          <w:lang w:val="fr-FR"/>
        </w:rPr>
      </w:pPr>
      <w:r w:rsidRPr="003C5A92">
        <w:rPr>
          <w:b/>
          <w:color w:val="FF0000"/>
          <w:sz w:val="20"/>
          <w:lang w:val="fr-FR"/>
        </w:rPr>
        <w:t>[Narration]</w:t>
      </w:r>
    </w:p>
    <w:p w14:paraId="38051332" w14:textId="77777777" w:rsidR="005A181C" w:rsidRPr="003C5A92" w:rsidRDefault="00144174">
      <w:pPr>
        <w:rPr>
          <w:sz w:val="20"/>
          <w:lang w:val="fr-FR"/>
        </w:rPr>
      </w:pPr>
      <w:r w:rsidRPr="003C5A92">
        <w:rPr>
          <w:sz w:val="20"/>
          <w:lang w:val="fr-FR"/>
        </w:rPr>
        <w:t xml:space="preserve">Tableau </w:t>
      </w:r>
      <w:r w:rsidR="00A63832" w:rsidRPr="003C5A92">
        <w:rPr>
          <w:sz w:val="20"/>
          <w:lang w:val="fr-FR"/>
        </w:rPr>
        <w:t>139</w:t>
      </w:r>
      <w:r w:rsidRPr="003C5A92">
        <w:rPr>
          <w:sz w:val="20"/>
          <w:lang w:val="fr-FR"/>
        </w:rPr>
        <w:t xml:space="preserve">. </w:t>
      </w:r>
      <w:r w:rsidR="002D56B1" w:rsidRPr="003C5A92">
        <w:rPr>
          <w:sz w:val="20"/>
          <w:lang w:val="fr-FR"/>
        </w:rPr>
        <w:t xml:space="preserve">État des stocks de pesticides POP </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1134"/>
        <w:gridCol w:w="1560"/>
        <w:gridCol w:w="1701"/>
        <w:gridCol w:w="1984"/>
        <w:gridCol w:w="1242"/>
        <w:gridCol w:w="1063"/>
      </w:tblGrid>
      <w:tr w:rsidR="002F56FB" w:rsidRPr="003C5A92" w14:paraId="5741EBD8" w14:textId="77777777" w:rsidTr="002F56FB">
        <w:trPr>
          <w:trHeight w:val="510"/>
        </w:trPr>
        <w:tc>
          <w:tcPr>
            <w:tcW w:w="1370" w:type="dxa"/>
          </w:tcPr>
          <w:p w14:paraId="35BE442D" w14:textId="77777777" w:rsidR="002F56FB" w:rsidRPr="003C5A92" w:rsidRDefault="002F56FB" w:rsidP="00187FD1">
            <w:pPr>
              <w:spacing w:after="0" w:line="240" w:lineRule="auto"/>
              <w:rPr>
                <w:rFonts w:ascii="Calibri" w:eastAsia="Times New Roman" w:hAnsi="Calibri" w:cs="Calibri"/>
                <w:b/>
                <w:bCs/>
                <w:color w:val="000000"/>
                <w:sz w:val="18"/>
                <w:szCs w:val="20"/>
                <w:lang w:val="fr-FR"/>
              </w:rPr>
            </w:pPr>
          </w:p>
          <w:p w14:paraId="5F4A321C"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Statut de l'existence des stocks</w:t>
            </w:r>
          </w:p>
        </w:tc>
        <w:tc>
          <w:tcPr>
            <w:tcW w:w="1134" w:type="dxa"/>
            <w:shd w:val="clear" w:color="auto" w:fill="auto"/>
            <w:noWrap/>
            <w:vAlign w:val="bottom"/>
            <w:hideMark/>
          </w:tcPr>
          <w:p w14:paraId="3C714C1E"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Année</w:t>
            </w:r>
          </w:p>
        </w:tc>
        <w:tc>
          <w:tcPr>
            <w:tcW w:w="1560" w:type="dxa"/>
            <w:shd w:val="clear" w:color="auto" w:fill="auto"/>
            <w:noWrap/>
            <w:vAlign w:val="bottom"/>
            <w:hideMark/>
          </w:tcPr>
          <w:p w14:paraId="6181DC9C"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Pesticides</w:t>
            </w:r>
          </w:p>
        </w:tc>
        <w:tc>
          <w:tcPr>
            <w:tcW w:w="1701" w:type="dxa"/>
            <w:shd w:val="clear" w:color="auto" w:fill="auto"/>
            <w:vAlign w:val="bottom"/>
            <w:hideMark/>
          </w:tcPr>
          <w:p w14:paraId="4DF931F9"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Quantité totale stockée (tonnes)</w:t>
            </w:r>
          </w:p>
        </w:tc>
        <w:tc>
          <w:tcPr>
            <w:tcW w:w="1984" w:type="dxa"/>
            <w:shd w:val="clear" w:color="auto" w:fill="auto"/>
            <w:vAlign w:val="bottom"/>
            <w:hideMark/>
          </w:tcPr>
          <w:p w14:paraId="6BFF0D79"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État du lieu de stockage (brève description)</w:t>
            </w:r>
          </w:p>
        </w:tc>
        <w:tc>
          <w:tcPr>
            <w:tcW w:w="1108" w:type="dxa"/>
          </w:tcPr>
          <w:p w14:paraId="32B4CA00"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Emplacement du stock</w:t>
            </w:r>
          </w:p>
        </w:tc>
        <w:tc>
          <w:tcPr>
            <w:tcW w:w="626" w:type="dxa"/>
          </w:tcPr>
          <w:p w14:paraId="5CB64355"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Remarques</w:t>
            </w:r>
          </w:p>
        </w:tc>
      </w:tr>
      <w:tr w:rsidR="002F56FB" w:rsidRPr="003C5A92" w14:paraId="29BD8EA3" w14:textId="77777777" w:rsidTr="002F56FB">
        <w:trPr>
          <w:trHeight w:val="255"/>
        </w:trPr>
        <w:tc>
          <w:tcPr>
            <w:tcW w:w="1370" w:type="dxa"/>
          </w:tcPr>
          <w:p w14:paraId="1701A0C0"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3480B314"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4862CB20"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111761B2"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490B9FB0"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1134" w:type="dxa"/>
            <w:shd w:val="clear" w:color="auto" w:fill="auto"/>
            <w:noWrap/>
            <w:vAlign w:val="bottom"/>
            <w:hideMark/>
          </w:tcPr>
          <w:p w14:paraId="5DF9FB5A" w14:textId="77777777" w:rsidR="002F56FB" w:rsidRPr="003C5A92" w:rsidRDefault="002F56FB" w:rsidP="00187FD1">
            <w:pPr>
              <w:spacing w:after="0" w:line="240" w:lineRule="auto"/>
              <w:rPr>
                <w:rFonts w:ascii="Calibri" w:eastAsia="Times New Roman" w:hAnsi="Calibri" w:cs="Calibri"/>
                <w:color w:val="000000"/>
                <w:sz w:val="18"/>
                <w:szCs w:val="20"/>
                <w:lang w:val="fr-FR"/>
              </w:rPr>
            </w:pPr>
          </w:p>
        </w:tc>
        <w:tc>
          <w:tcPr>
            <w:tcW w:w="1560" w:type="dxa"/>
            <w:shd w:val="clear" w:color="auto" w:fill="auto"/>
            <w:noWrap/>
            <w:vAlign w:val="bottom"/>
            <w:hideMark/>
          </w:tcPr>
          <w:p w14:paraId="5A2C926C" w14:textId="77777777" w:rsidR="002F56FB" w:rsidRPr="003C5A92" w:rsidRDefault="002F56FB" w:rsidP="00187FD1">
            <w:pPr>
              <w:spacing w:after="0" w:line="240" w:lineRule="auto"/>
              <w:rPr>
                <w:rFonts w:ascii="Calibri" w:eastAsia="Times New Roman" w:hAnsi="Calibri" w:cs="Calibri"/>
                <w:color w:val="000000"/>
                <w:sz w:val="18"/>
                <w:szCs w:val="20"/>
                <w:lang w:val="fr-FR"/>
              </w:rPr>
            </w:pPr>
          </w:p>
        </w:tc>
        <w:tc>
          <w:tcPr>
            <w:tcW w:w="1701" w:type="dxa"/>
            <w:shd w:val="clear" w:color="auto" w:fill="auto"/>
            <w:noWrap/>
            <w:vAlign w:val="bottom"/>
            <w:hideMark/>
          </w:tcPr>
          <w:p w14:paraId="7AFA1432" w14:textId="77777777" w:rsidR="002F56FB" w:rsidRPr="003C5A92" w:rsidRDefault="002F56FB" w:rsidP="00187FD1">
            <w:pPr>
              <w:spacing w:after="0" w:line="240" w:lineRule="auto"/>
              <w:rPr>
                <w:rFonts w:ascii="Calibri" w:eastAsia="Times New Roman" w:hAnsi="Calibri" w:cs="Calibri"/>
                <w:color w:val="000000"/>
                <w:sz w:val="18"/>
                <w:szCs w:val="20"/>
                <w:lang w:val="fr-FR"/>
              </w:rPr>
            </w:pPr>
          </w:p>
        </w:tc>
        <w:tc>
          <w:tcPr>
            <w:tcW w:w="1984" w:type="dxa"/>
            <w:shd w:val="clear" w:color="auto" w:fill="auto"/>
            <w:noWrap/>
            <w:vAlign w:val="bottom"/>
            <w:hideMark/>
          </w:tcPr>
          <w:p w14:paraId="66E5AFA2" w14:textId="77777777" w:rsidR="002F56FB" w:rsidRPr="003C5A92" w:rsidRDefault="002F56FB" w:rsidP="00187FD1">
            <w:pPr>
              <w:spacing w:after="0" w:line="240" w:lineRule="auto"/>
              <w:rPr>
                <w:rFonts w:ascii="Calibri" w:eastAsia="Times New Roman" w:hAnsi="Calibri" w:cs="Calibri"/>
                <w:color w:val="000000"/>
                <w:sz w:val="18"/>
                <w:szCs w:val="20"/>
                <w:lang w:val="fr-FR"/>
              </w:rPr>
            </w:pPr>
          </w:p>
        </w:tc>
        <w:tc>
          <w:tcPr>
            <w:tcW w:w="1108" w:type="dxa"/>
          </w:tcPr>
          <w:p w14:paraId="148FC23B" w14:textId="77777777" w:rsidR="002F56FB" w:rsidRPr="003C5A92" w:rsidRDefault="002F56FB" w:rsidP="00187FD1">
            <w:pPr>
              <w:spacing w:after="0" w:line="240" w:lineRule="auto"/>
              <w:rPr>
                <w:rFonts w:ascii="Calibri" w:eastAsia="Times New Roman" w:hAnsi="Calibri" w:cs="Calibri"/>
                <w:color w:val="000000"/>
                <w:sz w:val="18"/>
                <w:szCs w:val="20"/>
                <w:lang w:val="fr-FR"/>
              </w:rPr>
            </w:pPr>
          </w:p>
        </w:tc>
        <w:tc>
          <w:tcPr>
            <w:tcW w:w="626" w:type="dxa"/>
          </w:tcPr>
          <w:p w14:paraId="6A1B05E2" w14:textId="77777777" w:rsidR="002F56FB" w:rsidRPr="003C5A92" w:rsidRDefault="002F56FB" w:rsidP="00187FD1">
            <w:pPr>
              <w:spacing w:after="0" w:line="240" w:lineRule="auto"/>
              <w:rPr>
                <w:rFonts w:ascii="Calibri" w:eastAsia="Times New Roman" w:hAnsi="Calibri" w:cs="Calibri"/>
                <w:color w:val="000000"/>
                <w:sz w:val="18"/>
                <w:szCs w:val="20"/>
                <w:lang w:val="fr-FR"/>
              </w:rPr>
            </w:pPr>
          </w:p>
        </w:tc>
      </w:tr>
    </w:tbl>
    <w:p w14:paraId="6815CD64" w14:textId="77777777" w:rsidR="00187FD1" w:rsidRPr="003C5A92" w:rsidRDefault="00187FD1" w:rsidP="00931D9B">
      <w:pPr>
        <w:rPr>
          <w:sz w:val="20"/>
          <w:lang w:val="fr-FR"/>
        </w:rPr>
      </w:pPr>
    </w:p>
    <w:p w14:paraId="27756ECA" w14:textId="77777777" w:rsidR="005A181C" w:rsidRPr="003C5A92" w:rsidRDefault="00144174">
      <w:pPr>
        <w:pStyle w:val="Heading5"/>
        <w:rPr>
          <w:rFonts w:eastAsia="Times New Roman"/>
          <w:sz w:val="20"/>
          <w:lang w:val="fr-FR"/>
        </w:rPr>
      </w:pPr>
      <w:r w:rsidRPr="003C5A92">
        <w:rPr>
          <w:rFonts w:eastAsia="Times New Roman"/>
          <w:sz w:val="20"/>
          <w:lang w:val="fr-FR"/>
        </w:rPr>
        <w:t>2.3.</w:t>
      </w:r>
      <w:r w:rsidR="0042637A" w:rsidRPr="003C5A92">
        <w:rPr>
          <w:rFonts w:eastAsia="Times New Roman"/>
          <w:sz w:val="20"/>
          <w:lang w:val="fr-FR"/>
        </w:rPr>
        <w:t>11</w:t>
      </w:r>
      <w:r w:rsidRPr="003C5A92">
        <w:rPr>
          <w:rFonts w:eastAsia="Times New Roman"/>
          <w:sz w:val="20"/>
          <w:lang w:val="fr-FR"/>
        </w:rPr>
        <w:t>.1.2 PCBs</w:t>
      </w:r>
    </w:p>
    <w:p w14:paraId="5F27FFB7" w14:textId="77777777" w:rsidR="005A181C" w:rsidRPr="003C5A92" w:rsidRDefault="003C5A92">
      <w:pPr>
        <w:rPr>
          <w:b/>
          <w:color w:val="FF0000"/>
          <w:sz w:val="20"/>
          <w:lang w:val="fr-FR"/>
        </w:rPr>
      </w:pPr>
      <w:r w:rsidRPr="003C5A92">
        <w:rPr>
          <w:b/>
          <w:color w:val="FF0000"/>
          <w:sz w:val="20"/>
          <w:lang w:val="fr-FR"/>
        </w:rPr>
        <w:t>[Narration]</w:t>
      </w:r>
    </w:p>
    <w:p w14:paraId="1C8A027F" w14:textId="77777777" w:rsidR="005A181C" w:rsidRPr="003C5A92" w:rsidRDefault="00144174">
      <w:pPr>
        <w:rPr>
          <w:sz w:val="20"/>
          <w:lang w:val="fr-FR"/>
        </w:rPr>
      </w:pPr>
      <w:r w:rsidRPr="003C5A92">
        <w:rPr>
          <w:sz w:val="20"/>
          <w:lang w:val="fr-FR"/>
        </w:rPr>
        <w:t xml:space="preserve">Tableau </w:t>
      </w:r>
      <w:r w:rsidR="00A63832" w:rsidRPr="003C5A92">
        <w:rPr>
          <w:sz w:val="20"/>
          <w:lang w:val="fr-FR"/>
        </w:rPr>
        <w:t>140</w:t>
      </w:r>
      <w:r w:rsidRPr="003C5A92">
        <w:rPr>
          <w:sz w:val="20"/>
          <w:lang w:val="fr-FR"/>
        </w:rPr>
        <w:t xml:space="preserve">. État des équipements contenant des PCB stockés </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1134"/>
        <w:gridCol w:w="1524"/>
        <w:gridCol w:w="1843"/>
        <w:gridCol w:w="1984"/>
        <w:gridCol w:w="1242"/>
        <w:gridCol w:w="1063"/>
      </w:tblGrid>
      <w:tr w:rsidR="002F56FB" w:rsidRPr="003C5A92" w14:paraId="0841BE68" w14:textId="77777777" w:rsidTr="002F56FB">
        <w:trPr>
          <w:trHeight w:val="510"/>
        </w:trPr>
        <w:tc>
          <w:tcPr>
            <w:tcW w:w="1337" w:type="dxa"/>
          </w:tcPr>
          <w:p w14:paraId="758E9501" w14:textId="77777777" w:rsidR="002F56FB" w:rsidRPr="003C5A92" w:rsidRDefault="002F56FB" w:rsidP="00835E10">
            <w:pPr>
              <w:spacing w:after="0" w:line="240" w:lineRule="auto"/>
              <w:rPr>
                <w:rFonts w:ascii="Calibri" w:eastAsia="Times New Roman" w:hAnsi="Calibri" w:cs="Calibri"/>
                <w:b/>
                <w:bCs/>
                <w:color w:val="000000"/>
                <w:sz w:val="18"/>
                <w:szCs w:val="20"/>
                <w:lang w:val="fr-FR"/>
              </w:rPr>
            </w:pPr>
          </w:p>
          <w:p w14:paraId="79F74384"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Statut de l'existence des stocks</w:t>
            </w:r>
          </w:p>
        </w:tc>
        <w:tc>
          <w:tcPr>
            <w:tcW w:w="1134" w:type="dxa"/>
            <w:shd w:val="clear" w:color="auto" w:fill="auto"/>
            <w:noWrap/>
            <w:vAlign w:val="bottom"/>
            <w:hideMark/>
          </w:tcPr>
          <w:p w14:paraId="1DE61E69"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Année</w:t>
            </w:r>
          </w:p>
        </w:tc>
        <w:tc>
          <w:tcPr>
            <w:tcW w:w="1524" w:type="dxa"/>
            <w:shd w:val="clear" w:color="auto" w:fill="auto"/>
            <w:noWrap/>
            <w:vAlign w:val="bottom"/>
            <w:hideMark/>
          </w:tcPr>
          <w:p w14:paraId="20295493"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Pesticides</w:t>
            </w:r>
          </w:p>
        </w:tc>
        <w:tc>
          <w:tcPr>
            <w:tcW w:w="1843" w:type="dxa"/>
            <w:shd w:val="clear" w:color="auto" w:fill="auto"/>
            <w:vAlign w:val="bottom"/>
            <w:hideMark/>
          </w:tcPr>
          <w:p w14:paraId="6C9E483E"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Quantité totale stockée (tonnes)</w:t>
            </w:r>
          </w:p>
        </w:tc>
        <w:tc>
          <w:tcPr>
            <w:tcW w:w="1984" w:type="dxa"/>
            <w:shd w:val="clear" w:color="auto" w:fill="auto"/>
            <w:vAlign w:val="bottom"/>
            <w:hideMark/>
          </w:tcPr>
          <w:p w14:paraId="0F465F3F"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État du lieu de stockage (brève description)</w:t>
            </w:r>
          </w:p>
        </w:tc>
        <w:tc>
          <w:tcPr>
            <w:tcW w:w="1081" w:type="dxa"/>
          </w:tcPr>
          <w:p w14:paraId="19C0BCF2"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Emplacement du stock</w:t>
            </w:r>
          </w:p>
        </w:tc>
        <w:tc>
          <w:tcPr>
            <w:tcW w:w="580" w:type="dxa"/>
          </w:tcPr>
          <w:p w14:paraId="121D4737"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Remarques</w:t>
            </w:r>
          </w:p>
        </w:tc>
      </w:tr>
      <w:tr w:rsidR="002F56FB" w:rsidRPr="003C5A92" w14:paraId="7BFCFF24" w14:textId="77777777" w:rsidTr="002F56FB">
        <w:trPr>
          <w:trHeight w:val="699"/>
        </w:trPr>
        <w:tc>
          <w:tcPr>
            <w:tcW w:w="1337" w:type="dxa"/>
          </w:tcPr>
          <w:p w14:paraId="5D3262D0"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7105A6E4"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00E07729"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3E481CF6"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6F8BE4A1"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1134" w:type="dxa"/>
            <w:shd w:val="clear" w:color="auto" w:fill="auto"/>
            <w:noWrap/>
            <w:vAlign w:val="bottom"/>
            <w:hideMark/>
          </w:tcPr>
          <w:p w14:paraId="64CEE2EE" w14:textId="77777777" w:rsidR="002F56FB" w:rsidRPr="003C5A92" w:rsidRDefault="002F56FB" w:rsidP="00835E10">
            <w:pPr>
              <w:spacing w:after="0" w:line="240" w:lineRule="auto"/>
              <w:rPr>
                <w:rFonts w:ascii="Calibri" w:eastAsia="Times New Roman" w:hAnsi="Calibri" w:cs="Calibri"/>
                <w:color w:val="000000"/>
                <w:sz w:val="18"/>
                <w:szCs w:val="20"/>
                <w:lang w:val="fr-FR"/>
              </w:rPr>
            </w:pPr>
          </w:p>
        </w:tc>
        <w:tc>
          <w:tcPr>
            <w:tcW w:w="1524" w:type="dxa"/>
            <w:shd w:val="clear" w:color="auto" w:fill="auto"/>
            <w:noWrap/>
            <w:vAlign w:val="bottom"/>
            <w:hideMark/>
          </w:tcPr>
          <w:p w14:paraId="6FE4BAC5" w14:textId="77777777" w:rsidR="002F56FB" w:rsidRPr="003C5A92" w:rsidRDefault="002F56FB" w:rsidP="00835E10">
            <w:pPr>
              <w:spacing w:after="0" w:line="240" w:lineRule="auto"/>
              <w:rPr>
                <w:rFonts w:ascii="Calibri" w:eastAsia="Times New Roman" w:hAnsi="Calibri" w:cs="Calibri"/>
                <w:color w:val="000000"/>
                <w:sz w:val="18"/>
                <w:szCs w:val="20"/>
                <w:lang w:val="fr-FR"/>
              </w:rPr>
            </w:pPr>
          </w:p>
        </w:tc>
        <w:tc>
          <w:tcPr>
            <w:tcW w:w="1843" w:type="dxa"/>
            <w:shd w:val="clear" w:color="auto" w:fill="auto"/>
            <w:noWrap/>
            <w:vAlign w:val="bottom"/>
            <w:hideMark/>
          </w:tcPr>
          <w:p w14:paraId="34DE1080" w14:textId="77777777" w:rsidR="002F56FB" w:rsidRPr="003C5A92" w:rsidRDefault="002F56FB" w:rsidP="00835E10">
            <w:pPr>
              <w:spacing w:after="0" w:line="240" w:lineRule="auto"/>
              <w:rPr>
                <w:rFonts w:ascii="Calibri" w:eastAsia="Times New Roman" w:hAnsi="Calibri" w:cs="Calibri"/>
                <w:color w:val="000000"/>
                <w:sz w:val="18"/>
                <w:szCs w:val="20"/>
                <w:lang w:val="fr-FR"/>
              </w:rPr>
            </w:pPr>
          </w:p>
        </w:tc>
        <w:tc>
          <w:tcPr>
            <w:tcW w:w="1984" w:type="dxa"/>
            <w:shd w:val="clear" w:color="auto" w:fill="auto"/>
            <w:noWrap/>
            <w:vAlign w:val="bottom"/>
            <w:hideMark/>
          </w:tcPr>
          <w:p w14:paraId="462BDEEF" w14:textId="77777777" w:rsidR="002F56FB" w:rsidRPr="003C5A92" w:rsidRDefault="002F56FB" w:rsidP="00835E10">
            <w:pPr>
              <w:spacing w:after="0" w:line="240" w:lineRule="auto"/>
              <w:rPr>
                <w:rFonts w:ascii="Calibri" w:eastAsia="Times New Roman" w:hAnsi="Calibri" w:cs="Calibri"/>
                <w:color w:val="000000"/>
                <w:sz w:val="18"/>
                <w:szCs w:val="20"/>
                <w:lang w:val="fr-FR"/>
              </w:rPr>
            </w:pPr>
          </w:p>
        </w:tc>
        <w:tc>
          <w:tcPr>
            <w:tcW w:w="1081" w:type="dxa"/>
          </w:tcPr>
          <w:p w14:paraId="1C1447E6" w14:textId="77777777" w:rsidR="002F56FB" w:rsidRPr="003C5A92" w:rsidRDefault="002F56FB" w:rsidP="00835E10">
            <w:pPr>
              <w:spacing w:after="0" w:line="240" w:lineRule="auto"/>
              <w:rPr>
                <w:rFonts w:ascii="Calibri" w:eastAsia="Times New Roman" w:hAnsi="Calibri" w:cs="Calibri"/>
                <w:color w:val="000000"/>
                <w:sz w:val="18"/>
                <w:szCs w:val="20"/>
                <w:lang w:val="fr-FR"/>
              </w:rPr>
            </w:pPr>
          </w:p>
        </w:tc>
        <w:tc>
          <w:tcPr>
            <w:tcW w:w="580" w:type="dxa"/>
          </w:tcPr>
          <w:p w14:paraId="51170A8F" w14:textId="77777777" w:rsidR="002F56FB" w:rsidRPr="003C5A92" w:rsidRDefault="002F56FB" w:rsidP="00835E10">
            <w:pPr>
              <w:spacing w:after="0" w:line="240" w:lineRule="auto"/>
              <w:rPr>
                <w:rFonts w:ascii="Calibri" w:eastAsia="Times New Roman" w:hAnsi="Calibri" w:cs="Calibri"/>
                <w:color w:val="000000"/>
                <w:sz w:val="18"/>
                <w:szCs w:val="20"/>
                <w:lang w:val="fr-FR"/>
              </w:rPr>
            </w:pPr>
          </w:p>
        </w:tc>
      </w:tr>
    </w:tbl>
    <w:p w14:paraId="33D4F733" w14:textId="77777777" w:rsidR="00414ECB" w:rsidRPr="003C5A92" w:rsidRDefault="00414ECB" w:rsidP="00931D9B">
      <w:pPr>
        <w:rPr>
          <w:sz w:val="20"/>
          <w:lang w:val="fr-FR"/>
        </w:rPr>
      </w:pPr>
    </w:p>
    <w:p w14:paraId="0C1C2165" w14:textId="77777777" w:rsidR="005A181C" w:rsidRPr="003C5A92" w:rsidRDefault="00144174">
      <w:pPr>
        <w:rPr>
          <w:sz w:val="20"/>
          <w:lang w:val="fr-FR"/>
        </w:rPr>
      </w:pPr>
      <w:r w:rsidRPr="003C5A92">
        <w:rPr>
          <w:sz w:val="20"/>
          <w:lang w:val="fr-FR"/>
        </w:rPr>
        <w:t xml:space="preserve">Tableau </w:t>
      </w:r>
      <w:r w:rsidR="00460DE6" w:rsidRPr="003C5A92">
        <w:rPr>
          <w:sz w:val="20"/>
          <w:lang w:val="fr-FR"/>
        </w:rPr>
        <w:t>141</w:t>
      </w:r>
      <w:r w:rsidRPr="003C5A92">
        <w:rPr>
          <w:sz w:val="20"/>
          <w:lang w:val="fr-FR"/>
        </w:rPr>
        <w:t xml:space="preserve">. </w:t>
      </w:r>
      <w:r w:rsidR="009C48DC" w:rsidRPr="003C5A92">
        <w:rPr>
          <w:sz w:val="20"/>
          <w:lang w:val="fr-FR"/>
        </w:rPr>
        <w:t>État de l'identification des articles et matériaux contenant plus de 0,005 % (50 ppm) de PCB contaminés par des applications ouvertes</w:t>
      </w:r>
      <w:r w:rsidR="00041D59" w:rsidRPr="003C5A92">
        <w:rPr>
          <w:sz w:val="20"/>
          <w:lang w:val="fr-FR"/>
        </w:rPr>
        <w:t xml:space="preserve">, conformément au paragraphe 1 de l'article 6 et au paragraphe f) de la partie II de l'annexe A de la </w:t>
      </w:r>
      <w:r w:rsidR="009C48DC" w:rsidRPr="003C5A92">
        <w:rPr>
          <w:sz w:val="20"/>
          <w:lang w:val="fr-FR"/>
        </w:rPr>
        <w:t xml:space="preserve">convention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154"/>
        <w:gridCol w:w="987"/>
        <w:gridCol w:w="967"/>
        <w:gridCol w:w="3620"/>
        <w:gridCol w:w="2622"/>
      </w:tblGrid>
      <w:tr w:rsidR="001F4262" w:rsidRPr="003C5A92" w14:paraId="2516D100" w14:textId="77777777" w:rsidTr="001F4262">
        <w:tc>
          <w:tcPr>
            <w:tcW w:w="617" w:type="pct"/>
            <w:shd w:val="clear" w:color="auto" w:fill="auto"/>
          </w:tcPr>
          <w:p w14:paraId="2E39C635" w14:textId="77777777" w:rsidR="005A181C" w:rsidRPr="003C5A92" w:rsidRDefault="00144174">
            <w:pPr>
              <w:spacing w:after="160" w:line="259" w:lineRule="auto"/>
              <w:rPr>
                <w:rFonts w:eastAsia="DengXian" w:cstheme="minorHAnsi"/>
                <w:b/>
                <w:bCs/>
                <w:sz w:val="18"/>
                <w:szCs w:val="20"/>
                <w:lang w:val="fr-FR"/>
              </w:rPr>
            </w:pPr>
            <w:r w:rsidRPr="003C5A92">
              <w:rPr>
                <w:rFonts w:eastAsia="DengXian" w:cstheme="minorHAnsi"/>
                <w:b/>
                <w:bCs/>
                <w:sz w:val="18"/>
                <w:szCs w:val="20"/>
                <w:lang w:val="fr-FR"/>
              </w:rPr>
              <w:t>Action</w:t>
            </w:r>
          </w:p>
        </w:tc>
        <w:tc>
          <w:tcPr>
            <w:tcW w:w="528" w:type="pct"/>
            <w:shd w:val="clear" w:color="auto" w:fill="auto"/>
          </w:tcPr>
          <w:p w14:paraId="7975A0AA" w14:textId="77777777" w:rsidR="005A181C" w:rsidRPr="003C5A92" w:rsidRDefault="00144174">
            <w:pPr>
              <w:spacing w:after="160" w:line="259" w:lineRule="auto"/>
              <w:rPr>
                <w:rFonts w:eastAsia="DengXian" w:cstheme="minorHAnsi"/>
                <w:b/>
                <w:bCs/>
                <w:sz w:val="18"/>
                <w:szCs w:val="20"/>
                <w:lang w:val="fr-FR"/>
              </w:rPr>
            </w:pPr>
            <w:r w:rsidRPr="003C5A92">
              <w:rPr>
                <w:rFonts w:eastAsia="DengXian" w:cstheme="minorHAnsi"/>
                <w:b/>
                <w:bCs/>
                <w:sz w:val="18"/>
                <w:szCs w:val="20"/>
                <w:lang w:val="fr-FR"/>
              </w:rPr>
              <w:t>Statut</w:t>
            </w:r>
          </w:p>
        </w:tc>
        <w:tc>
          <w:tcPr>
            <w:tcW w:w="517" w:type="pct"/>
            <w:shd w:val="clear" w:color="auto" w:fill="auto"/>
          </w:tcPr>
          <w:p w14:paraId="30A1898D" w14:textId="77777777" w:rsidR="005A181C" w:rsidRPr="003C5A92" w:rsidRDefault="00144174">
            <w:pPr>
              <w:spacing w:after="160" w:line="259" w:lineRule="auto"/>
              <w:rPr>
                <w:rFonts w:eastAsia="DengXian" w:cstheme="minorHAnsi"/>
                <w:b/>
                <w:bCs/>
                <w:sz w:val="18"/>
                <w:szCs w:val="20"/>
                <w:lang w:val="fr-FR"/>
              </w:rPr>
            </w:pPr>
            <w:r w:rsidRPr="003C5A92">
              <w:rPr>
                <w:rFonts w:eastAsia="DengXian" w:cstheme="minorHAnsi"/>
                <w:b/>
                <w:bCs/>
                <w:sz w:val="18"/>
                <w:szCs w:val="20"/>
                <w:lang w:val="fr-FR"/>
              </w:rPr>
              <w:t>Application</w:t>
            </w:r>
          </w:p>
        </w:tc>
        <w:tc>
          <w:tcPr>
            <w:tcW w:w="1936" w:type="pct"/>
            <w:shd w:val="clear" w:color="auto" w:fill="auto"/>
          </w:tcPr>
          <w:p w14:paraId="4026C05D" w14:textId="77777777" w:rsidR="005A181C" w:rsidRPr="003C5A92" w:rsidRDefault="00144174">
            <w:pPr>
              <w:spacing w:after="160" w:line="259" w:lineRule="auto"/>
              <w:rPr>
                <w:rFonts w:eastAsia="DengXian" w:cstheme="minorHAnsi"/>
                <w:b/>
                <w:bCs/>
                <w:sz w:val="18"/>
                <w:szCs w:val="20"/>
                <w:lang w:val="fr-FR"/>
              </w:rPr>
            </w:pPr>
            <w:r w:rsidRPr="003C5A92">
              <w:rPr>
                <w:rFonts w:eastAsia="DengXian" w:cstheme="minorHAnsi"/>
                <w:b/>
                <w:bCs/>
                <w:sz w:val="18"/>
                <w:szCs w:val="20"/>
                <w:lang w:val="fr-FR"/>
              </w:rPr>
              <w:t>PCB dans les applications ouvertes</w:t>
            </w:r>
          </w:p>
        </w:tc>
        <w:tc>
          <w:tcPr>
            <w:tcW w:w="1402" w:type="pct"/>
          </w:tcPr>
          <w:p w14:paraId="29AE76F8" w14:textId="77777777" w:rsidR="005A181C" w:rsidRPr="003C5A92" w:rsidRDefault="00144174">
            <w:pPr>
              <w:spacing w:after="160" w:line="259" w:lineRule="auto"/>
              <w:rPr>
                <w:rFonts w:eastAsia="DengXian" w:cstheme="minorHAnsi"/>
                <w:b/>
                <w:bCs/>
                <w:sz w:val="18"/>
                <w:szCs w:val="20"/>
                <w:lang w:val="fr-FR"/>
              </w:rPr>
            </w:pPr>
            <w:r w:rsidRPr="003C5A92">
              <w:rPr>
                <w:rFonts w:eastAsia="DengXian" w:cstheme="minorHAnsi"/>
                <w:b/>
                <w:bCs/>
                <w:sz w:val="18"/>
                <w:szCs w:val="20"/>
                <w:lang w:val="fr-FR"/>
              </w:rPr>
              <w:t>Remarques</w:t>
            </w:r>
          </w:p>
        </w:tc>
      </w:tr>
      <w:tr w:rsidR="001F4262" w:rsidRPr="003C5A92" w14:paraId="415CD229" w14:textId="77777777" w:rsidTr="001F4262">
        <w:tc>
          <w:tcPr>
            <w:tcW w:w="617" w:type="pct"/>
            <w:vMerge w:val="restart"/>
            <w:shd w:val="clear" w:color="auto" w:fill="auto"/>
          </w:tcPr>
          <w:p w14:paraId="775CBCB8" w14:textId="77777777" w:rsidR="005A181C" w:rsidRPr="003C5A92" w:rsidRDefault="00144174">
            <w:pPr>
              <w:spacing w:after="160" w:line="259" w:lineRule="auto"/>
              <w:rPr>
                <w:rFonts w:eastAsia="DengXian" w:cstheme="minorHAnsi"/>
                <w:sz w:val="18"/>
                <w:szCs w:val="20"/>
                <w:lang w:val="fr-FR"/>
              </w:rPr>
            </w:pPr>
            <w:r w:rsidRPr="003C5A92">
              <w:rPr>
                <w:rFonts w:eastAsia="Times New Roman" w:cstheme="minorHAnsi"/>
                <w:color w:val="000000"/>
                <w:sz w:val="18"/>
                <w:szCs w:val="20"/>
                <w:lang w:val="fr-FR"/>
              </w:rPr>
              <w:t>identifier les articles et matériaux contenant plus de 0,005 % (50 ppm) de PCB contaminés par des applications ouvertes</w:t>
            </w:r>
          </w:p>
        </w:tc>
        <w:tc>
          <w:tcPr>
            <w:tcW w:w="528" w:type="pct"/>
            <w:vMerge w:val="restart"/>
            <w:shd w:val="clear" w:color="auto" w:fill="auto"/>
          </w:tcPr>
          <w:p w14:paraId="3BC0E93D" w14:textId="77777777" w:rsidR="005A181C" w:rsidRPr="003C5A92" w:rsidRDefault="00144174">
            <w:pPr>
              <w:spacing w:after="0" w:line="240" w:lineRule="auto"/>
              <w:rPr>
                <w:rFonts w:eastAsia="Times New Roman" w:cstheme="minorHAnsi"/>
                <w:color w:val="000000"/>
                <w:sz w:val="18"/>
                <w:szCs w:val="20"/>
                <w:lang w:val="fr-FR"/>
              </w:rPr>
            </w:pPr>
            <w:r w:rsidRPr="003C5A92">
              <w:rPr>
                <w:rFonts w:eastAsia="Times New Roman" w:cstheme="minorHAnsi"/>
                <w:color w:val="000000"/>
                <w:sz w:val="18"/>
                <w:szCs w:val="20"/>
                <w:lang w:val="fr-FR"/>
              </w:rPr>
              <w:t>[Oui</w:t>
            </w:r>
          </w:p>
          <w:p w14:paraId="72C08F84" w14:textId="77777777" w:rsidR="005A181C" w:rsidRPr="003C5A92" w:rsidRDefault="00144174">
            <w:pPr>
              <w:spacing w:after="0" w:line="240" w:lineRule="auto"/>
              <w:rPr>
                <w:rFonts w:eastAsia="Times New Roman" w:cstheme="minorHAnsi"/>
                <w:color w:val="000000"/>
                <w:sz w:val="18"/>
                <w:szCs w:val="20"/>
                <w:lang w:val="fr-FR"/>
              </w:rPr>
            </w:pPr>
            <w:r w:rsidRPr="003C5A92">
              <w:rPr>
                <w:rFonts w:eastAsia="Times New Roman" w:cstheme="minorHAnsi"/>
                <w:color w:val="000000"/>
                <w:sz w:val="18"/>
                <w:szCs w:val="20"/>
                <w:lang w:val="fr-FR"/>
              </w:rPr>
              <w:t>[Non</w:t>
            </w:r>
          </w:p>
          <w:p w14:paraId="604EAA4C"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44E7FC74"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12CCB5A0" w14:textId="77777777" w:rsidR="005A181C" w:rsidRPr="003C5A92" w:rsidRDefault="00144174">
            <w:pPr>
              <w:spacing w:after="0" w:line="240" w:lineRule="auto"/>
              <w:rPr>
                <w:rFonts w:eastAsia="DengXian" w:cstheme="minorHAnsi"/>
                <w:sz w:val="18"/>
                <w:szCs w:val="20"/>
                <w:lang w:val="fr-FR"/>
              </w:rPr>
            </w:pPr>
            <w:r w:rsidRPr="003C5A92">
              <w:rPr>
                <w:rFonts w:ascii="Calibri" w:eastAsia="Times New Roman" w:hAnsi="Calibri" w:cs="Calibri"/>
                <w:color w:val="000000"/>
                <w:sz w:val="18"/>
                <w:szCs w:val="20"/>
                <w:lang w:val="fr-FR"/>
              </w:rPr>
              <w:t>[Sans objet</w:t>
            </w:r>
          </w:p>
        </w:tc>
        <w:tc>
          <w:tcPr>
            <w:tcW w:w="517" w:type="pct"/>
            <w:shd w:val="clear" w:color="auto" w:fill="auto"/>
          </w:tcPr>
          <w:p w14:paraId="5260798A" w14:textId="77777777" w:rsidR="005A181C" w:rsidRPr="003C5A92" w:rsidRDefault="00144174">
            <w:pPr>
              <w:spacing w:after="160" w:line="259" w:lineRule="auto"/>
              <w:rPr>
                <w:rFonts w:eastAsia="DengXian" w:cstheme="minorHAnsi"/>
                <w:sz w:val="18"/>
                <w:szCs w:val="20"/>
                <w:lang w:val="fr-FR"/>
              </w:rPr>
            </w:pPr>
            <w:r w:rsidRPr="003C5A92">
              <w:rPr>
                <w:rFonts w:eastAsia="DengXian" w:cstheme="minorHAnsi"/>
                <w:sz w:val="18"/>
                <w:szCs w:val="20"/>
                <w:lang w:val="fr-FR"/>
              </w:rPr>
              <w:t>En cours d'utilisation (e)</w:t>
            </w:r>
          </w:p>
        </w:tc>
        <w:tc>
          <w:tcPr>
            <w:tcW w:w="1936" w:type="pct"/>
            <w:shd w:val="clear" w:color="auto" w:fill="auto"/>
          </w:tcPr>
          <w:tbl>
            <w:tblPr>
              <w:tblW w:w="5000" w:type="pct"/>
              <w:tblBorders>
                <w:top w:val="single" w:sz="9" w:space="0" w:color="auto"/>
                <w:left w:val="single" w:sz="9" w:space="0" w:color="auto"/>
                <w:bottom w:val="single" w:sz="9" w:space="0" w:color="auto"/>
                <w:right w:val="single" w:sz="9" w:space="0" w:color="auto"/>
                <w:insideH w:val="single" w:sz="9" w:space="0" w:color="auto"/>
                <w:insideV w:val="single" w:sz="9" w:space="0" w:color="auto"/>
              </w:tblBorders>
              <w:tblCellMar>
                <w:left w:w="10" w:type="dxa"/>
                <w:right w:w="10" w:type="dxa"/>
              </w:tblCellMar>
              <w:tblLook w:val="04A0" w:firstRow="1" w:lastRow="0" w:firstColumn="1" w:lastColumn="0" w:noHBand="0" w:noVBand="1"/>
            </w:tblPr>
            <w:tblGrid>
              <w:gridCol w:w="547"/>
              <w:gridCol w:w="892"/>
              <w:gridCol w:w="525"/>
              <w:gridCol w:w="517"/>
              <w:gridCol w:w="1097"/>
            </w:tblGrid>
            <w:tr w:rsidR="001F4262" w:rsidRPr="003C5A92" w14:paraId="70F28BD5" w14:textId="77777777" w:rsidTr="00144174">
              <w:tc>
                <w:tcPr>
                  <w:tcW w:w="0" w:type="auto"/>
                </w:tcPr>
                <w:p w14:paraId="5A2388BC" w14:textId="77777777" w:rsidR="005A181C" w:rsidRPr="003C5A92" w:rsidRDefault="00144174">
                  <w:pPr>
                    <w:spacing w:after="160" w:line="259" w:lineRule="auto"/>
                    <w:rPr>
                      <w:rFonts w:eastAsia="DengXian" w:cstheme="minorHAnsi"/>
                      <w:sz w:val="18"/>
                      <w:szCs w:val="20"/>
                      <w:lang w:val="fr-FR"/>
                    </w:rPr>
                  </w:pPr>
                  <w:r w:rsidRPr="003C5A92">
                    <w:rPr>
                      <w:rFonts w:eastAsia="DengXian" w:cstheme="minorHAnsi"/>
                      <w:sz w:val="18"/>
                      <w:szCs w:val="20"/>
                      <w:lang w:val="fr-FR"/>
                    </w:rPr>
                    <w:t>Gaines de câble (kg) (a)</w:t>
                  </w:r>
                </w:p>
              </w:tc>
              <w:tc>
                <w:tcPr>
                  <w:tcW w:w="0" w:type="auto"/>
                </w:tcPr>
                <w:p w14:paraId="204179D4" w14:textId="77777777" w:rsidR="005A181C" w:rsidRPr="003C5A92" w:rsidRDefault="00144174">
                  <w:pPr>
                    <w:spacing w:after="160" w:line="259" w:lineRule="auto"/>
                    <w:rPr>
                      <w:rFonts w:eastAsia="DengXian" w:cstheme="minorHAnsi"/>
                      <w:sz w:val="18"/>
                      <w:szCs w:val="20"/>
                      <w:lang w:val="fr-FR"/>
                    </w:rPr>
                  </w:pPr>
                  <w:r w:rsidRPr="003C5A92">
                    <w:rPr>
                      <w:rFonts w:eastAsia="DengXian" w:cstheme="minorHAnsi"/>
                      <w:sz w:val="18"/>
                      <w:szCs w:val="20"/>
                      <w:lang w:val="fr-FR"/>
                    </w:rPr>
                    <w:t>Calfeutrage durci (kg) (b)</w:t>
                  </w:r>
                </w:p>
              </w:tc>
              <w:tc>
                <w:tcPr>
                  <w:tcW w:w="0" w:type="auto"/>
                </w:tcPr>
                <w:p w14:paraId="0AEB7237" w14:textId="77777777" w:rsidR="005A181C" w:rsidRPr="003C5A92" w:rsidRDefault="00144174">
                  <w:pPr>
                    <w:spacing w:after="160" w:line="259" w:lineRule="auto"/>
                    <w:rPr>
                      <w:rFonts w:eastAsia="DengXian" w:cstheme="minorHAnsi"/>
                      <w:sz w:val="18"/>
                      <w:szCs w:val="20"/>
                      <w:lang w:val="fr-FR"/>
                    </w:rPr>
                  </w:pPr>
                  <w:r w:rsidRPr="003C5A92">
                    <w:rPr>
                      <w:rFonts w:eastAsia="DengXian" w:cstheme="minorHAnsi"/>
                      <w:sz w:val="18"/>
                      <w:szCs w:val="20"/>
                      <w:lang w:val="fr-FR"/>
                    </w:rPr>
                    <w:t>Objets peints (kg) (c)</w:t>
                  </w:r>
                </w:p>
              </w:tc>
              <w:tc>
                <w:tcPr>
                  <w:tcW w:w="0" w:type="auto"/>
                </w:tcPr>
                <w:p w14:paraId="0589644D" w14:textId="77777777" w:rsidR="005A181C" w:rsidRPr="003C5A92" w:rsidRDefault="00144174">
                  <w:pPr>
                    <w:spacing w:after="160" w:line="259" w:lineRule="auto"/>
                    <w:rPr>
                      <w:rFonts w:eastAsia="DengXian" w:cstheme="minorHAnsi"/>
                      <w:sz w:val="18"/>
                      <w:szCs w:val="20"/>
                      <w:lang w:val="fr-FR"/>
                    </w:rPr>
                  </w:pPr>
                  <w:r w:rsidRPr="003C5A92">
                    <w:rPr>
                      <w:rFonts w:eastAsia="DengXian" w:cstheme="minorHAnsi"/>
                      <w:sz w:val="18"/>
                      <w:szCs w:val="20"/>
                      <w:lang w:val="fr-FR"/>
                    </w:rPr>
                    <w:t>Autres (kg) (d)</w:t>
                  </w:r>
                </w:p>
              </w:tc>
              <w:tc>
                <w:tcPr>
                  <w:tcW w:w="0" w:type="auto"/>
                </w:tcPr>
                <w:p w14:paraId="02D999EB" w14:textId="77777777" w:rsidR="005A181C" w:rsidRPr="003C5A92" w:rsidRDefault="00144174">
                  <w:pPr>
                    <w:spacing w:after="160" w:line="259" w:lineRule="auto"/>
                    <w:rPr>
                      <w:rFonts w:eastAsia="DengXian" w:cstheme="minorHAnsi"/>
                      <w:sz w:val="18"/>
                      <w:szCs w:val="20"/>
                      <w:lang w:val="fr-FR"/>
                    </w:rPr>
                  </w:pPr>
                  <w:r w:rsidRPr="003C5A92">
                    <w:rPr>
                      <w:rFonts w:eastAsia="DengXian" w:cstheme="minorHAnsi"/>
                      <w:sz w:val="18"/>
                      <w:szCs w:val="20"/>
                      <w:lang w:val="fr-FR"/>
                    </w:rPr>
                    <w:t>Total (kg) (a)+(b)+(c)+(d)</w:t>
                  </w:r>
                </w:p>
              </w:tc>
            </w:tr>
            <w:tr w:rsidR="001F4262" w:rsidRPr="003C5A92" w14:paraId="799A0AF3" w14:textId="77777777" w:rsidTr="00144174">
              <w:tc>
                <w:tcPr>
                  <w:tcW w:w="0" w:type="auto"/>
                </w:tcPr>
                <w:p w14:paraId="23EB64D1" w14:textId="77777777" w:rsidR="001F4262" w:rsidRPr="003C5A92" w:rsidRDefault="001F4262" w:rsidP="004A0B76">
                  <w:pPr>
                    <w:spacing w:after="160" w:line="259" w:lineRule="auto"/>
                    <w:rPr>
                      <w:rFonts w:eastAsia="DengXian" w:cstheme="minorHAnsi"/>
                      <w:sz w:val="18"/>
                      <w:szCs w:val="20"/>
                      <w:lang w:val="fr-FR"/>
                    </w:rPr>
                  </w:pPr>
                </w:p>
              </w:tc>
              <w:tc>
                <w:tcPr>
                  <w:tcW w:w="0" w:type="auto"/>
                </w:tcPr>
                <w:p w14:paraId="188768D7" w14:textId="77777777" w:rsidR="001F4262" w:rsidRPr="003C5A92" w:rsidRDefault="001F4262" w:rsidP="004A0B76">
                  <w:pPr>
                    <w:spacing w:after="160" w:line="259" w:lineRule="auto"/>
                    <w:rPr>
                      <w:rFonts w:eastAsia="DengXian" w:cstheme="minorHAnsi"/>
                      <w:sz w:val="18"/>
                      <w:szCs w:val="20"/>
                      <w:lang w:val="fr-FR"/>
                    </w:rPr>
                  </w:pPr>
                </w:p>
              </w:tc>
              <w:tc>
                <w:tcPr>
                  <w:tcW w:w="0" w:type="auto"/>
                </w:tcPr>
                <w:p w14:paraId="1DCDBB73" w14:textId="77777777" w:rsidR="001F4262" w:rsidRPr="003C5A92" w:rsidRDefault="001F4262" w:rsidP="004A0B76">
                  <w:pPr>
                    <w:spacing w:after="160" w:line="259" w:lineRule="auto"/>
                    <w:rPr>
                      <w:rFonts w:eastAsia="DengXian" w:cstheme="minorHAnsi"/>
                      <w:sz w:val="18"/>
                      <w:szCs w:val="20"/>
                      <w:lang w:val="fr-FR"/>
                    </w:rPr>
                  </w:pPr>
                </w:p>
              </w:tc>
              <w:tc>
                <w:tcPr>
                  <w:tcW w:w="0" w:type="auto"/>
                </w:tcPr>
                <w:p w14:paraId="789CFF38" w14:textId="77777777" w:rsidR="001F4262" w:rsidRPr="003C5A92" w:rsidRDefault="001F4262" w:rsidP="004A0B76">
                  <w:pPr>
                    <w:spacing w:after="160" w:line="259" w:lineRule="auto"/>
                    <w:rPr>
                      <w:rFonts w:eastAsia="DengXian" w:cstheme="minorHAnsi"/>
                      <w:sz w:val="18"/>
                      <w:szCs w:val="20"/>
                      <w:lang w:val="fr-FR"/>
                    </w:rPr>
                  </w:pPr>
                </w:p>
              </w:tc>
              <w:tc>
                <w:tcPr>
                  <w:tcW w:w="0" w:type="auto"/>
                </w:tcPr>
                <w:p w14:paraId="39F7FC62" w14:textId="77777777" w:rsidR="001F4262" w:rsidRPr="003C5A92" w:rsidRDefault="001F4262" w:rsidP="004A0B76">
                  <w:pPr>
                    <w:spacing w:after="160" w:line="259" w:lineRule="auto"/>
                    <w:rPr>
                      <w:rFonts w:eastAsia="DengXian" w:cstheme="minorHAnsi"/>
                      <w:sz w:val="18"/>
                      <w:szCs w:val="20"/>
                      <w:lang w:val="fr-FR"/>
                    </w:rPr>
                  </w:pPr>
                </w:p>
              </w:tc>
            </w:tr>
          </w:tbl>
          <w:p w14:paraId="25A2F3D5" w14:textId="77777777" w:rsidR="001F4262" w:rsidRPr="003C5A92" w:rsidRDefault="001F4262" w:rsidP="004A0B76">
            <w:pPr>
              <w:spacing w:after="160" w:line="259" w:lineRule="auto"/>
              <w:rPr>
                <w:rFonts w:eastAsia="DengXian" w:cstheme="minorHAnsi"/>
                <w:sz w:val="18"/>
                <w:szCs w:val="20"/>
                <w:lang w:val="fr-FR"/>
              </w:rPr>
            </w:pPr>
          </w:p>
        </w:tc>
        <w:tc>
          <w:tcPr>
            <w:tcW w:w="1402" w:type="pct"/>
          </w:tcPr>
          <w:p w14:paraId="7770E70D" w14:textId="77777777" w:rsidR="001F4262" w:rsidRPr="003C5A92" w:rsidRDefault="001F4262" w:rsidP="004A0B76">
            <w:pPr>
              <w:spacing w:after="160" w:line="259" w:lineRule="auto"/>
              <w:rPr>
                <w:rFonts w:eastAsia="DengXian" w:cstheme="minorHAnsi"/>
                <w:sz w:val="18"/>
                <w:szCs w:val="20"/>
                <w:lang w:val="fr-FR"/>
              </w:rPr>
            </w:pPr>
          </w:p>
        </w:tc>
      </w:tr>
      <w:tr w:rsidR="001F4262" w:rsidRPr="003C5A92" w14:paraId="1C846D8B" w14:textId="77777777" w:rsidTr="001F4262">
        <w:tc>
          <w:tcPr>
            <w:tcW w:w="617" w:type="pct"/>
            <w:vMerge/>
            <w:shd w:val="clear" w:color="auto" w:fill="auto"/>
          </w:tcPr>
          <w:p w14:paraId="20F7533A" w14:textId="77777777" w:rsidR="001F4262" w:rsidRPr="003C5A92" w:rsidRDefault="001F4262" w:rsidP="004A0B76">
            <w:pPr>
              <w:spacing w:after="160" w:line="259" w:lineRule="auto"/>
              <w:rPr>
                <w:rFonts w:eastAsia="DengXian" w:cstheme="minorHAnsi"/>
                <w:sz w:val="18"/>
                <w:szCs w:val="20"/>
                <w:lang w:val="fr-FR"/>
              </w:rPr>
            </w:pPr>
          </w:p>
        </w:tc>
        <w:tc>
          <w:tcPr>
            <w:tcW w:w="528" w:type="pct"/>
            <w:vMerge/>
            <w:shd w:val="clear" w:color="auto" w:fill="auto"/>
          </w:tcPr>
          <w:p w14:paraId="4B4093DD" w14:textId="77777777" w:rsidR="001F4262" w:rsidRPr="003C5A92" w:rsidRDefault="001F4262" w:rsidP="004A0B76">
            <w:pPr>
              <w:spacing w:after="160" w:line="259" w:lineRule="auto"/>
              <w:rPr>
                <w:rFonts w:eastAsia="DengXian" w:cstheme="minorHAnsi"/>
                <w:sz w:val="18"/>
                <w:szCs w:val="20"/>
                <w:lang w:val="fr-FR"/>
              </w:rPr>
            </w:pPr>
          </w:p>
        </w:tc>
        <w:tc>
          <w:tcPr>
            <w:tcW w:w="517" w:type="pct"/>
            <w:shd w:val="clear" w:color="auto" w:fill="auto"/>
          </w:tcPr>
          <w:p w14:paraId="07755D2E" w14:textId="77777777" w:rsidR="005A181C" w:rsidRPr="003C5A92" w:rsidRDefault="00144174">
            <w:pPr>
              <w:spacing w:after="160" w:line="259" w:lineRule="auto"/>
              <w:rPr>
                <w:rFonts w:eastAsia="DengXian" w:cstheme="minorHAnsi"/>
                <w:sz w:val="18"/>
                <w:szCs w:val="20"/>
                <w:lang w:val="fr-FR"/>
              </w:rPr>
            </w:pPr>
            <w:r w:rsidRPr="003C5A92">
              <w:rPr>
                <w:rFonts w:eastAsia="DengXian" w:cstheme="minorHAnsi"/>
                <w:sz w:val="18"/>
                <w:szCs w:val="20"/>
                <w:lang w:val="fr-FR"/>
              </w:rPr>
              <w:t>En stock ou hors d'usage (f)</w:t>
            </w:r>
          </w:p>
        </w:tc>
        <w:tc>
          <w:tcPr>
            <w:tcW w:w="1936" w:type="pct"/>
            <w:shd w:val="clear" w:color="auto" w:fill="auto"/>
          </w:tcPr>
          <w:tbl>
            <w:tblPr>
              <w:tblW w:w="5000" w:type="pct"/>
              <w:tblBorders>
                <w:top w:val="single" w:sz="9" w:space="0" w:color="auto"/>
                <w:left w:val="single" w:sz="9" w:space="0" w:color="auto"/>
                <w:bottom w:val="single" w:sz="9" w:space="0" w:color="auto"/>
                <w:right w:val="single" w:sz="9" w:space="0" w:color="auto"/>
                <w:insideH w:val="single" w:sz="9" w:space="0" w:color="auto"/>
                <w:insideV w:val="single" w:sz="9" w:space="0" w:color="auto"/>
              </w:tblBorders>
              <w:tblCellMar>
                <w:left w:w="10" w:type="dxa"/>
                <w:right w:w="10" w:type="dxa"/>
              </w:tblCellMar>
              <w:tblLook w:val="04A0" w:firstRow="1" w:lastRow="0" w:firstColumn="1" w:lastColumn="0" w:noHBand="0" w:noVBand="1"/>
            </w:tblPr>
            <w:tblGrid>
              <w:gridCol w:w="547"/>
              <w:gridCol w:w="892"/>
              <w:gridCol w:w="525"/>
              <w:gridCol w:w="517"/>
              <w:gridCol w:w="1097"/>
            </w:tblGrid>
            <w:tr w:rsidR="001F4262" w:rsidRPr="003C5A92" w14:paraId="2F17CE5B" w14:textId="77777777" w:rsidTr="00144174">
              <w:tc>
                <w:tcPr>
                  <w:tcW w:w="0" w:type="auto"/>
                </w:tcPr>
                <w:p w14:paraId="3C8463A9" w14:textId="77777777" w:rsidR="005A181C" w:rsidRPr="003C5A92" w:rsidRDefault="00144174">
                  <w:pPr>
                    <w:spacing w:after="160" w:line="259" w:lineRule="auto"/>
                    <w:rPr>
                      <w:rFonts w:eastAsia="DengXian" w:cstheme="minorHAnsi"/>
                      <w:sz w:val="18"/>
                      <w:szCs w:val="20"/>
                      <w:lang w:val="fr-FR"/>
                    </w:rPr>
                  </w:pPr>
                  <w:r w:rsidRPr="003C5A92">
                    <w:rPr>
                      <w:rFonts w:eastAsia="DengXian" w:cstheme="minorHAnsi"/>
                      <w:sz w:val="18"/>
                      <w:szCs w:val="20"/>
                      <w:lang w:val="fr-FR"/>
                    </w:rPr>
                    <w:t>Gaines de câble (kg) (a)</w:t>
                  </w:r>
                </w:p>
              </w:tc>
              <w:tc>
                <w:tcPr>
                  <w:tcW w:w="0" w:type="auto"/>
                </w:tcPr>
                <w:p w14:paraId="3DF01BD8" w14:textId="77777777" w:rsidR="005A181C" w:rsidRPr="003C5A92" w:rsidRDefault="00144174">
                  <w:pPr>
                    <w:spacing w:after="160" w:line="259" w:lineRule="auto"/>
                    <w:rPr>
                      <w:rFonts w:eastAsia="DengXian" w:cstheme="minorHAnsi"/>
                      <w:sz w:val="18"/>
                      <w:szCs w:val="20"/>
                      <w:lang w:val="fr-FR"/>
                    </w:rPr>
                  </w:pPr>
                  <w:r w:rsidRPr="003C5A92">
                    <w:rPr>
                      <w:rFonts w:eastAsia="DengXian" w:cstheme="minorHAnsi"/>
                      <w:sz w:val="18"/>
                      <w:szCs w:val="20"/>
                      <w:lang w:val="fr-FR"/>
                    </w:rPr>
                    <w:t>Calfeutrage durci (kg) (b)</w:t>
                  </w:r>
                </w:p>
              </w:tc>
              <w:tc>
                <w:tcPr>
                  <w:tcW w:w="0" w:type="auto"/>
                </w:tcPr>
                <w:p w14:paraId="3F68F1F4" w14:textId="77777777" w:rsidR="005A181C" w:rsidRPr="003C5A92" w:rsidRDefault="00144174">
                  <w:pPr>
                    <w:spacing w:after="160" w:line="259" w:lineRule="auto"/>
                    <w:rPr>
                      <w:rFonts w:eastAsia="DengXian" w:cstheme="minorHAnsi"/>
                      <w:sz w:val="18"/>
                      <w:szCs w:val="20"/>
                      <w:lang w:val="fr-FR"/>
                    </w:rPr>
                  </w:pPr>
                  <w:r w:rsidRPr="003C5A92">
                    <w:rPr>
                      <w:rFonts w:eastAsia="DengXian" w:cstheme="minorHAnsi"/>
                      <w:sz w:val="18"/>
                      <w:szCs w:val="20"/>
                      <w:lang w:val="fr-FR"/>
                    </w:rPr>
                    <w:t>Objets peints (kg) (c)</w:t>
                  </w:r>
                </w:p>
              </w:tc>
              <w:tc>
                <w:tcPr>
                  <w:tcW w:w="0" w:type="auto"/>
                </w:tcPr>
                <w:p w14:paraId="3816F83B" w14:textId="77777777" w:rsidR="005A181C" w:rsidRPr="003C5A92" w:rsidRDefault="00144174">
                  <w:pPr>
                    <w:spacing w:after="160" w:line="259" w:lineRule="auto"/>
                    <w:rPr>
                      <w:rFonts w:eastAsia="DengXian" w:cstheme="minorHAnsi"/>
                      <w:sz w:val="18"/>
                      <w:szCs w:val="20"/>
                      <w:lang w:val="fr-FR"/>
                    </w:rPr>
                  </w:pPr>
                  <w:r w:rsidRPr="003C5A92">
                    <w:rPr>
                      <w:rFonts w:eastAsia="DengXian" w:cstheme="minorHAnsi"/>
                      <w:sz w:val="18"/>
                      <w:szCs w:val="20"/>
                      <w:lang w:val="fr-FR"/>
                    </w:rPr>
                    <w:t>Autres (kg) (d)</w:t>
                  </w:r>
                </w:p>
              </w:tc>
              <w:tc>
                <w:tcPr>
                  <w:tcW w:w="0" w:type="auto"/>
                </w:tcPr>
                <w:p w14:paraId="643DBA0F" w14:textId="77777777" w:rsidR="005A181C" w:rsidRPr="003C5A92" w:rsidRDefault="00144174">
                  <w:pPr>
                    <w:spacing w:after="160" w:line="259" w:lineRule="auto"/>
                    <w:rPr>
                      <w:rFonts w:eastAsia="DengXian" w:cstheme="minorHAnsi"/>
                      <w:sz w:val="18"/>
                      <w:szCs w:val="20"/>
                      <w:lang w:val="fr-FR"/>
                    </w:rPr>
                  </w:pPr>
                  <w:r w:rsidRPr="003C5A92">
                    <w:rPr>
                      <w:rFonts w:eastAsia="DengXian" w:cstheme="minorHAnsi"/>
                      <w:sz w:val="18"/>
                      <w:szCs w:val="20"/>
                      <w:lang w:val="fr-FR"/>
                    </w:rPr>
                    <w:t>Total (kg) (a)+(b)+(c)+(d)</w:t>
                  </w:r>
                </w:p>
              </w:tc>
            </w:tr>
            <w:tr w:rsidR="001F4262" w:rsidRPr="003C5A92" w14:paraId="77B30AA0" w14:textId="77777777" w:rsidTr="00144174">
              <w:tc>
                <w:tcPr>
                  <w:tcW w:w="0" w:type="auto"/>
                </w:tcPr>
                <w:p w14:paraId="3F544B08" w14:textId="77777777" w:rsidR="001F4262" w:rsidRPr="003C5A92" w:rsidRDefault="001F4262" w:rsidP="004A0B76">
                  <w:pPr>
                    <w:spacing w:after="160" w:line="259" w:lineRule="auto"/>
                    <w:rPr>
                      <w:rFonts w:eastAsia="DengXian" w:cstheme="minorHAnsi"/>
                      <w:sz w:val="18"/>
                      <w:szCs w:val="20"/>
                      <w:lang w:val="fr-FR"/>
                    </w:rPr>
                  </w:pPr>
                </w:p>
              </w:tc>
              <w:tc>
                <w:tcPr>
                  <w:tcW w:w="0" w:type="auto"/>
                </w:tcPr>
                <w:p w14:paraId="1FCF40CF" w14:textId="77777777" w:rsidR="001F4262" w:rsidRPr="003C5A92" w:rsidRDefault="001F4262" w:rsidP="004A0B76">
                  <w:pPr>
                    <w:spacing w:after="160" w:line="259" w:lineRule="auto"/>
                    <w:rPr>
                      <w:rFonts w:eastAsia="DengXian" w:cstheme="minorHAnsi"/>
                      <w:sz w:val="18"/>
                      <w:szCs w:val="20"/>
                      <w:lang w:val="fr-FR"/>
                    </w:rPr>
                  </w:pPr>
                </w:p>
              </w:tc>
              <w:tc>
                <w:tcPr>
                  <w:tcW w:w="0" w:type="auto"/>
                </w:tcPr>
                <w:p w14:paraId="6CF602F0" w14:textId="77777777" w:rsidR="001F4262" w:rsidRPr="003C5A92" w:rsidRDefault="001F4262" w:rsidP="004A0B76">
                  <w:pPr>
                    <w:spacing w:after="160" w:line="259" w:lineRule="auto"/>
                    <w:rPr>
                      <w:rFonts w:eastAsia="DengXian" w:cstheme="minorHAnsi"/>
                      <w:sz w:val="18"/>
                      <w:szCs w:val="20"/>
                      <w:lang w:val="fr-FR"/>
                    </w:rPr>
                  </w:pPr>
                </w:p>
              </w:tc>
              <w:tc>
                <w:tcPr>
                  <w:tcW w:w="0" w:type="auto"/>
                </w:tcPr>
                <w:p w14:paraId="34DBA4CE" w14:textId="77777777" w:rsidR="001F4262" w:rsidRPr="003C5A92" w:rsidRDefault="001F4262" w:rsidP="004A0B76">
                  <w:pPr>
                    <w:spacing w:after="160" w:line="259" w:lineRule="auto"/>
                    <w:rPr>
                      <w:rFonts w:eastAsia="DengXian" w:cstheme="minorHAnsi"/>
                      <w:sz w:val="18"/>
                      <w:szCs w:val="20"/>
                      <w:lang w:val="fr-FR"/>
                    </w:rPr>
                  </w:pPr>
                </w:p>
              </w:tc>
              <w:tc>
                <w:tcPr>
                  <w:tcW w:w="0" w:type="auto"/>
                </w:tcPr>
                <w:p w14:paraId="694E30CD" w14:textId="77777777" w:rsidR="001F4262" w:rsidRPr="003C5A92" w:rsidRDefault="001F4262" w:rsidP="004A0B76">
                  <w:pPr>
                    <w:spacing w:after="160" w:line="259" w:lineRule="auto"/>
                    <w:rPr>
                      <w:rFonts w:eastAsia="DengXian" w:cstheme="minorHAnsi"/>
                      <w:sz w:val="18"/>
                      <w:szCs w:val="20"/>
                      <w:lang w:val="fr-FR"/>
                    </w:rPr>
                  </w:pPr>
                </w:p>
              </w:tc>
            </w:tr>
          </w:tbl>
          <w:p w14:paraId="2AAB9A61" w14:textId="77777777" w:rsidR="001F4262" w:rsidRPr="003C5A92" w:rsidRDefault="001F4262" w:rsidP="004A0B76">
            <w:pPr>
              <w:spacing w:after="160" w:line="259" w:lineRule="auto"/>
              <w:rPr>
                <w:rFonts w:eastAsia="DengXian" w:cstheme="minorHAnsi"/>
                <w:sz w:val="18"/>
                <w:szCs w:val="20"/>
                <w:lang w:val="fr-FR"/>
              </w:rPr>
            </w:pPr>
          </w:p>
        </w:tc>
        <w:tc>
          <w:tcPr>
            <w:tcW w:w="1402" w:type="pct"/>
          </w:tcPr>
          <w:p w14:paraId="144E57A1" w14:textId="77777777" w:rsidR="001F4262" w:rsidRPr="003C5A92" w:rsidRDefault="001F4262" w:rsidP="004A0B76">
            <w:pPr>
              <w:spacing w:after="160" w:line="259" w:lineRule="auto"/>
              <w:rPr>
                <w:rFonts w:eastAsia="DengXian" w:cstheme="minorHAnsi"/>
                <w:sz w:val="18"/>
                <w:szCs w:val="20"/>
                <w:lang w:val="fr-FR"/>
              </w:rPr>
            </w:pPr>
          </w:p>
        </w:tc>
      </w:tr>
      <w:tr w:rsidR="001F4262" w:rsidRPr="003C5A92" w14:paraId="1C7BC0C1" w14:textId="77777777" w:rsidTr="001F4262">
        <w:tc>
          <w:tcPr>
            <w:tcW w:w="617" w:type="pct"/>
            <w:vMerge/>
            <w:shd w:val="clear" w:color="auto" w:fill="auto"/>
          </w:tcPr>
          <w:p w14:paraId="1F6B2DDD" w14:textId="77777777" w:rsidR="001F4262" w:rsidRPr="003C5A92" w:rsidRDefault="001F4262" w:rsidP="004A0B76">
            <w:pPr>
              <w:spacing w:after="160" w:line="259" w:lineRule="auto"/>
              <w:rPr>
                <w:rFonts w:eastAsia="DengXian" w:cstheme="minorHAnsi"/>
                <w:sz w:val="18"/>
                <w:szCs w:val="20"/>
                <w:lang w:val="fr-FR"/>
              </w:rPr>
            </w:pPr>
          </w:p>
        </w:tc>
        <w:tc>
          <w:tcPr>
            <w:tcW w:w="528" w:type="pct"/>
            <w:vMerge/>
            <w:shd w:val="clear" w:color="auto" w:fill="auto"/>
          </w:tcPr>
          <w:p w14:paraId="6DCB2BE2" w14:textId="77777777" w:rsidR="001F4262" w:rsidRPr="003C5A92" w:rsidRDefault="001F4262" w:rsidP="004A0B76">
            <w:pPr>
              <w:spacing w:after="160" w:line="259" w:lineRule="auto"/>
              <w:rPr>
                <w:rFonts w:eastAsia="DengXian" w:cstheme="minorHAnsi"/>
                <w:sz w:val="18"/>
                <w:szCs w:val="20"/>
                <w:lang w:val="fr-FR"/>
              </w:rPr>
            </w:pPr>
          </w:p>
        </w:tc>
        <w:tc>
          <w:tcPr>
            <w:tcW w:w="517" w:type="pct"/>
            <w:shd w:val="clear" w:color="auto" w:fill="auto"/>
          </w:tcPr>
          <w:p w14:paraId="265F6A93" w14:textId="77777777" w:rsidR="005A181C" w:rsidRPr="003C5A92" w:rsidRDefault="00144174">
            <w:pPr>
              <w:spacing w:after="160" w:line="259" w:lineRule="auto"/>
              <w:rPr>
                <w:rFonts w:eastAsia="DengXian" w:cstheme="minorHAnsi"/>
                <w:sz w:val="18"/>
                <w:szCs w:val="20"/>
                <w:lang w:val="fr-FR"/>
              </w:rPr>
            </w:pPr>
            <w:r w:rsidRPr="003C5A92">
              <w:rPr>
                <w:rFonts w:eastAsia="DengXian" w:cstheme="minorHAnsi"/>
                <w:sz w:val="18"/>
                <w:szCs w:val="20"/>
                <w:lang w:val="fr-FR"/>
              </w:rPr>
              <w:t>Total (stock actif) (e)+(f)</w:t>
            </w:r>
          </w:p>
        </w:tc>
        <w:tc>
          <w:tcPr>
            <w:tcW w:w="1936" w:type="pct"/>
            <w:shd w:val="clear" w:color="auto" w:fill="auto"/>
          </w:tcPr>
          <w:tbl>
            <w:tblPr>
              <w:tblW w:w="5000" w:type="pct"/>
              <w:tblBorders>
                <w:top w:val="single" w:sz="9" w:space="0" w:color="auto"/>
                <w:left w:val="single" w:sz="9" w:space="0" w:color="auto"/>
                <w:bottom w:val="single" w:sz="9" w:space="0" w:color="auto"/>
                <w:right w:val="single" w:sz="9" w:space="0" w:color="auto"/>
                <w:insideH w:val="single" w:sz="9" w:space="0" w:color="auto"/>
                <w:insideV w:val="single" w:sz="9" w:space="0" w:color="auto"/>
              </w:tblBorders>
              <w:tblCellMar>
                <w:left w:w="10" w:type="dxa"/>
                <w:right w:w="10" w:type="dxa"/>
              </w:tblCellMar>
              <w:tblLook w:val="04A0" w:firstRow="1" w:lastRow="0" w:firstColumn="1" w:lastColumn="0" w:noHBand="0" w:noVBand="1"/>
            </w:tblPr>
            <w:tblGrid>
              <w:gridCol w:w="547"/>
              <w:gridCol w:w="892"/>
              <w:gridCol w:w="525"/>
              <w:gridCol w:w="517"/>
              <w:gridCol w:w="1097"/>
            </w:tblGrid>
            <w:tr w:rsidR="001F4262" w:rsidRPr="003C5A92" w14:paraId="589E4127" w14:textId="77777777" w:rsidTr="00144174">
              <w:tc>
                <w:tcPr>
                  <w:tcW w:w="0" w:type="auto"/>
                </w:tcPr>
                <w:p w14:paraId="35884B6A" w14:textId="77777777" w:rsidR="005A181C" w:rsidRPr="003C5A92" w:rsidRDefault="00144174">
                  <w:pPr>
                    <w:spacing w:after="160" w:line="259" w:lineRule="auto"/>
                    <w:rPr>
                      <w:rFonts w:eastAsia="DengXian" w:cstheme="minorHAnsi"/>
                      <w:sz w:val="18"/>
                      <w:szCs w:val="20"/>
                      <w:lang w:val="fr-FR"/>
                    </w:rPr>
                  </w:pPr>
                  <w:r w:rsidRPr="003C5A92">
                    <w:rPr>
                      <w:rFonts w:eastAsia="DengXian" w:cstheme="minorHAnsi"/>
                      <w:sz w:val="18"/>
                      <w:szCs w:val="20"/>
                      <w:lang w:val="fr-FR"/>
                    </w:rPr>
                    <w:t>Gaines de câble (kg) (a)</w:t>
                  </w:r>
                </w:p>
              </w:tc>
              <w:tc>
                <w:tcPr>
                  <w:tcW w:w="0" w:type="auto"/>
                </w:tcPr>
                <w:p w14:paraId="48C1FC52" w14:textId="77777777" w:rsidR="005A181C" w:rsidRPr="003C5A92" w:rsidRDefault="00144174">
                  <w:pPr>
                    <w:spacing w:after="160" w:line="259" w:lineRule="auto"/>
                    <w:rPr>
                      <w:rFonts w:eastAsia="DengXian" w:cstheme="minorHAnsi"/>
                      <w:sz w:val="18"/>
                      <w:szCs w:val="20"/>
                      <w:lang w:val="fr-FR"/>
                    </w:rPr>
                  </w:pPr>
                  <w:r w:rsidRPr="003C5A92">
                    <w:rPr>
                      <w:rFonts w:eastAsia="DengXian" w:cstheme="minorHAnsi"/>
                      <w:sz w:val="18"/>
                      <w:szCs w:val="20"/>
                      <w:lang w:val="fr-FR"/>
                    </w:rPr>
                    <w:t>Calfeutrage durci (kg) (b)</w:t>
                  </w:r>
                </w:p>
              </w:tc>
              <w:tc>
                <w:tcPr>
                  <w:tcW w:w="0" w:type="auto"/>
                </w:tcPr>
                <w:p w14:paraId="54F9B552" w14:textId="77777777" w:rsidR="005A181C" w:rsidRPr="003C5A92" w:rsidRDefault="00144174">
                  <w:pPr>
                    <w:spacing w:after="160" w:line="259" w:lineRule="auto"/>
                    <w:rPr>
                      <w:rFonts w:eastAsia="DengXian" w:cstheme="minorHAnsi"/>
                      <w:sz w:val="18"/>
                      <w:szCs w:val="20"/>
                      <w:lang w:val="fr-FR"/>
                    </w:rPr>
                  </w:pPr>
                  <w:r w:rsidRPr="003C5A92">
                    <w:rPr>
                      <w:rFonts w:eastAsia="DengXian" w:cstheme="minorHAnsi"/>
                      <w:sz w:val="18"/>
                      <w:szCs w:val="20"/>
                      <w:lang w:val="fr-FR"/>
                    </w:rPr>
                    <w:t>Objets peints (kg) (c)</w:t>
                  </w:r>
                </w:p>
              </w:tc>
              <w:tc>
                <w:tcPr>
                  <w:tcW w:w="0" w:type="auto"/>
                </w:tcPr>
                <w:p w14:paraId="0AADFB56" w14:textId="77777777" w:rsidR="005A181C" w:rsidRPr="003C5A92" w:rsidRDefault="00144174">
                  <w:pPr>
                    <w:spacing w:after="160" w:line="259" w:lineRule="auto"/>
                    <w:rPr>
                      <w:rFonts w:eastAsia="DengXian" w:cstheme="minorHAnsi"/>
                      <w:sz w:val="18"/>
                      <w:szCs w:val="20"/>
                      <w:lang w:val="fr-FR"/>
                    </w:rPr>
                  </w:pPr>
                  <w:r w:rsidRPr="003C5A92">
                    <w:rPr>
                      <w:rFonts w:eastAsia="DengXian" w:cstheme="minorHAnsi"/>
                      <w:sz w:val="18"/>
                      <w:szCs w:val="20"/>
                      <w:lang w:val="fr-FR"/>
                    </w:rPr>
                    <w:t>Autres (kg) (d)</w:t>
                  </w:r>
                </w:p>
              </w:tc>
              <w:tc>
                <w:tcPr>
                  <w:tcW w:w="0" w:type="auto"/>
                </w:tcPr>
                <w:p w14:paraId="4F8FBEF9" w14:textId="77777777" w:rsidR="005A181C" w:rsidRPr="003C5A92" w:rsidRDefault="00144174">
                  <w:pPr>
                    <w:spacing w:after="160" w:line="259" w:lineRule="auto"/>
                    <w:rPr>
                      <w:rFonts w:eastAsia="DengXian" w:cstheme="minorHAnsi"/>
                      <w:sz w:val="18"/>
                      <w:szCs w:val="20"/>
                      <w:lang w:val="fr-FR"/>
                    </w:rPr>
                  </w:pPr>
                  <w:r w:rsidRPr="003C5A92">
                    <w:rPr>
                      <w:rFonts w:eastAsia="DengXian" w:cstheme="minorHAnsi"/>
                      <w:sz w:val="18"/>
                      <w:szCs w:val="20"/>
                      <w:lang w:val="fr-FR"/>
                    </w:rPr>
                    <w:t>Total (kg) (a)+(b)+(c)+(d)</w:t>
                  </w:r>
                </w:p>
              </w:tc>
            </w:tr>
            <w:tr w:rsidR="001F4262" w:rsidRPr="003C5A92" w14:paraId="2F3C626C" w14:textId="77777777" w:rsidTr="00144174">
              <w:tc>
                <w:tcPr>
                  <w:tcW w:w="0" w:type="auto"/>
                </w:tcPr>
                <w:p w14:paraId="4A36682F" w14:textId="77777777" w:rsidR="001F4262" w:rsidRPr="003C5A92" w:rsidRDefault="001F4262" w:rsidP="004A0B76">
                  <w:pPr>
                    <w:spacing w:after="160" w:line="259" w:lineRule="auto"/>
                    <w:rPr>
                      <w:rFonts w:eastAsia="DengXian" w:cstheme="minorHAnsi"/>
                      <w:sz w:val="18"/>
                      <w:szCs w:val="20"/>
                      <w:lang w:val="fr-FR"/>
                    </w:rPr>
                  </w:pPr>
                </w:p>
              </w:tc>
              <w:tc>
                <w:tcPr>
                  <w:tcW w:w="0" w:type="auto"/>
                </w:tcPr>
                <w:p w14:paraId="2447A5F2" w14:textId="77777777" w:rsidR="001F4262" w:rsidRPr="003C5A92" w:rsidRDefault="001F4262" w:rsidP="004A0B76">
                  <w:pPr>
                    <w:spacing w:after="160" w:line="259" w:lineRule="auto"/>
                    <w:rPr>
                      <w:rFonts w:eastAsia="DengXian" w:cstheme="minorHAnsi"/>
                      <w:sz w:val="18"/>
                      <w:szCs w:val="20"/>
                      <w:lang w:val="fr-FR"/>
                    </w:rPr>
                  </w:pPr>
                </w:p>
              </w:tc>
              <w:tc>
                <w:tcPr>
                  <w:tcW w:w="0" w:type="auto"/>
                </w:tcPr>
                <w:p w14:paraId="6BB60AB4" w14:textId="77777777" w:rsidR="001F4262" w:rsidRPr="003C5A92" w:rsidRDefault="001F4262" w:rsidP="004A0B76">
                  <w:pPr>
                    <w:spacing w:after="160" w:line="259" w:lineRule="auto"/>
                    <w:rPr>
                      <w:rFonts w:eastAsia="DengXian" w:cstheme="minorHAnsi"/>
                      <w:sz w:val="18"/>
                      <w:szCs w:val="20"/>
                      <w:lang w:val="fr-FR"/>
                    </w:rPr>
                  </w:pPr>
                </w:p>
              </w:tc>
              <w:tc>
                <w:tcPr>
                  <w:tcW w:w="0" w:type="auto"/>
                </w:tcPr>
                <w:p w14:paraId="41C59AC5" w14:textId="77777777" w:rsidR="001F4262" w:rsidRPr="003C5A92" w:rsidRDefault="001F4262" w:rsidP="004A0B76">
                  <w:pPr>
                    <w:spacing w:after="160" w:line="259" w:lineRule="auto"/>
                    <w:rPr>
                      <w:rFonts w:eastAsia="DengXian" w:cstheme="minorHAnsi"/>
                      <w:sz w:val="18"/>
                      <w:szCs w:val="20"/>
                      <w:lang w:val="fr-FR"/>
                    </w:rPr>
                  </w:pPr>
                </w:p>
              </w:tc>
              <w:tc>
                <w:tcPr>
                  <w:tcW w:w="0" w:type="auto"/>
                </w:tcPr>
                <w:p w14:paraId="54CF4950" w14:textId="77777777" w:rsidR="001F4262" w:rsidRPr="003C5A92" w:rsidRDefault="001F4262" w:rsidP="004A0B76">
                  <w:pPr>
                    <w:spacing w:after="160" w:line="259" w:lineRule="auto"/>
                    <w:rPr>
                      <w:rFonts w:eastAsia="DengXian" w:cstheme="minorHAnsi"/>
                      <w:sz w:val="18"/>
                      <w:szCs w:val="20"/>
                      <w:lang w:val="fr-FR"/>
                    </w:rPr>
                  </w:pPr>
                </w:p>
              </w:tc>
            </w:tr>
          </w:tbl>
          <w:p w14:paraId="3A989357" w14:textId="77777777" w:rsidR="001F4262" w:rsidRPr="003C5A92" w:rsidRDefault="001F4262" w:rsidP="004A0B76">
            <w:pPr>
              <w:spacing w:after="160" w:line="259" w:lineRule="auto"/>
              <w:rPr>
                <w:rFonts w:eastAsia="DengXian" w:cstheme="minorHAnsi"/>
                <w:sz w:val="18"/>
                <w:szCs w:val="20"/>
                <w:lang w:val="fr-FR"/>
              </w:rPr>
            </w:pPr>
          </w:p>
        </w:tc>
        <w:tc>
          <w:tcPr>
            <w:tcW w:w="1402" w:type="pct"/>
          </w:tcPr>
          <w:p w14:paraId="0A593CBC" w14:textId="77777777" w:rsidR="001F4262" w:rsidRPr="003C5A92" w:rsidRDefault="001F4262" w:rsidP="004A0B76">
            <w:pPr>
              <w:spacing w:after="160" w:line="259" w:lineRule="auto"/>
              <w:rPr>
                <w:rFonts w:eastAsia="DengXian" w:cstheme="minorHAnsi"/>
                <w:sz w:val="18"/>
                <w:szCs w:val="20"/>
                <w:lang w:val="fr-FR"/>
              </w:rPr>
            </w:pPr>
          </w:p>
        </w:tc>
      </w:tr>
    </w:tbl>
    <w:p w14:paraId="529E7864" w14:textId="77777777" w:rsidR="004A0B76" w:rsidRPr="003C5A92" w:rsidRDefault="004A0B76" w:rsidP="00931D9B">
      <w:pPr>
        <w:rPr>
          <w:sz w:val="20"/>
          <w:lang w:val="fr-FR"/>
        </w:rPr>
      </w:pPr>
    </w:p>
    <w:p w14:paraId="247D6AB9" w14:textId="77777777" w:rsidR="005A181C" w:rsidRPr="003C5A92" w:rsidRDefault="00144174">
      <w:pPr>
        <w:pStyle w:val="Heading5"/>
        <w:rPr>
          <w:rFonts w:eastAsia="Times New Roman"/>
          <w:sz w:val="20"/>
          <w:lang w:val="fr-FR"/>
        </w:rPr>
      </w:pPr>
      <w:r w:rsidRPr="003C5A92">
        <w:rPr>
          <w:rFonts w:eastAsia="Times New Roman"/>
          <w:sz w:val="20"/>
          <w:lang w:val="fr-FR"/>
        </w:rPr>
        <w:t>2.3.</w:t>
      </w:r>
      <w:r w:rsidR="0042637A" w:rsidRPr="003C5A92">
        <w:rPr>
          <w:rFonts w:eastAsia="Times New Roman"/>
          <w:sz w:val="20"/>
          <w:lang w:val="fr-FR"/>
        </w:rPr>
        <w:t>11</w:t>
      </w:r>
      <w:r w:rsidRPr="003C5A92">
        <w:rPr>
          <w:rFonts w:eastAsia="Times New Roman"/>
          <w:sz w:val="20"/>
          <w:lang w:val="fr-FR"/>
        </w:rPr>
        <w:t>.1.3 POP-PBDE</w:t>
      </w:r>
    </w:p>
    <w:p w14:paraId="7A73FF3D" w14:textId="77777777" w:rsidR="005A181C" w:rsidRPr="003C5A92" w:rsidRDefault="003C5A92">
      <w:pPr>
        <w:rPr>
          <w:b/>
          <w:color w:val="FF0000"/>
          <w:sz w:val="20"/>
          <w:lang w:val="fr-FR"/>
        </w:rPr>
      </w:pPr>
      <w:r w:rsidRPr="003C5A92">
        <w:rPr>
          <w:b/>
          <w:color w:val="FF0000"/>
          <w:sz w:val="20"/>
          <w:lang w:val="fr-FR"/>
        </w:rPr>
        <w:t>[Narration]</w:t>
      </w:r>
    </w:p>
    <w:p w14:paraId="4F13C4AA" w14:textId="77777777" w:rsidR="005A181C" w:rsidRPr="003C5A92" w:rsidRDefault="00144174">
      <w:pPr>
        <w:rPr>
          <w:sz w:val="20"/>
          <w:lang w:val="fr-FR"/>
        </w:rPr>
      </w:pPr>
      <w:r w:rsidRPr="003C5A92">
        <w:rPr>
          <w:sz w:val="20"/>
          <w:lang w:val="fr-FR"/>
        </w:rPr>
        <w:t xml:space="preserve">Tableau </w:t>
      </w:r>
      <w:r w:rsidR="00454E80" w:rsidRPr="003C5A92">
        <w:rPr>
          <w:sz w:val="20"/>
          <w:lang w:val="fr-FR"/>
        </w:rPr>
        <w:t>142</w:t>
      </w:r>
      <w:r w:rsidRPr="003C5A92">
        <w:rPr>
          <w:sz w:val="20"/>
          <w:lang w:val="fr-FR"/>
        </w:rPr>
        <w:t xml:space="preserve">. </w:t>
      </w:r>
      <w:r w:rsidR="00B27861" w:rsidRPr="003C5A92">
        <w:rPr>
          <w:sz w:val="20"/>
          <w:lang w:val="fr-FR"/>
        </w:rPr>
        <w:t>Informations sur la</w:t>
      </w:r>
      <w:r w:rsidRPr="003C5A92">
        <w:rPr>
          <w:sz w:val="20"/>
          <w:lang w:val="fr-FR"/>
        </w:rPr>
        <w:t xml:space="preserve"> teneur totale estimée en POP-PBDE des articles/produits EEE stockés </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2"/>
        <w:gridCol w:w="1080"/>
        <w:gridCol w:w="1476"/>
        <w:gridCol w:w="1619"/>
        <w:gridCol w:w="1519"/>
        <w:gridCol w:w="1534"/>
        <w:gridCol w:w="1063"/>
      </w:tblGrid>
      <w:tr w:rsidR="00B27861" w:rsidRPr="003C5A92" w14:paraId="6D61A460" w14:textId="77777777" w:rsidTr="00B27861">
        <w:trPr>
          <w:trHeight w:val="1530"/>
        </w:trPr>
        <w:tc>
          <w:tcPr>
            <w:tcW w:w="1291" w:type="dxa"/>
          </w:tcPr>
          <w:p w14:paraId="446C9130" w14:textId="77777777" w:rsidR="00B27861" w:rsidRPr="003C5A92" w:rsidRDefault="00B27861" w:rsidP="003E5B35">
            <w:pPr>
              <w:spacing w:after="0" w:line="240" w:lineRule="auto"/>
              <w:rPr>
                <w:rFonts w:ascii="Calibri" w:eastAsia="Times New Roman" w:hAnsi="Calibri" w:cs="Calibri"/>
                <w:b/>
                <w:bCs/>
                <w:color w:val="000000"/>
                <w:sz w:val="18"/>
                <w:szCs w:val="20"/>
                <w:lang w:val="fr-FR"/>
              </w:rPr>
            </w:pPr>
          </w:p>
          <w:p w14:paraId="140AB9B4" w14:textId="77777777" w:rsidR="00B27861" w:rsidRPr="003C5A92" w:rsidRDefault="00B27861" w:rsidP="003E5B35">
            <w:pPr>
              <w:spacing w:after="0" w:line="240" w:lineRule="auto"/>
              <w:rPr>
                <w:rFonts w:ascii="Calibri" w:eastAsia="Times New Roman" w:hAnsi="Calibri" w:cs="Calibri"/>
                <w:b/>
                <w:bCs/>
                <w:color w:val="000000"/>
                <w:sz w:val="18"/>
                <w:szCs w:val="20"/>
                <w:lang w:val="fr-FR"/>
              </w:rPr>
            </w:pPr>
          </w:p>
          <w:p w14:paraId="7A82EB01" w14:textId="77777777" w:rsidR="00B27861" w:rsidRPr="003C5A92" w:rsidRDefault="00B27861" w:rsidP="003E5B35">
            <w:pPr>
              <w:spacing w:after="0" w:line="240" w:lineRule="auto"/>
              <w:rPr>
                <w:rFonts w:ascii="Calibri" w:eastAsia="Times New Roman" w:hAnsi="Calibri" w:cs="Calibri"/>
                <w:b/>
                <w:bCs/>
                <w:color w:val="000000"/>
                <w:sz w:val="18"/>
                <w:szCs w:val="20"/>
                <w:lang w:val="fr-FR"/>
              </w:rPr>
            </w:pPr>
          </w:p>
          <w:p w14:paraId="0B7E838C"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Statut de l'existence des stocks</w:t>
            </w:r>
          </w:p>
        </w:tc>
        <w:tc>
          <w:tcPr>
            <w:tcW w:w="1080" w:type="dxa"/>
            <w:shd w:val="clear" w:color="auto" w:fill="auto"/>
            <w:noWrap/>
            <w:vAlign w:val="bottom"/>
            <w:hideMark/>
          </w:tcPr>
          <w:p w14:paraId="0F8940D8"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Année</w:t>
            </w:r>
          </w:p>
        </w:tc>
        <w:tc>
          <w:tcPr>
            <w:tcW w:w="1513" w:type="dxa"/>
            <w:shd w:val="clear" w:color="auto" w:fill="auto"/>
            <w:vAlign w:val="bottom"/>
            <w:hideMark/>
          </w:tcPr>
          <w:p w14:paraId="1F894DAD"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Type d'article/produit contenant des POP-PBDE stockés</w:t>
            </w:r>
          </w:p>
        </w:tc>
        <w:tc>
          <w:tcPr>
            <w:tcW w:w="1654" w:type="dxa"/>
            <w:shd w:val="clear" w:color="auto" w:fill="auto"/>
            <w:vAlign w:val="bottom"/>
            <w:hideMark/>
          </w:tcPr>
          <w:p w14:paraId="7175A9F4"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Quantité totale d'articles/produits contenant des POP-PBDE stockés (tonnes)</w:t>
            </w:r>
          </w:p>
        </w:tc>
        <w:tc>
          <w:tcPr>
            <w:tcW w:w="1637" w:type="dxa"/>
          </w:tcPr>
          <w:p w14:paraId="4A05FA1D"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Estimation de la teneur totale en POP-PBDE des articles/produits stockés (tonnes)</w:t>
            </w:r>
          </w:p>
        </w:tc>
        <w:tc>
          <w:tcPr>
            <w:tcW w:w="1686" w:type="dxa"/>
            <w:shd w:val="clear" w:color="auto" w:fill="auto"/>
            <w:vAlign w:val="bottom"/>
            <w:hideMark/>
          </w:tcPr>
          <w:p w14:paraId="625909C4"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Estimation totale de la fraction polymérique contenant des POP-PBDE dans les articles/produits stockés (tonnes)</w:t>
            </w:r>
          </w:p>
        </w:tc>
        <w:tc>
          <w:tcPr>
            <w:tcW w:w="622" w:type="dxa"/>
          </w:tcPr>
          <w:p w14:paraId="0CD89F3D"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Remarques</w:t>
            </w:r>
          </w:p>
        </w:tc>
      </w:tr>
      <w:tr w:rsidR="00B27861" w:rsidRPr="003C5A92" w14:paraId="5AD1EDEB" w14:textId="77777777" w:rsidTr="00B27861">
        <w:trPr>
          <w:trHeight w:val="300"/>
        </w:trPr>
        <w:tc>
          <w:tcPr>
            <w:tcW w:w="1291" w:type="dxa"/>
          </w:tcPr>
          <w:p w14:paraId="55EBE013"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550013A4"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7EFE5324"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7DC880BD"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0FFFCBD3"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1080" w:type="dxa"/>
            <w:shd w:val="clear" w:color="auto" w:fill="auto"/>
            <w:noWrap/>
            <w:vAlign w:val="bottom"/>
            <w:hideMark/>
          </w:tcPr>
          <w:p w14:paraId="633B0630" w14:textId="77777777" w:rsidR="00B27861" w:rsidRPr="003C5A92" w:rsidRDefault="00B27861" w:rsidP="003E5B35">
            <w:pPr>
              <w:spacing w:after="0" w:line="240" w:lineRule="auto"/>
              <w:rPr>
                <w:rFonts w:ascii="Calibri" w:eastAsia="Times New Roman" w:hAnsi="Calibri" w:cs="Calibri"/>
                <w:color w:val="000000"/>
                <w:sz w:val="18"/>
                <w:szCs w:val="20"/>
                <w:lang w:val="fr-FR"/>
              </w:rPr>
            </w:pPr>
          </w:p>
        </w:tc>
        <w:tc>
          <w:tcPr>
            <w:tcW w:w="1513" w:type="dxa"/>
            <w:shd w:val="clear" w:color="auto" w:fill="auto"/>
            <w:vAlign w:val="bottom"/>
            <w:hideMark/>
          </w:tcPr>
          <w:p w14:paraId="6A69438A" w14:textId="77777777" w:rsidR="00B27861" w:rsidRPr="003C5A92" w:rsidRDefault="00B27861" w:rsidP="003E5B35">
            <w:pPr>
              <w:spacing w:after="0" w:line="240" w:lineRule="auto"/>
              <w:rPr>
                <w:rFonts w:ascii="Calibri" w:eastAsia="Times New Roman" w:hAnsi="Calibri" w:cs="Calibri"/>
                <w:color w:val="000000"/>
                <w:sz w:val="18"/>
                <w:szCs w:val="20"/>
                <w:lang w:val="fr-FR"/>
              </w:rPr>
            </w:pPr>
          </w:p>
        </w:tc>
        <w:tc>
          <w:tcPr>
            <w:tcW w:w="1654" w:type="dxa"/>
            <w:shd w:val="clear" w:color="auto" w:fill="auto"/>
            <w:vAlign w:val="bottom"/>
            <w:hideMark/>
          </w:tcPr>
          <w:p w14:paraId="6350F8BF" w14:textId="77777777" w:rsidR="00B27861" w:rsidRPr="003C5A92" w:rsidRDefault="00B27861" w:rsidP="003E5B35">
            <w:pPr>
              <w:spacing w:after="0" w:line="240" w:lineRule="auto"/>
              <w:rPr>
                <w:rFonts w:ascii="Calibri" w:eastAsia="Times New Roman" w:hAnsi="Calibri" w:cs="Calibri"/>
                <w:color w:val="000000"/>
                <w:sz w:val="18"/>
                <w:szCs w:val="20"/>
                <w:lang w:val="fr-FR"/>
              </w:rPr>
            </w:pPr>
          </w:p>
        </w:tc>
        <w:tc>
          <w:tcPr>
            <w:tcW w:w="1637" w:type="dxa"/>
          </w:tcPr>
          <w:p w14:paraId="34639BA4" w14:textId="77777777" w:rsidR="00B27861" w:rsidRPr="003C5A92" w:rsidRDefault="00B27861" w:rsidP="003E5B35">
            <w:pPr>
              <w:spacing w:after="0" w:line="240" w:lineRule="auto"/>
              <w:rPr>
                <w:rFonts w:ascii="Calibri" w:eastAsia="Times New Roman" w:hAnsi="Calibri" w:cs="Calibri"/>
                <w:color w:val="000000"/>
                <w:sz w:val="18"/>
                <w:szCs w:val="20"/>
                <w:lang w:val="fr-FR"/>
              </w:rPr>
            </w:pPr>
          </w:p>
        </w:tc>
        <w:tc>
          <w:tcPr>
            <w:tcW w:w="1686" w:type="dxa"/>
            <w:shd w:val="clear" w:color="auto" w:fill="auto"/>
            <w:vAlign w:val="bottom"/>
            <w:hideMark/>
          </w:tcPr>
          <w:p w14:paraId="6C56BDC3" w14:textId="77777777" w:rsidR="00B27861" w:rsidRPr="003C5A92" w:rsidRDefault="00B27861" w:rsidP="003E5B35">
            <w:pPr>
              <w:spacing w:after="0" w:line="240" w:lineRule="auto"/>
              <w:rPr>
                <w:rFonts w:ascii="Calibri" w:eastAsia="Times New Roman" w:hAnsi="Calibri" w:cs="Calibri"/>
                <w:color w:val="000000"/>
                <w:sz w:val="18"/>
                <w:szCs w:val="20"/>
                <w:lang w:val="fr-FR"/>
              </w:rPr>
            </w:pPr>
          </w:p>
        </w:tc>
        <w:tc>
          <w:tcPr>
            <w:tcW w:w="622" w:type="dxa"/>
          </w:tcPr>
          <w:p w14:paraId="56BAE437" w14:textId="77777777" w:rsidR="00B27861" w:rsidRPr="003C5A92" w:rsidRDefault="00B27861" w:rsidP="003E5B35">
            <w:pPr>
              <w:spacing w:after="0" w:line="240" w:lineRule="auto"/>
              <w:rPr>
                <w:rFonts w:ascii="Calibri" w:eastAsia="Times New Roman" w:hAnsi="Calibri" w:cs="Calibri"/>
                <w:color w:val="000000"/>
                <w:sz w:val="18"/>
                <w:szCs w:val="20"/>
                <w:lang w:val="fr-FR"/>
              </w:rPr>
            </w:pPr>
          </w:p>
        </w:tc>
      </w:tr>
    </w:tbl>
    <w:p w14:paraId="42A12557" w14:textId="77777777" w:rsidR="003E5B35" w:rsidRPr="003C5A92" w:rsidRDefault="003E5B35" w:rsidP="00931D9B">
      <w:pPr>
        <w:rPr>
          <w:sz w:val="20"/>
          <w:lang w:val="fr-FR"/>
        </w:rPr>
      </w:pPr>
    </w:p>
    <w:p w14:paraId="3B2253B2" w14:textId="77777777" w:rsidR="005A181C" w:rsidRPr="003C5A92" w:rsidRDefault="00144174">
      <w:pPr>
        <w:pStyle w:val="Heading5"/>
        <w:rPr>
          <w:rFonts w:eastAsia="Times New Roman"/>
          <w:sz w:val="20"/>
          <w:lang w:val="fr-FR"/>
        </w:rPr>
      </w:pPr>
      <w:r w:rsidRPr="003C5A92">
        <w:rPr>
          <w:rFonts w:eastAsia="Times New Roman"/>
          <w:sz w:val="20"/>
          <w:lang w:val="fr-FR"/>
        </w:rPr>
        <w:t>2.3.</w:t>
      </w:r>
      <w:r w:rsidR="0042637A" w:rsidRPr="003C5A92">
        <w:rPr>
          <w:rFonts w:eastAsia="Times New Roman"/>
          <w:sz w:val="20"/>
          <w:lang w:val="fr-FR"/>
        </w:rPr>
        <w:t>11</w:t>
      </w:r>
      <w:r w:rsidRPr="003C5A92">
        <w:rPr>
          <w:rFonts w:eastAsia="Times New Roman"/>
          <w:sz w:val="20"/>
          <w:lang w:val="fr-FR"/>
        </w:rPr>
        <w:t>.1.4 HBCD</w:t>
      </w:r>
    </w:p>
    <w:p w14:paraId="2EF1AC61" w14:textId="77777777" w:rsidR="005A181C" w:rsidRPr="003C5A92" w:rsidRDefault="003C5A92">
      <w:pPr>
        <w:rPr>
          <w:b/>
          <w:color w:val="FF0000"/>
          <w:sz w:val="20"/>
          <w:lang w:val="fr-FR"/>
        </w:rPr>
      </w:pPr>
      <w:r w:rsidRPr="003C5A92">
        <w:rPr>
          <w:b/>
          <w:color w:val="FF0000"/>
          <w:sz w:val="20"/>
          <w:lang w:val="fr-FR"/>
        </w:rPr>
        <w:t>[Narration]</w:t>
      </w:r>
    </w:p>
    <w:p w14:paraId="086EE17B" w14:textId="77777777" w:rsidR="00971B75" w:rsidRPr="003C5A92" w:rsidRDefault="00971B75" w:rsidP="00AA4270">
      <w:pPr>
        <w:rPr>
          <w:sz w:val="20"/>
          <w:lang w:val="fr-FR"/>
        </w:rPr>
      </w:pPr>
    </w:p>
    <w:p w14:paraId="20CCCFCD" w14:textId="77777777" w:rsidR="005A181C" w:rsidRPr="003C5A92" w:rsidRDefault="00144174">
      <w:pPr>
        <w:rPr>
          <w:sz w:val="20"/>
          <w:lang w:val="fr-FR"/>
        </w:rPr>
      </w:pPr>
      <w:r w:rsidRPr="003C5A92">
        <w:rPr>
          <w:sz w:val="20"/>
          <w:lang w:val="fr-FR"/>
        </w:rPr>
        <w:t xml:space="preserve">Tableau </w:t>
      </w:r>
      <w:r w:rsidR="00454E80" w:rsidRPr="003C5A92">
        <w:rPr>
          <w:sz w:val="20"/>
          <w:lang w:val="fr-FR"/>
        </w:rPr>
        <w:t>143</w:t>
      </w:r>
      <w:r w:rsidRPr="003C5A92">
        <w:rPr>
          <w:sz w:val="20"/>
          <w:lang w:val="fr-FR"/>
        </w:rPr>
        <w:t xml:space="preserve">.  État des </w:t>
      </w:r>
      <w:r w:rsidR="008A482B" w:rsidRPr="003C5A92">
        <w:rPr>
          <w:sz w:val="20"/>
          <w:lang w:val="fr-FR"/>
        </w:rPr>
        <w:t>stocks</w:t>
      </w:r>
      <w:r w:rsidRPr="003C5A92">
        <w:rPr>
          <w:sz w:val="20"/>
          <w:lang w:val="fr-FR"/>
        </w:rPr>
        <w:t xml:space="preserve"> de HBCD </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2580"/>
        <w:gridCol w:w="4305"/>
        <w:gridCol w:w="1109"/>
      </w:tblGrid>
      <w:tr w:rsidR="00485409" w:rsidRPr="003C5A92" w14:paraId="61D54396" w14:textId="77777777" w:rsidTr="00485409">
        <w:trPr>
          <w:trHeight w:val="765"/>
        </w:trPr>
        <w:tc>
          <w:tcPr>
            <w:tcW w:w="1489" w:type="dxa"/>
          </w:tcPr>
          <w:p w14:paraId="6C4CB413" w14:textId="77777777" w:rsidR="00485409" w:rsidRPr="003C5A92" w:rsidRDefault="00485409" w:rsidP="00AA4270">
            <w:pPr>
              <w:spacing w:after="0" w:line="240" w:lineRule="auto"/>
              <w:rPr>
                <w:rFonts w:ascii="Calibri" w:eastAsia="Times New Roman" w:hAnsi="Calibri" w:cs="Calibri"/>
                <w:b/>
                <w:bCs/>
                <w:color w:val="000000"/>
                <w:sz w:val="18"/>
                <w:szCs w:val="20"/>
                <w:lang w:val="fr-FR"/>
              </w:rPr>
            </w:pPr>
          </w:p>
          <w:p w14:paraId="55A53D7A"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Statut de l'existence des stocks</w:t>
            </w:r>
          </w:p>
        </w:tc>
        <w:tc>
          <w:tcPr>
            <w:tcW w:w="2580" w:type="dxa"/>
            <w:shd w:val="clear" w:color="auto" w:fill="auto"/>
            <w:noWrap/>
            <w:vAlign w:val="bottom"/>
            <w:hideMark/>
          </w:tcPr>
          <w:p w14:paraId="3F3465D6"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Année</w:t>
            </w:r>
          </w:p>
        </w:tc>
        <w:tc>
          <w:tcPr>
            <w:tcW w:w="4305" w:type="dxa"/>
            <w:shd w:val="clear" w:color="auto" w:fill="auto"/>
            <w:vAlign w:val="bottom"/>
            <w:hideMark/>
          </w:tcPr>
          <w:p w14:paraId="58338786"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Quantité totale de HBCD stockée (tonnes)</w:t>
            </w:r>
          </w:p>
        </w:tc>
        <w:tc>
          <w:tcPr>
            <w:tcW w:w="1109" w:type="dxa"/>
          </w:tcPr>
          <w:p w14:paraId="4BE31624"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Remarques</w:t>
            </w:r>
          </w:p>
        </w:tc>
      </w:tr>
      <w:tr w:rsidR="00485409" w:rsidRPr="003C5A92" w14:paraId="7091F4A3" w14:textId="77777777" w:rsidTr="00485409">
        <w:trPr>
          <w:trHeight w:val="255"/>
        </w:trPr>
        <w:tc>
          <w:tcPr>
            <w:tcW w:w="1489" w:type="dxa"/>
          </w:tcPr>
          <w:p w14:paraId="4D8EA988"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750AB0A7"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3627E63D"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33B87778"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46CC111B"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2580" w:type="dxa"/>
            <w:shd w:val="clear" w:color="auto" w:fill="auto"/>
            <w:noWrap/>
            <w:vAlign w:val="bottom"/>
            <w:hideMark/>
          </w:tcPr>
          <w:p w14:paraId="1DB922D6" w14:textId="77777777" w:rsidR="00485409" w:rsidRPr="003C5A92" w:rsidRDefault="00485409" w:rsidP="00AA4270">
            <w:pPr>
              <w:spacing w:after="0" w:line="240" w:lineRule="auto"/>
              <w:rPr>
                <w:rFonts w:ascii="Calibri" w:eastAsia="Times New Roman" w:hAnsi="Calibri" w:cs="Calibri"/>
                <w:color w:val="000000"/>
                <w:sz w:val="18"/>
                <w:szCs w:val="20"/>
                <w:lang w:val="fr-FR"/>
              </w:rPr>
            </w:pPr>
          </w:p>
        </w:tc>
        <w:tc>
          <w:tcPr>
            <w:tcW w:w="4305" w:type="dxa"/>
            <w:shd w:val="clear" w:color="auto" w:fill="auto"/>
            <w:noWrap/>
            <w:vAlign w:val="bottom"/>
            <w:hideMark/>
          </w:tcPr>
          <w:p w14:paraId="627A200A" w14:textId="77777777" w:rsidR="00485409" w:rsidRPr="003C5A92" w:rsidRDefault="00485409" w:rsidP="00AA4270">
            <w:pPr>
              <w:spacing w:after="0" w:line="240" w:lineRule="auto"/>
              <w:rPr>
                <w:rFonts w:ascii="Calibri" w:eastAsia="Times New Roman" w:hAnsi="Calibri" w:cs="Calibri"/>
                <w:color w:val="000000"/>
                <w:sz w:val="18"/>
                <w:szCs w:val="20"/>
                <w:lang w:val="fr-FR"/>
              </w:rPr>
            </w:pPr>
          </w:p>
        </w:tc>
        <w:tc>
          <w:tcPr>
            <w:tcW w:w="1109" w:type="dxa"/>
          </w:tcPr>
          <w:p w14:paraId="022C1799" w14:textId="77777777" w:rsidR="00485409" w:rsidRPr="003C5A92" w:rsidRDefault="00485409" w:rsidP="00AA4270">
            <w:pPr>
              <w:spacing w:after="0" w:line="240" w:lineRule="auto"/>
              <w:rPr>
                <w:rFonts w:ascii="Calibri" w:eastAsia="Times New Roman" w:hAnsi="Calibri" w:cs="Calibri"/>
                <w:color w:val="000000"/>
                <w:sz w:val="18"/>
                <w:szCs w:val="20"/>
                <w:lang w:val="fr-FR"/>
              </w:rPr>
            </w:pPr>
          </w:p>
        </w:tc>
      </w:tr>
    </w:tbl>
    <w:p w14:paraId="2A6309EE" w14:textId="77777777" w:rsidR="00AA4270" w:rsidRPr="003C5A92" w:rsidRDefault="00AA4270" w:rsidP="00931D9B">
      <w:pPr>
        <w:rPr>
          <w:sz w:val="20"/>
          <w:lang w:val="fr-FR"/>
        </w:rPr>
      </w:pPr>
    </w:p>
    <w:p w14:paraId="3480AB7B" w14:textId="77777777" w:rsidR="005A181C" w:rsidRPr="003C5A92" w:rsidRDefault="00144174">
      <w:pPr>
        <w:rPr>
          <w:sz w:val="20"/>
          <w:lang w:val="fr-FR"/>
        </w:rPr>
      </w:pPr>
      <w:r w:rsidRPr="003C5A92">
        <w:rPr>
          <w:sz w:val="20"/>
          <w:lang w:val="fr-FR"/>
        </w:rPr>
        <w:t xml:space="preserve">Tableau </w:t>
      </w:r>
      <w:r w:rsidR="001D039B" w:rsidRPr="003C5A92">
        <w:rPr>
          <w:sz w:val="20"/>
          <w:lang w:val="fr-FR"/>
        </w:rPr>
        <w:t>144</w:t>
      </w:r>
      <w:r w:rsidRPr="003C5A92">
        <w:rPr>
          <w:sz w:val="20"/>
          <w:lang w:val="fr-FR"/>
        </w:rPr>
        <w:t xml:space="preserve">. </w:t>
      </w:r>
      <w:r w:rsidR="00EA321E" w:rsidRPr="003C5A92">
        <w:rPr>
          <w:sz w:val="20"/>
          <w:lang w:val="fr-FR"/>
        </w:rPr>
        <w:t>Informations sur la</w:t>
      </w:r>
      <w:r w:rsidRPr="003C5A92">
        <w:rPr>
          <w:sz w:val="20"/>
          <w:lang w:val="fr-FR"/>
        </w:rPr>
        <w:t xml:space="preserve"> teneur totale estimée en HBCD des articles/produits stockés</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1575"/>
        <w:gridCol w:w="1799"/>
        <w:gridCol w:w="1879"/>
        <w:gridCol w:w="1622"/>
        <w:gridCol w:w="1063"/>
      </w:tblGrid>
      <w:tr w:rsidR="00EA321E" w:rsidRPr="003C5A92" w14:paraId="4DDD720F" w14:textId="77777777" w:rsidTr="00EA321E">
        <w:trPr>
          <w:trHeight w:val="1020"/>
        </w:trPr>
        <w:tc>
          <w:tcPr>
            <w:tcW w:w="1583" w:type="dxa"/>
          </w:tcPr>
          <w:p w14:paraId="473F541E" w14:textId="77777777" w:rsidR="00EA321E" w:rsidRPr="003C5A92" w:rsidRDefault="00EA321E" w:rsidP="00CC359A">
            <w:pPr>
              <w:spacing w:after="0" w:line="240" w:lineRule="auto"/>
              <w:rPr>
                <w:rFonts w:ascii="Calibri" w:eastAsia="Times New Roman" w:hAnsi="Calibri" w:cs="Calibri"/>
                <w:b/>
                <w:bCs/>
                <w:color w:val="000000"/>
                <w:sz w:val="18"/>
                <w:szCs w:val="20"/>
                <w:lang w:val="fr-FR"/>
              </w:rPr>
            </w:pPr>
          </w:p>
          <w:p w14:paraId="638AD2D8" w14:textId="77777777" w:rsidR="00EA321E" w:rsidRPr="003C5A92" w:rsidRDefault="00EA321E" w:rsidP="00CC359A">
            <w:pPr>
              <w:spacing w:after="0" w:line="240" w:lineRule="auto"/>
              <w:rPr>
                <w:rFonts w:ascii="Calibri" w:eastAsia="Times New Roman" w:hAnsi="Calibri" w:cs="Calibri"/>
                <w:b/>
                <w:bCs/>
                <w:color w:val="000000"/>
                <w:sz w:val="18"/>
                <w:szCs w:val="20"/>
                <w:lang w:val="fr-FR"/>
              </w:rPr>
            </w:pPr>
          </w:p>
          <w:p w14:paraId="5FC7A167"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Statut de l'existence des stocks</w:t>
            </w:r>
          </w:p>
        </w:tc>
        <w:tc>
          <w:tcPr>
            <w:tcW w:w="1575" w:type="dxa"/>
            <w:shd w:val="clear" w:color="auto" w:fill="auto"/>
            <w:noWrap/>
            <w:vAlign w:val="bottom"/>
            <w:hideMark/>
          </w:tcPr>
          <w:p w14:paraId="0887CCB4"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Année</w:t>
            </w:r>
          </w:p>
        </w:tc>
        <w:tc>
          <w:tcPr>
            <w:tcW w:w="1831" w:type="dxa"/>
            <w:shd w:val="clear" w:color="auto" w:fill="auto"/>
            <w:vAlign w:val="bottom"/>
            <w:hideMark/>
          </w:tcPr>
          <w:p w14:paraId="5CC4D886"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Type d'article/produit contenant de l'HBCD stocké</w:t>
            </w:r>
          </w:p>
        </w:tc>
        <w:tc>
          <w:tcPr>
            <w:tcW w:w="1905" w:type="dxa"/>
            <w:shd w:val="clear" w:color="auto" w:fill="auto"/>
            <w:vAlign w:val="bottom"/>
            <w:hideMark/>
          </w:tcPr>
          <w:p w14:paraId="06B3834C"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Quantité totale d'articles/produits contenant de l'HBCD stockés (tonnes)</w:t>
            </w:r>
          </w:p>
        </w:tc>
        <w:tc>
          <w:tcPr>
            <w:tcW w:w="1637" w:type="dxa"/>
          </w:tcPr>
          <w:p w14:paraId="2FC09C54"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Estimation de la teneur totale en HBCD des articles/produits stockés (tonnes)</w:t>
            </w:r>
          </w:p>
        </w:tc>
        <w:tc>
          <w:tcPr>
            <w:tcW w:w="952" w:type="dxa"/>
          </w:tcPr>
          <w:p w14:paraId="0B3A1251"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Remarques</w:t>
            </w:r>
          </w:p>
        </w:tc>
      </w:tr>
      <w:tr w:rsidR="00EA321E" w:rsidRPr="003C5A92" w14:paraId="556D878A" w14:textId="77777777" w:rsidTr="00EA321E">
        <w:trPr>
          <w:trHeight w:val="255"/>
        </w:trPr>
        <w:tc>
          <w:tcPr>
            <w:tcW w:w="1583" w:type="dxa"/>
          </w:tcPr>
          <w:p w14:paraId="436D91F9"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5D85E635"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74DD568B"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6A4E03C9"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4DF4286F"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1575" w:type="dxa"/>
            <w:shd w:val="clear" w:color="auto" w:fill="auto"/>
            <w:noWrap/>
            <w:vAlign w:val="bottom"/>
            <w:hideMark/>
          </w:tcPr>
          <w:p w14:paraId="2AC0122D" w14:textId="77777777" w:rsidR="00EA321E" w:rsidRPr="003C5A92" w:rsidRDefault="00EA321E" w:rsidP="00CC359A">
            <w:pPr>
              <w:spacing w:after="0" w:line="240" w:lineRule="auto"/>
              <w:rPr>
                <w:rFonts w:ascii="Calibri" w:eastAsia="Times New Roman" w:hAnsi="Calibri" w:cs="Calibri"/>
                <w:color w:val="000000"/>
                <w:sz w:val="18"/>
                <w:szCs w:val="20"/>
                <w:lang w:val="fr-FR"/>
              </w:rPr>
            </w:pPr>
          </w:p>
        </w:tc>
        <w:tc>
          <w:tcPr>
            <w:tcW w:w="1831" w:type="dxa"/>
            <w:shd w:val="clear" w:color="auto" w:fill="auto"/>
            <w:vAlign w:val="bottom"/>
            <w:hideMark/>
          </w:tcPr>
          <w:p w14:paraId="258618BF" w14:textId="77777777" w:rsidR="00EA321E" w:rsidRPr="003C5A92" w:rsidRDefault="00EA321E" w:rsidP="00CC359A">
            <w:pPr>
              <w:spacing w:after="0" w:line="240" w:lineRule="auto"/>
              <w:rPr>
                <w:rFonts w:ascii="Calibri" w:eastAsia="Times New Roman" w:hAnsi="Calibri" w:cs="Calibri"/>
                <w:color w:val="000000"/>
                <w:sz w:val="18"/>
                <w:szCs w:val="20"/>
                <w:lang w:val="fr-FR"/>
              </w:rPr>
            </w:pPr>
          </w:p>
        </w:tc>
        <w:tc>
          <w:tcPr>
            <w:tcW w:w="1905" w:type="dxa"/>
            <w:shd w:val="clear" w:color="auto" w:fill="auto"/>
            <w:vAlign w:val="bottom"/>
            <w:hideMark/>
          </w:tcPr>
          <w:p w14:paraId="24702D68" w14:textId="77777777" w:rsidR="00EA321E" w:rsidRPr="003C5A92" w:rsidRDefault="00EA321E" w:rsidP="00CC359A">
            <w:pPr>
              <w:spacing w:after="0" w:line="240" w:lineRule="auto"/>
              <w:rPr>
                <w:rFonts w:ascii="Calibri" w:eastAsia="Times New Roman" w:hAnsi="Calibri" w:cs="Calibri"/>
                <w:color w:val="000000"/>
                <w:sz w:val="18"/>
                <w:szCs w:val="20"/>
                <w:lang w:val="fr-FR"/>
              </w:rPr>
            </w:pPr>
          </w:p>
        </w:tc>
        <w:tc>
          <w:tcPr>
            <w:tcW w:w="1637" w:type="dxa"/>
          </w:tcPr>
          <w:p w14:paraId="7E8AB656" w14:textId="77777777" w:rsidR="00EA321E" w:rsidRPr="003C5A92" w:rsidRDefault="00EA321E" w:rsidP="00CC359A">
            <w:pPr>
              <w:spacing w:after="0" w:line="240" w:lineRule="auto"/>
              <w:rPr>
                <w:rFonts w:ascii="Calibri" w:eastAsia="Times New Roman" w:hAnsi="Calibri" w:cs="Calibri"/>
                <w:color w:val="000000"/>
                <w:sz w:val="18"/>
                <w:szCs w:val="20"/>
                <w:lang w:val="fr-FR"/>
              </w:rPr>
            </w:pPr>
          </w:p>
        </w:tc>
        <w:tc>
          <w:tcPr>
            <w:tcW w:w="952" w:type="dxa"/>
          </w:tcPr>
          <w:p w14:paraId="2A81ECFE" w14:textId="77777777" w:rsidR="00EA321E" w:rsidRPr="003C5A92" w:rsidRDefault="00EA321E" w:rsidP="00CC359A">
            <w:pPr>
              <w:spacing w:after="0" w:line="240" w:lineRule="auto"/>
              <w:rPr>
                <w:rFonts w:ascii="Calibri" w:eastAsia="Times New Roman" w:hAnsi="Calibri" w:cs="Calibri"/>
                <w:color w:val="000000"/>
                <w:sz w:val="18"/>
                <w:szCs w:val="20"/>
                <w:lang w:val="fr-FR"/>
              </w:rPr>
            </w:pPr>
          </w:p>
        </w:tc>
      </w:tr>
    </w:tbl>
    <w:p w14:paraId="65F5ACF8" w14:textId="77777777" w:rsidR="00617474" w:rsidRPr="003C5A92" w:rsidRDefault="00617474" w:rsidP="00617474">
      <w:pPr>
        <w:rPr>
          <w:sz w:val="20"/>
          <w:lang w:val="fr-FR"/>
        </w:rPr>
      </w:pPr>
    </w:p>
    <w:p w14:paraId="1CF99F41" w14:textId="77777777" w:rsidR="005A181C" w:rsidRPr="003C5A92" w:rsidRDefault="00144174">
      <w:pPr>
        <w:pStyle w:val="Heading5"/>
        <w:rPr>
          <w:rFonts w:eastAsia="Times New Roman"/>
          <w:sz w:val="20"/>
          <w:lang w:val="fr-FR"/>
        </w:rPr>
      </w:pPr>
      <w:r w:rsidRPr="003C5A92">
        <w:rPr>
          <w:rFonts w:eastAsia="Times New Roman"/>
          <w:sz w:val="20"/>
          <w:lang w:val="fr-FR"/>
        </w:rPr>
        <w:t>2.3.</w:t>
      </w:r>
      <w:r w:rsidR="0042637A" w:rsidRPr="003C5A92">
        <w:rPr>
          <w:rFonts w:eastAsia="Times New Roman"/>
          <w:sz w:val="20"/>
          <w:lang w:val="fr-FR"/>
        </w:rPr>
        <w:t>11</w:t>
      </w:r>
      <w:r w:rsidRPr="003C5A92">
        <w:rPr>
          <w:rFonts w:eastAsia="Times New Roman"/>
          <w:sz w:val="20"/>
          <w:lang w:val="fr-FR"/>
        </w:rPr>
        <w:t>.1.5 HCBD</w:t>
      </w:r>
    </w:p>
    <w:p w14:paraId="2F5F4F70" w14:textId="77777777" w:rsidR="005A181C" w:rsidRPr="003C5A92" w:rsidRDefault="003C5A92">
      <w:pPr>
        <w:rPr>
          <w:b/>
          <w:color w:val="FF0000"/>
          <w:sz w:val="20"/>
          <w:lang w:val="fr-FR"/>
        </w:rPr>
      </w:pPr>
      <w:r w:rsidRPr="003C5A92">
        <w:rPr>
          <w:b/>
          <w:color w:val="FF0000"/>
          <w:sz w:val="20"/>
          <w:lang w:val="fr-FR"/>
        </w:rPr>
        <w:t>[Narration]</w:t>
      </w:r>
    </w:p>
    <w:p w14:paraId="767758D2" w14:textId="77777777" w:rsidR="005A181C" w:rsidRPr="003C5A92" w:rsidRDefault="00144174">
      <w:pPr>
        <w:rPr>
          <w:sz w:val="20"/>
          <w:lang w:val="fr-FR"/>
        </w:rPr>
      </w:pPr>
      <w:r w:rsidRPr="003C5A92">
        <w:rPr>
          <w:sz w:val="20"/>
          <w:lang w:val="fr-FR"/>
        </w:rPr>
        <w:t xml:space="preserve">Tableau </w:t>
      </w:r>
      <w:r w:rsidR="001D039B" w:rsidRPr="003C5A92">
        <w:rPr>
          <w:sz w:val="20"/>
          <w:lang w:val="fr-FR"/>
        </w:rPr>
        <w:t>145</w:t>
      </w:r>
      <w:r w:rsidRPr="003C5A92">
        <w:rPr>
          <w:sz w:val="20"/>
          <w:lang w:val="fr-FR"/>
        </w:rPr>
        <w:t xml:space="preserve">. </w:t>
      </w:r>
      <w:r w:rsidR="00256F49" w:rsidRPr="003C5A92">
        <w:rPr>
          <w:sz w:val="20"/>
          <w:lang w:val="fr-FR"/>
        </w:rPr>
        <w:t>Informations sur la</w:t>
      </w:r>
      <w:r w:rsidRPr="003C5A92">
        <w:rPr>
          <w:sz w:val="20"/>
          <w:lang w:val="fr-FR"/>
        </w:rPr>
        <w:t xml:space="preserve"> teneur totale estimée en HCBD des articles/produits </w:t>
      </w:r>
      <w:r w:rsidR="008A482B" w:rsidRPr="003C5A92">
        <w:rPr>
          <w:sz w:val="20"/>
          <w:lang w:val="fr-FR"/>
        </w:rPr>
        <w:t xml:space="preserve">stockés  </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1575"/>
        <w:gridCol w:w="1799"/>
        <w:gridCol w:w="1879"/>
        <w:gridCol w:w="1622"/>
        <w:gridCol w:w="1063"/>
      </w:tblGrid>
      <w:tr w:rsidR="00256F49" w:rsidRPr="003C5A92" w14:paraId="3F1D18E9" w14:textId="77777777" w:rsidTr="00256F49">
        <w:trPr>
          <w:trHeight w:val="800"/>
        </w:trPr>
        <w:tc>
          <w:tcPr>
            <w:tcW w:w="1583" w:type="dxa"/>
          </w:tcPr>
          <w:p w14:paraId="5B976806"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Statut de l'existence des stocks</w:t>
            </w:r>
          </w:p>
        </w:tc>
        <w:tc>
          <w:tcPr>
            <w:tcW w:w="1575" w:type="dxa"/>
            <w:shd w:val="clear" w:color="auto" w:fill="auto"/>
            <w:noWrap/>
            <w:vAlign w:val="bottom"/>
            <w:hideMark/>
          </w:tcPr>
          <w:p w14:paraId="5A7E9235"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Année</w:t>
            </w:r>
          </w:p>
        </w:tc>
        <w:tc>
          <w:tcPr>
            <w:tcW w:w="1831" w:type="dxa"/>
            <w:shd w:val="clear" w:color="auto" w:fill="auto"/>
            <w:vAlign w:val="bottom"/>
            <w:hideMark/>
          </w:tcPr>
          <w:p w14:paraId="44BBE7E6" w14:textId="77777777" w:rsidR="005A181C" w:rsidRPr="003C5A92" w:rsidRDefault="00144174">
            <w:pPr>
              <w:rPr>
                <w:rFonts w:ascii="Calibri" w:hAnsi="Calibri" w:cs="Calibri"/>
                <w:b/>
                <w:bCs/>
                <w:color w:val="000000"/>
                <w:sz w:val="18"/>
                <w:szCs w:val="20"/>
                <w:lang w:val="fr-FR"/>
              </w:rPr>
            </w:pPr>
            <w:r w:rsidRPr="003C5A92">
              <w:rPr>
                <w:rFonts w:ascii="Calibri" w:hAnsi="Calibri" w:cs="Calibri"/>
                <w:b/>
                <w:bCs/>
                <w:color w:val="000000"/>
                <w:sz w:val="18"/>
                <w:szCs w:val="20"/>
                <w:lang w:val="fr-FR"/>
              </w:rPr>
              <w:t>Type d'article/produit contenant de l'HCBD stocké</w:t>
            </w:r>
          </w:p>
        </w:tc>
        <w:tc>
          <w:tcPr>
            <w:tcW w:w="1905" w:type="dxa"/>
            <w:shd w:val="clear" w:color="auto" w:fill="auto"/>
            <w:vAlign w:val="bottom"/>
            <w:hideMark/>
          </w:tcPr>
          <w:p w14:paraId="77BC4AED" w14:textId="77777777" w:rsidR="005A181C" w:rsidRPr="003C5A92" w:rsidRDefault="00144174">
            <w:pPr>
              <w:rPr>
                <w:rFonts w:ascii="Calibri" w:hAnsi="Calibri" w:cs="Calibri"/>
                <w:b/>
                <w:bCs/>
                <w:color w:val="000000"/>
                <w:sz w:val="18"/>
                <w:szCs w:val="20"/>
                <w:lang w:val="fr-FR"/>
              </w:rPr>
            </w:pPr>
            <w:r w:rsidRPr="003C5A92">
              <w:rPr>
                <w:rFonts w:ascii="Calibri" w:hAnsi="Calibri" w:cs="Calibri"/>
                <w:b/>
                <w:bCs/>
                <w:color w:val="000000"/>
                <w:sz w:val="18"/>
                <w:szCs w:val="20"/>
                <w:lang w:val="fr-FR"/>
              </w:rPr>
              <w:t>Quantité totale d'articles/produits contenant de l'HCBD stockés (tonnes)</w:t>
            </w:r>
          </w:p>
        </w:tc>
        <w:tc>
          <w:tcPr>
            <w:tcW w:w="1637" w:type="dxa"/>
          </w:tcPr>
          <w:p w14:paraId="0D936747" w14:textId="77777777" w:rsidR="005A181C" w:rsidRPr="003C5A92" w:rsidRDefault="00144174">
            <w:pPr>
              <w:rPr>
                <w:rFonts w:ascii="Calibri" w:hAnsi="Calibri" w:cs="Calibri"/>
                <w:b/>
                <w:bCs/>
                <w:color w:val="000000"/>
                <w:sz w:val="18"/>
                <w:szCs w:val="20"/>
                <w:lang w:val="fr-FR"/>
              </w:rPr>
            </w:pPr>
            <w:r w:rsidRPr="003C5A92">
              <w:rPr>
                <w:rFonts w:ascii="Calibri" w:eastAsia="Times New Roman" w:hAnsi="Calibri" w:cs="Calibri"/>
                <w:b/>
                <w:bCs/>
                <w:color w:val="000000"/>
                <w:sz w:val="18"/>
                <w:szCs w:val="20"/>
                <w:lang w:val="fr-FR"/>
              </w:rPr>
              <w:t>Contenu total estimé de HCBD dans les articles/produits stockés (tonnes)</w:t>
            </w:r>
          </w:p>
        </w:tc>
        <w:tc>
          <w:tcPr>
            <w:tcW w:w="952" w:type="dxa"/>
          </w:tcPr>
          <w:p w14:paraId="6AEDC7F6" w14:textId="77777777" w:rsidR="005A181C" w:rsidRPr="003C5A92" w:rsidRDefault="00144174">
            <w:pPr>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Remarques</w:t>
            </w:r>
          </w:p>
        </w:tc>
      </w:tr>
      <w:tr w:rsidR="00256F49" w:rsidRPr="003C5A92" w14:paraId="6F14E492" w14:textId="77777777" w:rsidTr="00256F49">
        <w:trPr>
          <w:trHeight w:val="255"/>
        </w:trPr>
        <w:tc>
          <w:tcPr>
            <w:tcW w:w="1583" w:type="dxa"/>
          </w:tcPr>
          <w:p w14:paraId="5A5175E3"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02247E1A"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4D066FDB"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0AFDF82F"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4C26E277"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1575" w:type="dxa"/>
            <w:shd w:val="clear" w:color="auto" w:fill="auto"/>
            <w:noWrap/>
            <w:vAlign w:val="bottom"/>
            <w:hideMark/>
          </w:tcPr>
          <w:p w14:paraId="0ACABC56" w14:textId="77777777" w:rsidR="00256F49" w:rsidRPr="003C5A92" w:rsidRDefault="00256F49" w:rsidP="000D4C18">
            <w:pPr>
              <w:spacing w:after="0" w:line="240" w:lineRule="auto"/>
              <w:rPr>
                <w:rFonts w:ascii="Calibri" w:eastAsia="Times New Roman" w:hAnsi="Calibri" w:cs="Calibri"/>
                <w:color w:val="000000"/>
                <w:sz w:val="18"/>
                <w:szCs w:val="20"/>
                <w:lang w:val="fr-FR"/>
              </w:rPr>
            </w:pPr>
          </w:p>
        </w:tc>
        <w:tc>
          <w:tcPr>
            <w:tcW w:w="1831" w:type="dxa"/>
            <w:shd w:val="clear" w:color="auto" w:fill="auto"/>
            <w:vAlign w:val="bottom"/>
            <w:hideMark/>
          </w:tcPr>
          <w:p w14:paraId="1EA7DF33" w14:textId="77777777" w:rsidR="00256F49" w:rsidRPr="003C5A92" w:rsidRDefault="00256F49" w:rsidP="000D4C18">
            <w:pPr>
              <w:spacing w:after="0" w:line="240" w:lineRule="auto"/>
              <w:rPr>
                <w:rFonts w:ascii="Calibri" w:eastAsia="Times New Roman" w:hAnsi="Calibri" w:cs="Calibri"/>
                <w:color w:val="000000"/>
                <w:sz w:val="18"/>
                <w:szCs w:val="20"/>
                <w:lang w:val="fr-FR"/>
              </w:rPr>
            </w:pPr>
          </w:p>
        </w:tc>
        <w:tc>
          <w:tcPr>
            <w:tcW w:w="1905" w:type="dxa"/>
            <w:shd w:val="clear" w:color="auto" w:fill="auto"/>
            <w:vAlign w:val="bottom"/>
            <w:hideMark/>
          </w:tcPr>
          <w:p w14:paraId="292A6498" w14:textId="77777777" w:rsidR="00256F49" w:rsidRPr="003C5A92" w:rsidRDefault="00256F49" w:rsidP="000D4C18">
            <w:pPr>
              <w:spacing w:after="0" w:line="240" w:lineRule="auto"/>
              <w:rPr>
                <w:rFonts w:ascii="Calibri" w:eastAsia="Times New Roman" w:hAnsi="Calibri" w:cs="Calibri"/>
                <w:color w:val="000000"/>
                <w:sz w:val="18"/>
                <w:szCs w:val="20"/>
                <w:lang w:val="fr-FR"/>
              </w:rPr>
            </w:pPr>
          </w:p>
        </w:tc>
        <w:tc>
          <w:tcPr>
            <w:tcW w:w="1637" w:type="dxa"/>
          </w:tcPr>
          <w:p w14:paraId="5A61F67B" w14:textId="77777777" w:rsidR="00256F49" w:rsidRPr="003C5A92" w:rsidRDefault="00256F49" w:rsidP="000D4C18">
            <w:pPr>
              <w:spacing w:after="0" w:line="240" w:lineRule="auto"/>
              <w:rPr>
                <w:rFonts w:ascii="Calibri" w:eastAsia="Times New Roman" w:hAnsi="Calibri" w:cs="Calibri"/>
                <w:color w:val="000000"/>
                <w:sz w:val="18"/>
                <w:szCs w:val="20"/>
                <w:lang w:val="fr-FR"/>
              </w:rPr>
            </w:pPr>
          </w:p>
        </w:tc>
        <w:tc>
          <w:tcPr>
            <w:tcW w:w="952" w:type="dxa"/>
          </w:tcPr>
          <w:p w14:paraId="7B39AFA9" w14:textId="77777777" w:rsidR="00256F49" w:rsidRPr="003C5A92" w:rsidRDefault="00256F49" w:rsidP="000D4C18">
            <w:pPr>
              <w:spacing w:after="0" w:line="240" w:lineRule="auto"/>
              <w:rPr>
                <w:rFonts w:ascii="Calibri" w:eastAsia="Times New Roman" w:hAnsi="Calibri" w:cs="Calibri"/>
                <w:color w:val="000000"/>
                <w:sz w:val="18"/>
                <w:szCs w:val="20"/>
                <w:lang w:val="fr-FR"/>
              </w:rPr>
            </w:pPr>
          </w:p>
        </w:tc>
      </w:tr>
    </w:tbl>
    <w:p w14:paraId="0F91B0C0" w14:textId="77777777" w:rsidR="00CC359A" w:rsidRPr="003C5A92" w:rsidRDefault="00CC359A" w:rsidP="00931D9B">
      <w:pPr>
        <w:rPr>
          <w:sz w:val="20"/>
          <w:lang w:val="fr-FR"/>
        </w:rPr>
      </w:pPr>
    </w:p>
    <w:p w14:paraId="63366507" w14:textId="77777777" w:rsidR="00585A14" w:rsidRPr="003C5A92" w:rsidRDefault="00585A14" w:rsidP="00931D9B">
      <w:pPr>
        <w:rPr>
          <w:sz w:val="20"/>
          <w:lang w:val="fr-FR"/>
        </w:rPr>
      </w:pPr>
    </w:p>
    <w:p w14:paraId="38CEAEFC" w14:textId="77777777" w:rsidR="005A181C" w:rsidRPr="003C5A92" w:rsidRDefault="00144174">
      <w:pPr>
        <w:pStyle w:val="Heading5"/>
        <w:rPr>
          <w:rFonts w:eastAsia="Times New Roman"/>
          <w:sz w:val="20"/>
          <w:lang w:val="fr-FR"/>
        </w:rPr>
      </w:pPr>
      <w:r w:rsidRPr="003C5A92">
        <w:rPr>
          <w:rFonts w:eastAsia="Times New Roman"/>
          <w:sz w:val="20"/>
          <w:lang w:val="fr-FR"/>
        </w:rPr>
        <w:t>2.3.</w:t>
      </w:r>
      <w:r w:rsidR="0042637A" w:rsidRPr="003C5A92">
        <w:rPr>
          <w:rFonts w:eastAsia="Times New Roman"/>
          <w:sz w:val="20"/>
          <w:lang w:val="fr-FR"/>
        </w:rPr>
        <w:t>11</w:t>
      </w:r>
      <w:r w:rsidRPr="003C5A92">
        <w:rPr>
          <w:rFonts w:eastAsia="Times New Roman"/>
          <w:sz w:val="20"/>
          <w:lang w:val="fr-FR"/>
        </w:rPr>
        <w:t>.1.6 PCN</w:t>
      </w:r>
    </w:p>
    <w:p w14:paraId="6C1BD389" w14:textId="77777777" w:rsidR="005A181C" w:rsidRPr="003C5A92" w:rsidRDefault="003C5A92">
      <w:pPr>
        <w:rPr>
          <w:b/>
          <w:color w:val="FF0000"/>
          <w:sz w:val="20"/>
          <w:lang w:val="fr-FR"/>
        </w:rPr>
      </w:pPr>
      <w:r w:rsidRPr="003C5A92">
        <w:rPr>
          <w:b/>
          <w:color w:val="FF0000"/>
          <w:sz w:val="20"/>
          <w:lang w:val="fr-FR"/>
        </w:rPr>
        <w:t>[Narration]</w:t>
      </w:r>
    </w:p>
    <w:p w14:paraId="028F0E62" w14:textId="77777777" w:rsidR="0001119A" w:rsidRPr="003C5A92" w:rsidRDefault="0001119A" w:rsidP="00D13367">
      <w:pPr>
        <w:rPr>
          <w:sz w:val="20"/>
          <w:lang w:val="fr-FR"/>
        </w:rPr>
      </w:pPr>
    </w:p>
    <w:p w14:paraId="45277063" w14:textId="77777777" w:rsidR="005A181C" w:rsidRPr="003C5A92" w:rsidRDefault="00144174">
      <w:pPr>
        <w:rPr>
          <w:sz w:val="20"/>
          <w:lang w:val="fr-FR"/>
        </w:rPr>
      </w:pPr>
      <w:r w:rsidRPr="003C5A92">
        <w:rPr>
          <w:sz w:val="20"/>
          <w:lang w:val="fr-FR"/>
        </w:rPr>
        <w:t xml:space="preserve">Tableau </w:t>
      </w:r>
      <w:r w:rsidR="001D039B" w:rsidRPr="003C5A92">
        <w:rPr>
          <w:sz w:val="20"/>
          <w:lang w:val="fr-FR"/>
        </w:rPr>
        <w:t>146</w:t>
      </w:r>
      <w:r w:rsidRPr="003C5A92">
        <w:rPr>
          <w:sz w:val="20"/>
          <w:lang w:val="fr-FR"/>
        </w:rPr>
        <w:t xml:space="preserve">.  État des stocks de PCN </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2580"/>
        <w:gridCol w:w="4305"/>
        <w:gridCol w:w="1109"/>
      </w:tblGrid>
      <w:tr w:rsidR="00256F49" w:rsidRPr="003C5A92" w14:paraId="03ED4F91" w14:textId="77777777" w:rsidTr="00256F49">
        <w:trPr>
          <w:trHeight w:val="765"/>
        </w:trPr>
        <w:tc>
          <w:tcPr>
            <w:tcW w:w="1489" w:type="dxa"/>
          </w:tcPr>
          <w:p w14:paraId="150F54F2" w14:textId="77777777" w:rsidR="00256F49" w:rsidRPr="003C5A92" w:rsidRDefault="00256F49" w:rsidP="00835E10">
            <w:pPr>
              <w:spacing w:after="0" w:line="240" w:lineRule="auto"/>
              <w:rPr>
                <w:rFonts w:ascii="Calibri" w:eastAsia="Times New Roman" w:hAnsi="Calibri" w:cs="Calibri"/>
                <w:b/>
                <w:bCs/>
                <w:color w:val="000000"/>
                <w:sz w:val="18"/>
                <w:szCs w:val="20"/>
                <w:lang w:val="fr-FR"/>
              </w:rPr>
            </w:pPr>
          </w:p>
          <w:p w14:paraId="083A7D44"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Statut de l'existence des stocks</w:t>
            </w:r>
          </w:p>
        </w:tc>
        <w:tc>
          <w:tcPr>
            <w:tcW w:w="2580" w:type="dxa"/>
            <w:shd w:val="clear" w:color="auto" w:fill="auto"/>
            <w:noWrap/>
            <w:vAlign w:val="bottom"/>
            <w:hideMark/>
          </w:tcPr>
          <w:p w14:paraId="46E459C4"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Année</w:t>
            </w:r>
          </w:p>
        </w:tc>
        <w:tc>
          <w:tcPr>
            <w:tcW w:w="4305" w:type="dxa"/>
            <w:shd w:val="clear" w:color="auto" w:fill="auto"/>
            <w:vAlign w:val="bottom"/>
            <w:hideMark/>
          </w:tcPr>
          <w:p w14:paraId="415499A8"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Quantité totale de NPC stockée (tonnes)</w:t>
            </w:r>
          </w:p>
        </w:tc>
        <w:tc>
          <w:tcPr>
            <w:tcW w:w="1109" w:type="dxa"/>
          </w:tcPr>
          <w:p w14:paraId="6597999F"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Remarques</w:t>
            </w:r>
          </w:p>
        </w:tc>
      </w:tr>
      <w:tr w:rsidR="00256F49" w:rsidRPr="003C5A92" w14:paraId="4E2A781E" w14:textId="77777777" w:rsidTr="00256F49">
        <w:trPr>
          <w:trHeight w:val="255"/>
        </w:trPr>
        <w:tc>
          <w:tcPr>
            <w:tcW w:w="1489" w:type="dxa"/>
          </w:tcPr>
          <w:p w14:paraId="4212293E"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4DC518DF"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1D580BB0"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55C52F42"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08B2EC65"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2580" w:type="dxa"/>
            <w:shd w:val="clear" w:color="auto" w:fill="auto"/>
            <w:noWrap/>
            <w:vAlign w:val="bottom"/>
            <w:hideMark/>
          </w:tcPr>
          <w:p w14:paraId="53238401" w14:textId="77777777" w:rsidR="00256F49" w:rsidRPr="003C5A92" w:rsidRDefault="00256F49" w:rsidP="00835E10">
            <w:pPr>
              <w:spacing w:after="0" w:line="240" w:lineRule="auto"/>
              <w:rPr>
                <w:rFonts w:ascii="Calibri" w:eastAsia="Times New Roman" w:hAnsi="Calibri" w:cs="Calibri"/>
                <w:color w:val="000000"/>
                <w:sz w:val="18"/>
                <w:szCs w:val="20"/>
                <w:lang w:val="fr-FR"/>
              </w:rPr>
            </w:pPr>
          </w:p>
        </w:tc>
        <w:tc>
          <w:tcPr>
            <w:tcW w:w="4305" w:type="dxa"/>
            <w:shd w:val="clear" w:color="auto" w:fill="auto"/>
            <w:noWrap/>
            <w:vAlign w:val="bottom"/>
            <w:hideMark/>
          </w:tcPr>
          <w:p w14:paraId="148C05BD" w14:textId="77777777" w:rsidR="00256F49" w:rsidRPr="003C5A92" w:rsidRDefault="00256F49" w:rsidP="00835E10">
            <w:pPr>
              <w:spacing w:after="0" w:line="240" w:lineRule="auto"/>
              <w:rPr>
                <w:rFonts w:ascii="Calibri" w:eastAsia="Times New Roman" w:hAnsi="Calibri" w:cs="Calibri"/>
                <w:color w:val="000000"/>
                <w:sz w:val="18"/>
                <w:szCs w:val="20"/>
                <w:lang w:val="fr-FR"/>
              </w:rPr>
            </w:pPr>
          </w:p>
        </w:tc>
        <w:tc>
          <w:tcPr>
            <w:tcW w:w="1109" w:type="dxa"/>
          </w:tcPr>
          <w:p w14:paraId="5AC4E24D" w14:textId="77777777" w:rsidR="00256F49" w:rsidRPr="003C5A92" w:rsidRDefault="00256F49" w:rsidP="00835E10">
            <w:pPr>
              <w:spacing w:after="0" w:line="240" w:lineRule="auto"/>
              <w:rPr>
                <w:rFonts w:ascii="Calibri" w:eastAsia="Times New Roman" w:hAnsi="Calibri" w:cs="Calibri"/>
                <w:color w:val="000000"/>
                <w:sz w:val="18"/>
                <w:szCs w:val="20"/>
                <w:lang w:val="fr-FR"/>
              </w:rPr>
            </w:pPr>
          </w:p>
        </w:tc>
      </w:tr>
    </w:tbl>
    <w:p w14:paraId="4E4EF010" w14:textId="77777777" w:rsidR="006A292D" w:rsidRPr="003C5A92" w:rsidRDefault="006A292D" w:rsidP="00D13367">
      <w:pPr>
        <w:rPr>
          <w:sz w:val="20"/>
          <w:lang w:val="fr-FR"/>
        </w:rPr>
      </w:pPr>
    </w:p>
    <w:p w14:paraId="455C757F" w14:textId="77777777" w:rsidR="005A181C" w:rsidRPr="003C5A92" w:rsidRDefault="00144174">
      <w:pPr>
        <w:rPr>
          <w:sz w:val="20"/>
          <w:lang w:val="fr-FR"/>
        </w:rPr>
      </w:pPr>
      <w:r w:rsidRPr="003C5A92">
        <w:rPr>
          <w:sz w:val="20"/>
          <w:lang w:val="fr-FR"/>
        </w:rPr>
        <w:t xml:space="preserve">Tableau </w:t>
      </w:r>
      <w:r w:rsidR="001D039B" w:rsidRPr="003C5A92">
        <w:rPr>
          <w:sz w:val="20"/>
          <w:lang w:val="fr-FR"/>
        </w:rPr>
        <w:t>147</w:t>
      </w:r>
      <w:r w:rsidRPr="003C5A92">
        <w:rPr>
          <w:sz w:val="20"/>
          <w:lang w:val="fr-FR"/>
        </w:rPr>
        <w:t xml:space="preserve">. </w:t>
      </w:r>
      <w:r w:rsidR="00256F49" w:rsidRPr="003C5A92">
        <w:rPr>
          <w:sz w:val="20"/>
          <w:lang w:val="fr-FR"/>
        </w:rPr>
        <w:t>Informations sur la</w:t>
      </w:r>
      <w:r w:rsidRPr="003C5A92">
        <w:rPr>
          <w:sz w:val="20"/>
          <w:lang w:val="fr-FR"/>
        </w:rPr>
        <w:t xml:space="preserve"> teneur totale estimée en NPC des articles/produits stockés </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1575"/>
        <w:gridCol w:w="1799"/>
        <w:gridCol w:w="1879"/>
        <w:gridCol w:w="1622"/>
        <w:gridCol w:w="1063"/>
      </w:tblGrid>
      <w:tr w:rsidR="00256F49" w:rsidRPr="003C5A92" w14:paraId="02408F1C" w14:textId="77777777" w:rsidTr="00256F49">
        <w:trPr>
          <w:trHeight w:val="800"/>
        </w:trPr>
        <w:tc>
          <w:tcPr>
            <w:tcW w:w="1583" w:type="dxa"/>
          </w:tcPr>
          <w:p w14:paraId="07146142"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Statut de l'existence des stocks</w:t>
            </w:r>
          </w:p>
        </w:tc>
        <w:tc>
          <w:tcPr>
            <w:tcW w:w="1575" w:type="dxa"/>
            <w:shd w:val="clear" w:color="auto" w:fill="auto"/>
            <w:noWrap/>
            <w:vAlign w:val="bottom"/>
            <w:hideMark/>
          </w:tcPr>
          <w:p w14:paraId="33E3C578"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Année</w:t>
            </w:r>
          </w:p>
        </w:tc>
        <w:tc>
          <w:tcPr>
            <w:tcW w:w="1831" w:type="dxa"/>
            <w:shd w:val="clear" w:color="auto" w:fill="auto"/>
            <w:vAlign w:val="bottom"/>
            <w:hideMark/>
          </w:tcPr>
          <w:p w14:paraId="441B51AD" w14:textId="77777777" w:rsidR="005A181C" w:rsidRPr="003C5A92" w:rsidRDefault="00144174">
            <w:pPr>
              <w:rPr>
                <w:rFonts w:ascii="Calibri" w:hAnsi="Calibri" w:cs="Calibri"/>
                <w:b/>
                <w:bCs/>
                <w:color w:val="000000"/>
                <w:sz w:val="18"/>
                <w:szCs w:val="20"/>
                <w:lang w:val="fr-FR"/>
              </w:rPr>
            </w:pPr>
            <w:r w:rsidRPr="003C5A92">
              <w:rPr>
                <w:rFonts w:ascii="Calibri" w:hAnsi="Calibri" w:cs="Calibri"/>
                <w:b/>
                <w:bCs/>
                <w:color w:val="000000"/>
                <w:sz w:val="18"/>
                <w:szCs w:val="20"/>
                <w:lang w:val="fr-FR"/>
              </w:rPr>
              <w:t>Type d'article/produit contenant des NPC stockés</w:t>
            </w:r>
          </w:p>
        </w:tc>
        <w:tc>
          <w:tcPr>
            <w:tcW w:w="1905" w:type="dxa"/>
            <w:shd w:val="clear" w:color="auto" w:fill="auto"/>
            <w:vAlign w:val="bottom"/>
            <w:hideMark/>
          </w:tcPr>
          <w:p w14:paraId="671945D1" w14:textId="77777777" w:rsidR="005A181C" w:rsidRPr="003C5A92" w:rsidRDefault="00144174">
            <w:pPr>
              <w:rPr>
                <w:rFonts w:ascii="Calibri" w:hAnsi="Calibri" w:cs="Calibri"/>
                <w:b/>
                <w:bCs/>
                <w:color w:val="000000"/>
                <w:sz w:val="18"/>
                <w:szCs w:val="20"/>
                <w:lang w:val="fr-FR"/>
              </w:rPr>
            </w:pPr>
            <w:r w:rsidRPr="003C5A92">
              <w:rPr>
                <w:rFonts w:ascii="Calibri" w:hAnsi="Calibri" w:cs="Calibri"/>
                <w:b/>
                <w:bCs/>
                <w:color w:val="000000"/>
                <w:sz w:val="18"/>
                <w:szCs w:val="20"/>
                <w:lang w:val="fr-FR"/>
              </w:rPr>
              <w:t>Quantité totale d'articles/produits contenant des NPC stockés (tonnes)</w:t>
            </w:r>
          </w:p>
        </w:tc>
        <w:tc>
          <w:tcPr>
            <w:tcW w:w="1637" w:type="dxa"/>
          </w:tcPr>
          <w:p w14:paraId="4F985950" w14:textId="77777777" w:rsidR="005A181C" w:rsidRPr="003C5A92" w:rsidRDefault="00144174">
            <w:pPr>
              <w:rPr>
                <w:rFonts w:ascii="Calibri" w:hAnsi="Calibri" w:cs="Calibri"/>
                <w:b/>
                <w:bCs/>
                <w:color w:val="000000"/>
                <w:sz w:val="18"/>
                <w:szCs w:val="20"/>
                <w:lang w:val="fr-FR"/>
              </w:rPr>
            </w:pPr>
            <w:r w:rsidRPr="003C5A92">
              <w:rPr>
                <w:rFonts w:ascii="Calibri" w:eastAsia="Times New Roman" w:hAnsi="Calibri" w:cs="Calibri"/>
                <w:b/>
                <w:bCs/>
                <w:color w:val="000000"/>
                <w:sz w:val="18"/>
                <w:szCs w:val="20"/>
                <w:lang w:val="fr-FR"/>
              </w:rPr>
              <w:t>Estimation de la teneur totale en NPC des articles/produits stockés (tonnes)</w:t>
            </w:r>
          </w:p>
        </w:tc>
        <w:tc>
          <w:tcPr>
            <w:tcW w:w="952" w:type="dxa"/>
          </w:tcPr>
          <w:p w14:paraId="22A72B9B" w14:textId="77777777" w:rsidR="005A181C" w:rsidRPr="003C5A92" w:rsidRDefault="00144174">
            <w:pPr>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Remarques</w:t>
            </w:r>
          </w:p>
        </w:tc>
      </w:tr>
      <w:tr w:rsidR="00256F49" w:rsidRPr="003C5A92" w14:paraId="50D9B094" w14:textId="77777777" w:rsidTr="00256F49">
        <w:trPr>
          <w:trHeight w:val="255"/>
        </w:trPr>
        <w:tc>
          <w:tcPr>
            <w:tcW w:w="1583" w:type="dxa"/>
          </w:tcPr>
          <w:p w14:paraId="01BEE8B0"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13F14E4E"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2B55D0D0"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16387C8C"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100EC4FA"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1575" w:type="dxa"/>
            <w:shd w:val="clear" w:color="auto" w:fill="auto"/>
            <w:noWrap/>
            <w:vAlign w:val="bottom"/>
            <w:hideMark/>
          </w:tcPr>
          <w:p w14:paraId="21A7748D" w14:textId="77777777" w:rsidR="00256F49" w:rsidRPr="003C5A92" w:rsidRDefault="00256F49" w:rsidP="000D4C18">
            <w:pPr>
              <w:spacing w:after="0" w:line="240" w:lineRule="auto"/>
              <w:rPr>
                <w:rFonts w:ascii="Calibri" w:eastAsia="Times New Roman" w:hAnsi="Calibri" w:cs="Calibri"/>
                <w:color w:val="000000"/>
                <w:sz w:val="18"/>
                <w:szCs w:val="20"/>
                <w:lang w:val="fr-FR"/>
              </w:rPr>
            </w:pPr>
          </w:p>
        </w:tc>
        <w:tc>
          <w:tcPr>
            <w:tcW w:w="1831" w:type="dxa"/>
            <w:shd w:val="clear" w:color="auto" w:fill="auto"/>
            <w:vAlign w:val="bottom"/>
            <w:hideMark/>
          </w:tcPr>
          <w:p w14:paraId="302F14DF" w14:textId="77777777" w:rsidR="00256F49" w:rsidRPr="003C5A92" w:rsidRDefault="00256F49" w:rsidP="000D4C18">
            <w:pPr>
              <w:spacing w:after="0" w:line="240" w:lineRule="auto"/>
              <w:rPr>
                <w:rFonts w:ascii="Calibri" w:eastAsia="Times New Roman" w:hAnsi="Calibri" w:cs="Calibri"/>
                <w:color w:val="000000"/>
                <w:sz w:val="18"/>
                <w:szCs w:val="20"/>
                <w:lang w:val="fr-FR"/>
              </w:rPr>
            </w:pPr>
          </w:p>
        </w:tc>
        <w:tc>
          <w:tcPr>
            <w:tcW w:w="1905" w:type="dxa"/>
            <w:shd w:val="clear" w:color="auto" w:fill="auto"/>
            <w:vAlign w:val="bottom"/>
            <w:hideMark/>
          </w:tcPr>
          <w:p w14:paraId="19408C13" w14:textId="77777777" w:rsidR="00256F49" w:rsidRPr="003C5A92" w:rsidRDefault="00256F49" w:rsidP="000D4C18">
            <w:pPr>
              <w:spacing w:after="0" w:line="240" w:lineRule="auto"/>
              <w:rPr>
                <w:rFonts w:ascii="Calibri" w:eastAsia="Times New Roman" w:hAnsi="Calibri" w:cs="Calibri"/>
                <w:color w:val="000000"/>
                <w:sz w:val="18"/>
                <w:szCs w:val="20"/>
                <w:lang w:val="fr-FR"/>
              </w:rPr>
            </w:pPr>
          </w:p>
        </w:tc>
        <w:tc>
          <w:tcPr>
            <w:tcW w:w="1637" w:type="dxa"/>
          </w:tcPr>
          <w:p w14:paraId="5C4A7F4E" w14:textId="77777777" w:rsidR="00256F49" w:rsidRPr="003C5A92" w:rsidRDefault="00256F49" w:rsidP="000D4C18">
            <w:pPr>
              <w:spacing w:after="0" w:line="240" w:lineRule="auto"/>
              <w:rPr>
                <w:rFonts w:ascii="Calibri" w:eastAsia="Times New Roman" w:hAnsi="Calibri" w:cs="Calibri"/>
                <w:color w:val="000000"/>
                <w:sz w:val="18"/>
                <w:szCs w:val="20"/>
                <w:lang w:val="fr-FR"/>
              </w:rPr>
            </w:pPr>
          </w:p>
        </w:tc>
        <w:tc>
          <w:tcPr>
            <w:tcW w:w="952" w:type="dxa"/>
          </w:tcPr>
          <w:p w14:paraId="3102BB56" w14:textId="77777777" w:rsidR="00256F49" w:rsidRPr="003C5A92" w:rsidRDefault="00256F49" w:rsidP="000D4C18">
            <w:pPr>
              <w:spacing w:after="0" w:line="240" w:lineRule="auto"/>
              <w:rPr>
                <w:rFonts w:ascii="Calibri" w:eastAsia="Times New Roman" w:hAnsi="Calibri" w:cs="Calibri"/>
                <w:color w:val="000000"/>
                <w:sz w:val="18"/>
                <w:szCs w:val="20"/>
                <w:lang w:val="fr-FR"/>
              </w:rPr>
            </w:pPr>
          </w:p>
        </w:tc>
      </w:tr>
    </w:tbl>
    <w:p w14:paraId="4A57EB8A" w14:textId="77777777" w:rsidR="00D13367" w:rsidRPr="003C5A92" w:rsidRDefault="00D13367" w:rsidP="00D13367">
      <w:pPr>
        <w:rPr>
          <w:sz w:val="20"/>
          <w:lang w:val="fr-FR"/>
        </w:rPr>
      </w:pPr>
    </w:p>
    <w:p w14:paraId="29F3FBCE" w14:textId="77777777" w:rsidR="005A181C" w:rsidRPr="003C5A92" w:rsidRDefault="00144174">
      <w:pPr>
        <w:pStyle w:val="Heading5"/>
        <w:rPr>
          <w:sz w:val="20"/>
          <w:lang w:val="fr-FR"/>
        </w:rPr>
      </w:pPr>
      <w:r w:rsidRPr="003C5A92">
        <w:rPr>
          <w:sz w:val="20"/>
          <w:lang w:val="fr-FR"/>
        </w:rPr>
        <w:t>2.3.</w:t>
      </w:r>
      <w:r w:rsidR="0042637A" w:rsidRPr="003C5A92">
        <w:rPr>
          <w:sz w:val="20"/>
          <w:lang w:val="fr-FR"/>
        </w:rPr>
        <w:t>11</w:t>
      </w:r>
      <w:r w:rsidRPr="003C5A92">
        <w:rPr>
          <w:sz w:val="20"/>
          <w:lang w:val="fr-FR"/>
        </w:rPr>
        <w:t>.1.7 SCCP</w:t>
      </w:r>
    </w:p>
    <w:p w14:paraId="100FCC2E" w14:textId="77777777" w:rsidR="005A181C" w:rsidRPr="003C5A92" w:rsidRDefault="003C5A92">
      <w:pPr>
        <w:rPr>
          <w:b/>
          <w:color w:val="FF0000"/>
          <w:sz w:val="20"/>
          <w:lang w:val="fr-FR"/>
        </w:rPr>
      </w:pPr>
      <w:r w:rsidRPr="003C5A92">
        <w:rPr>
          <w:b/>
          <w:color w:val="FF0000"/>
          <w:sz w:val="20"/>
          <w:lang w:val="fr-FR"/>
        </w:rPr>
        <w:t>[Narration]</w:t>
      </w:r>
    </w:p>
    <w:p w14:paraId="4918B8FB" w14:textId="77777777" w:rsidR="00DA459B" w:rsidRPr="003C5A92" w:rsidRDefault="00DA459B" w:rsidP="00DA459B">
      <w:pPr>
        <w:rPr>
          <w:sz w:val="20"/>
          <w:lang w:val="fr-FR"/>
        </w:rPr>
      </w:pPr>
    </w:p>
    <w:p w14:paraId="547D5ED5" w14:textId="77777777" w:rsidR="005A181C" w:rsidRPr="003C5A92" w:rsidRDefault="00144174">
      <w:pPr>
        <w:rPr>
          <w:sz w:val="20"/>
          <w:lang w:val="fr-FR"/>
        </w:rPr>
      </w:pPr>
      <w:r w:rsidRPr="003C5A92">
        <w:rPr>
          <w:sz w:val="20"/>
          <w:lang w:val="fr-FR"/>
        </w:rPr>
        <w:t xml:space="preserve">Tableau </w:t>
      </w:r>
      <w:r w:rsidR="001D039B" w:rsidRPr="003C5A92">
        <w:rPr>
          <w:sz w:val="20"/>
          <w:lang w:val="fr-FR"/>
        </w:rPr>
        <w:t>148</w:t>
      </w:r>
      <w:r w:rsidRPr="003C5A92">
        <w:rPr>
          <w:sz w:val="20"/>
          <w:lang w:val="fr-FR"/>
        </w:rPr>
        <w:t xml:space="preserve">.  État des stocks de PCCC </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2580"/>
        <w:gridCol w:w="4305"/>
        <w:gridCol w:w="1109"/>
      </w:tblGrid>
      <w:tr w:rsidR="00F1070E" w:rsidRPr="003C5A92" w14:paraId="047D0080" w14:textId="77777777" w:rsidTr="00F1070E">
        <w:trPr>
          <w:trHeight w:val="765"/>
        </w:trPr>
        <w:tc>
          <w:tcPr>
            <w:tcW w:w="1489" w:type="dxa"/>
          </w:tcPr>
          <w:p w14:paraId="68ABEF90" w14:textId="77777777" w:rsidR="00F1070E" w:rsidRPr="003C5A92" w:rsidRDefault="00F1070E" w:rsidP="007E3174">
            <w:pPr>
              <w:spacing w:after="0" w:line="240" w:lineRule="auto"/>
              <w:rPr>
                <w:rFonts w:ascii="Calibri" w:eastAsia="Times New Roman" w:hAnsi="Calibri" w:cs="Calibri"/>
                <w:b/>
                <w:bCs/>
                <w:color w:val="000000"/>
                <w:sz w:val="18"/>
                <w:szCs w:val="20"/>
                <w:lang w:val="fr-FR"/>
              </w:rPr>
            </w:pPr>
          </w:p>
          <w:p w14:paraId="27124D84"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Statut de l'existence des stocks</w:t>
            </w:r>
          </w:p>
        </w:tc>
        <w:tc>
          <w:tcPr>
            <w:tcW w:w="2580" w:type="dxa"/>
            <w:shd w:val="clear" w:color="auto" w:fill="auto"/>
            <w:noWrap/>
            <w:vAlign w:val="bottom"/>
            <w:hideMark/>
          </w:tcPr>
          <w:p w14:paraId="04349181"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Année</w:t>
            </w:r>
          </w:p>
        </w:tc>
        <w:tc>
          <w:tcPr>
            <w:tcW w:w="4305" w:type="dxa"/>
            <w:shd w:val="clear" w:color="auto" w:fill="auto"/>
            <w:vAlign w:val="bottom"/>
            <w:hideMark/>
          </w:tcPr>
          <w:p w14:paraId="6FBEBF74"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Quantité totale de PCCC stockées (tonnes)</w:t>
            </w:r>
          </w:p>
        </w:tc>
        <w:tc>
          <w:tcPr>
            <w:tcW w:w="1109" w:type="dxa"/>
          </w:tcPr>
          <w:p w14:paraId="03C3AAD3"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Remarques</w:t>
            </w:r>
          </w:p>
        </w:tc>
      </w:tr>
      <w:tr w:rsidR="00F1070E" w:rsidRPr="003C5A92" w14:paraId="1D927CF6" w14:textId="77777777" w:rsidTr="00F1070E">
        <w:trPr>
          <w:trHeight w:val="255"/>
        </w:trPr>
        <w:tc>
          <w:tcPr>
            <w:tcW w:w="1489" w:type="dxa"/>
          </w:tcPr>
          <w:p w14:paraId="4A88E98B"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0174586F"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6771531E"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018E99F8"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56B56588"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2580" w:type="dxa"/>
            <w:shd w:val="clear" w:color="auto" w:fill="auto"/>
            <w:noWrap/>
            <w:vAlign w:val="bottom"/>
            <w:hideMark/>
          </w:tcPr>
          <w:p w14:paraId="0804F338" w14:textId="77777777" w:rsidR="00F1070E" w:rsidRPr="003C5A92" w:rsidRDefault="00F1070E" w:rsidP="007E3174">
            <w:pPr>
              <w:spacing w:after="0" w:line="240" w:lineRule="auto"/>
              <w:rPr>
                <w:rFonts w:ascii="Calibri" w:eastAsia="Times New Roman" w:hAnsi="Calibri" w:cs="Calibri"/>
                <w:color w:val="000000"/>
                <w:sz w:val="18"/>
                <w:szCs w:val="20"/>
                <w:lang w:val="fr-FR"/>
              </w:rPr>
            </w:pPr>
          </w:p>
        </w:tc>
        <w:tc>
          <w:tcPr>
            <w:tcW w:w="4305" w:type="dxa"/>
            <w:shd w:val="clear" w:color="auto" w:fill="auto"/>
            <w:noWrap/>
            <w:vAlign w:val="bottom"/>
            <w:hideMark/>
          </w:tcPr>
          <w:p w14:paraId="40F35DFF" w14:textId="77777777" w:rsidR="00F1070E" w:rsidRPr="003C5A92" w:rsidRDefault="00F1070E" w:rsidP="007E3174">
            <w:pPr>
              <w:spacing w:after="0" w:line="240" w:lineRule="auto"/>
              <w:rPr>
                <w:rFonts w:ascii="Calibri" w:eastAsia="Times New Roman" w:hAnsi="Calibri" w:cs="Calibri"/>
                <w:color w:val="000000"/>
                <w:sz w:val="18"/>
                <w:szCs w:val="20"/>
                <w:lang w:val="fr-FR"/>
              </w:rPr>
            </w:pPr>
          </w:p>
        </w:tc>
        <w:tc>
          <w:tcPr>
            <w:tcW w:w="1109" w:type="dxa"/>
          </w:tcPr>
          <w:p w14:paraId="5369D162" w14:textId="77777777" w:rsidR="00F1070E" w:rsidRPr="003C5A92" w:rsidRDefault="00F1070E" w:rsidP="007E3174">
            <w:pPr>
              <w:spacing w:after="0" w:line="240" w:lineRule="auto"/>
              <w:rPr>
                <w:rFonts w:ascii="Calibri" w:eastAsia="Times New Roman" w:hAnsi="Calibri" w:cs="Calibri"/>
                <w:color w:val="000000"/>
                <w:sz w:val="18"/>
                <w:szCs w:val="20"/>
                <w:lang w:val="fr-FR"/>
              </w:rPr>
            </w:pPr>
          </w:p>
        </w:tc>
      </w:tr>
    </w:tbl>
    <w:p w14:paraId="17D0B379" w14:textId="77777777" w:rsidR="00DA459B" w:rsidRPr="003C5A92" w:rsidRDefault="00DA459B" w:rsidP="00DA459B">
      <w:pPr>
        <w:rPr>
          <w:sz w:val="20"/>
          <w:lang w:val="fr-FR"/>
        </w:rPr>
      </w:pPr>
    </w:p>
    <w:p w14:paraId="3C81F516" w14:textId="77777777" w:rsidR="005A181C" w:rsidRPr="003C5A92" w:rsidRDefault="00144174">
      <w:pPr>
        <w:rPr>
          <w:sz w:val="20"/>
          <w:lang w:val="fr-FR"/>
        </w:rPr>
      </w:pPr>
      <w:r w:rsidRPr="003C5A92">
        <w:rPr>
          <w:sz w:val="20"/>
          <w:lang w:val="fr-FR"/>
        </w:rPr>
        <w:t xml:space="preserve">Tableau </w:t>
      </w:r>
      <w:r w:rsidR="001D039B" w:rsidRPr="003C5A92">
        <w:rPr>
          <w:sz w:val="20"/>
          <w:lang w:val="fr-FR"/>
        </w:rPr>
        <w:t>149</w:t>
      </w:r>
      <w:r w:rsidRPr="003C5A92">
        <w:rPr>
          <w:sz w:val="20"/>
          <w:lang w:val="fr-FR"/>
        </w:rPr>
        <w:t xml:space="preserve">. </w:t>
      </w:r>
      <w:r w:rsidR="00477521" w:rsidRPr="003C5A92">
        <w:rPr>
          <w:sz w:val="20"/>
          <w:lang w:val="fr-FR"/>
        </w:rPr>
        <w:t>Informations sur la</w:t>
      </w:r>
      <w:r w:rsidRPr="003C5A92">
        <w:rPr>
          <w:sz w:val="20"/>
          <w:lang w:val="fr-FR"/>
        </w:rPr>
        <w:t xml:space="preserve"> teneur totale estimée en </w:t>
      </w:r>
      <w:r w:rsidR="00C94D58" w:rsidRPr="003C5A92">
        <w:rPr>
          <w:sz w:val="20"/>
          <w:lang w:val="fr-FR"/>
        </w:rPr>
        <w:t xml:space="preserve">PCCC </w:t>
      </w:r>
      <w:r w:rsidRPr="003C5A92">
        <w:rPr>
          <w:sz w:val="20"/>
          <w:lang w:val="fr-FR"/>
        </w:rPr>
        <w:t xml:space="preserve">des articles/produits stockés </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1575"/>
        <w:gridCol w:w="1799"/>
        <w:gridCol w:w="1879"/>
        <w:gridCol w:w="1622"/>
        <w:gridCol w:w="1063"/>
      </w:tblGrid>
      <w:tr w:rsidR="00477521" w:rsidRPr="003C5A92" w14:paraId="59459F15" w14:textId="77777777" w:rsidTr="00477521">
        <w:trPr>
          <w:trHeight w:val="800"/>
        </w:trPr>
        <w:tc>
          <w:tcPr>
            <w:tcW w:w="1583" w:type="dxa"/>
          </w:tcPr>
          <w:p w14:paraId="60A41572"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Statut de l'existence des stocks</w:t>
            </w:r>
          </w:p>
        </w:tc>
        <w:tc>
          <w:tcPr>
            <w:tcW w:w="1575" w:type="dxa"/>
            <w:shd w:val="clear" w:color="auto" w:fill="auto"/>
            <w:noWrap/>
            <w:vAlign w:val="bottom"/>
            <w:hideMark/>
          </w:tcPr>
          <w:p w14:paraId="11D7A90F"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Année</w:t>
            </w:r>
          </w:p>
        </w:tc>
        <w:tc>
          <w:tcPr>
            <w:tcW w:w="1831" w:type="dxa"/>
            <w:shd w:val="clear" w:color="auto" w:fill="auto"/>
            <w:vAlign w:val="bottom"/>
            <w:hideMark/>
          </w:tcPr>
          <w:p w14:paraId="197D547B" w14:textId="77777777" w:rsidR="005A181C" w:rsidRPr="003C5A92" w:rsidRDefault="00144174">
            <w:pPr>
              <w:rPr>
                <w:rFonts w:ascii="Calibri" w:hAnsi="Calibri" w:cs="Calibri"/>
                <w:b/>
                <w:bCs/>
                <w:color w:val="000000"/>
                <w:sz w:val="18"/>
                <w:szCs w:val="20"/>
                <w:lang w:val="fr-FR"/>
              </w:rPr>
            </w:pPr>
            <w:r w:rsidRPr="003C5A92">
              <w:rPr>
                <w:rFonts w:ascii="Calibri" w:hAnsi="Calibri" w:cs="Calibri"/>
                <w:b/>
                <w:bCs/>
                <w:color w:val="000000"/>
                <w:sz w:val="18"/>
                <w:szCs w:val="20"/>
                <w:lang w:val="fr-FR"/>
              </w:rPr>
              <w:t>Type d'article/produit contenant des PCCC stockés</w:t>
            </w:r>
          </w:p>
        </w:tc>
        <w:tc>
          <w:tcPr>
            <w:tcW w:w="1905" w:type="dxa"/>
            <w:shd w:val="clear" w:color="auto" w:fill="auto"/>
            <w:vAlign w:val="bottom"/>
            <w:hideMark/>
          </w:tcPr>
          <w:p w14:paraId="781EB6B7" w14:textId="77777777" w:rsidR="005A181C" w:rsidRPr="003C5A92" w:rsidRDefault="00144174">
            <w:pPr>
              <w:rPr>
                <w:rFonts w:ascii="Calibri" w:hAnsi="Calibri" w:cs="Calibri"/>
                <w:b/>
                <w:bCs/>
                <w:color w:val="000000"/>
                <w:sz w:val="18"/>
                <w:szCs w:val="20"/>
                <w:lang w:val="fr-FR"/>
              </w:rPr>
            </w:pPr>
            <w:r w:rsidRPr="003C5A92">
              <w:rPr>
                <w:rFonts w:ascii="Calibri" w:hAnsi="Calibri" w:cs="Calibri"/>
                <w:b/>
                <w:bCs/>
                <w:color w:val="000000"/>
                <w:sz w:val="18"/>
                <w:szCs w:val="20"/>
                <w:lang w:val="fr-FR"/>
              </w:rPr>
              <w:t>Quantité totale d'articles/produits contenant des PCCC stockés (tonnes)</w:t>
            </w:r>
          </w:p>
        </w:tc>
        <w:tc>
          <w:tcPr>
            <w:tcW w:w="1637" w:type="dxa"/>
          </w:tcPr>
          <w:p w14:paraId="4D5487FC" w14:textId="77777777" w:rsidR="005A181C" w:rsidRPr="003C5A92" w:rsidRDefault="00144174">
            <w:pPr>
              <w:rPr>
                <w:rFonts w:ascii="Calibri" w:hAnsi="Calibri" w:cs="Calibri"/>
                <w:b/>
                <w:bCs/>
                <w:color w:val="000000"/>
                <w:sz w:val="18"/>
                <w:szCs w:val="20"/>
                <w:lang w:val="fr-FR"/>
              </w:rPr>
            </w:pPr>
            <w:r w:rsidRPr="003C5A92">
              <w:rPr>
                <w:rFonts w:ascii="Calibri" w:eastAsia="Times New Roman" w:hAnsi="Calibri" w:cs="Calibri"/>
                <w:b/>
                <w:bCs/>
                <w:color w:val="000000"/>
                <w:sz w:val="18"/>
                <w:szCs w:val="20"/>
                <w:lang w:val="fr-FR"/>
              </w:rPr>
              <w:t>Estimation de la teneur totale en PCCC des articles/produits stockés (tonnes)</w:t>
            </w:r>
          </w:p>
        </w:tc>
        <w:tc>
          <w:tcPr>
            <w:tcW w:w="952" w:type="dxa"/>
          </w:tcPr>
          <w:p w14:paraId="3EF1B1FA" w14:textId="77777777" w:rsidR="005A181C" w:rsidRPr="003C5A92" w:rsidRDefault="00144174">
            <w:pPr>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Remarques</w:t>
            </w:r>
          </w:p>
        </w:tc>
      </w:tr>
      <w:tr w:rsidR="00477521" w:rsidRPr="003C5A92" w14:paraId="5C6CCD78" w14:textId="77777777" w:rsidTr="00477521">
        <w:trPr>
          <w:trHeight w:val="255"/>
        </w:trPr>
        <w:tc>
          <w:tcPr>
            <w:tcW w:w="1583" w:type="dxa"/>
          </w:tcPr>
          <w:p w14:paraId="5EF4CB9C"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7033F77C"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14AA4BC2"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642900C1"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140EDD8F"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1575" w:type="dxa"/>
            <w:shd w:val="clear" w:color="auto" w:fill="auto"/>
            <w:noWrap/>
            <w:vAlign w:val="bottom"/>
            <w:hideMark/>
          </w:tcPr>
          <w:p w14:paraId="19566A94" w14:textId="77777777" w:rsidR="00477521" w:rsidRPr="003C5A92" w:rsidRDefault="00477521" w:rsidP="007E3174">
            <w:pPr>
              <w:spacing w:after="0" w:line="240" w:lineRule="auto"/>
              <w:rPr>
                <w:rFonts w:ascii="Calibri" w:eastAsia="Times New Roman" w:hAnsi="Calibri" w:cs="Calibri"/>
                <w:color w:val="000000"/>
                <w:sz w:val="18"/>
                <w:szCs w:val="20"/>
                <w:lang w:val="fr-FR"/>
              </w:rPr>
            </w:pPr>
          </w:p>
        </w:tc>
        <w:tc>
          <w:tcPr>
            <w:tcW w:w="1831" w:type="dxa"/>
            <w:shd w:val="clear" w:color="auto" w:fill="auto"/>
            <w:vAlign w:val="bottom"/>
            <w:hideMark/>
          </w:tcPr>
          <w:p w14:paraId="23436903" w14:textId="77777777" w:rsidR="00477521" w:rsidRPr="003C5A92" w:rsidRDefault="00477521" w:rsidP="007E3174">
            <w:pPr>
              <w:spacing w:after="0" w:line="240" w:lineRule="auto"/>
              <w:rPr>
                <w:rFonts w:ascii="Calibri" w:eastAsia="Times New Roman" w:hAnsi="Calibri" w:cs="Calibri"/>
                <w:color w:val="000000"/>
                <w:sz w:val="18"/>
                <w:szCs w:val="20"/>
                <w:lang w:val="fr-FR"/>
              </w:rPr>
            </w:pPr>
          </w:p>
        </w:tc>
        <w:tc>
          <w:tcPr>
            <w:tcW w:w="1905" w:type="dxa"/>
            <w:shd w:val="clear" w:color="auto" w:fill="auto"/>
            <w:vAlign w:val="bottom"/>
            <w:hideMark/>
          </w:tcPr>
          <w:p w14:paraId="6C20693C" w14:textId="77777777" w:rsidR="00477521" w:rsidRPr="003C5A92" w:rsidRDefault="00477521" w:rsidP="007E3174">
            <w:pPr>
              <w:spacing w:after="0" w:line="240" w:lineRule="auto"/>
              <w:rPr>
                <w:rFonts w:ascii="Calibri" w:eastAsia="Times New Roman" w:hAnsi="Calibri" w:cs="Calibri"/>
                <w:color w:val="000000"/>
                <w:sz w:val="18"/>
                <w:szCs w:val="20"/>
                <w:lang w:val="fr-FR"/>
              </w:rPr>
            </w:pPr>
          </w:p>
        </w:tc>
        <w:tc>
          <w:tcPr>
            <w:tcW w:w="1637" w:type="dxa"/>
          </w:tcPr>
          <w:p w14:paraId="32721823" w14:textId="77777777" w:rsidR="00477521" w:rsidRPr="003C5A92" w:rsidRDefault="00477521" w:rsidP="007E3174">
            <w:pPr>
              <w:spacing w:after="0" w:line="240" w:lineRule="auto"/>
              <w:rPr>
                <w:rFonts w:ascii="Calibri" w:eastAsia="Times New Roman" w:hAnsi="Calibri" w:cs="Calibri"/>
                <w:color w:val="000000"/>
                <w:sz w:val="18"/>
                <w:szCs w:val="20"/>
                <w:lang w:val="fr-FR"/>
              </w:rPr>
            </w:pPr>
          </w:p>
        </w:tc>
        <w:tc>
          <w:tcPr>
            <w:tcW w:w="952" w:type="dxa"/>
          </w:tcPr>
          <w:p w14:paraId="5E14BB93" w14:textId="77777777" w:rsidR="00477521" w:rsidRPr="003C5A92" w:rsidRDefault="00477521" w:rsidP="007E3174">
            <w:pPr>
              <w:spacing w:after="0" w:line="240" w:lineRule="auto"/>
              <w:rPr>
                <w:rFonts w:ascii="Calibri" w:eastAsia="Times New Roman" w:hAnsi="Calibri" w:cs="Calibri"/>
                <w:color w:val="000000"/>
                <w:sz w:val="18"/>
                <w:szCs w:val="20"/>
                <w:lang w:val="fr-FR"/>
              </w:rPr>
            </w:pPr>
          </w:p>
        </w:tc>
      </w:tr>
    </w:tbl>
    <w:p w14:paraId="551350FB" w14:textId="77777777" w:rsidR="003014C1" w:rsidRPr="003C5A92" w:rsidRDefault="003014C1" w:rsidP="003014C1">
      <w:pPr>
        <w:rPr>
          <w:sz w:val="20"/>
          <w:lang w:val="fr-FR"/>
        </w:rPr>
      </w:pPr>
    </w:p>
    <w:p w14:paraId="61168599" w14:textId="77777777" w:rsidR="005A181C" w:rsidRPr="003C5A92" w:rsidRDefault="00144174">
      <w:pPr>
        <w:pStyle w:val="Heading5"/>
        <w:rPr>
          <w:sz w:val="20"/>
          <w:lang w:val="fr-FR"/>
        </w:rPr>
      </w:pPr>
      <w:r w:rsidRPr="003C5A92">
        <w:rPr>
          <w:sz w:val="20"/>
          <w:lang w:val="fr-FR"/>
        </w:rPr>
        <w:t>2.3.11.1.8 PFOA, ses sels et les composés apparentés au PFOA</w:t>
      </w:r>
    </w:p>
    <w:p w14:paraId="3810254F" w14:textId="77777777" w:rsidR="005A181C" w:rsidRPr="003C5A92" w:rsidRDefault="003C5A92">
      <w:pPr>
        <w:rPr>
          <w:b/>
          <w:color w:val="FF0000"/>
          <w:sz w:val="20"/>
          <w:lang w:val="fr-FR"/>
        </w:rPr>
      </w:pPr>
      <w:r w:rsidRPr="003C5A92">
        <w:rPr>
          <w:b/>
          <w:color w:val="FF0000"/>
          <w:sz w:val="20"/>
          <w:lang w:val="fr-FR"/>
        </w:rPr>
        <w:t>[Narration]</w:t>
      </w:r>
    </w:p>
    <w:p w14:paraId="5E7422A9" w14:textId="77777777" w:rsidR="00C94D58" w:rsidRPr="003C5A92" w:rsidRDefault="00C94D58" w:rsidP="00C94D58">
      <w:pPr>
        <w:rPr>
          <w:sz w:val="20"/>
          <w:lang w:val="fr-FR"/>
        </w:rPr>
      </w:pPr>
    </w:p>
    <w:p w14:paraId="28629ADE" w14:textId="77777777" w:rsidR="005A181C" w:rsidRPr="003C5A92" w:rsidRDefault="00144174">
      <w:pPr>
        <w:rPr>
          <w:sz w:val="20"/>
          <w:lang w:val="fr-FR"/>
        </w:rPr>
      </w:pPr>
      <w:r w:rsidRPr="003C5A92">
        <w:rPr>
          <w:sz w:val="20"/>
          <w:lang w:val="fr-FR"/>
        </w:rPr>
        <w:t xml:space="preserve">Tableau </w:t>
      </w:r>
      <w:r w:rsidR="005A0E60" w:rsidRPr="003C5A92">
        <w:rPr>
          <w:sz w:val="20"/>
          <w:lang w:val="fr-FR"/>
        </w:rPr>
        <w:t>150</w:t>
      </w:r>
      <w:r w:rsidRPr="003C5A92">
        <w:rPr>
          <w:sz w:val="20"/>
          <w:lang w:val="fr-FR"/>
        </w:rPr>
        <w:t xml:space="preserve">.  État des stocks d'APFO, de ses sels et des composés apparentés à l'APFO </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2580"/>
        <w:gridCol w:w="4305"/>
        <w:gridCol w:w="1109"/>
      </w:tblGrid>
      <w:tr w:rsidR="00CE0FF6" w:rsidRPr="003C5A92" w14:paraId="34BBA593" w14:textId="77777777" w:rsidTr="00CE0FF6">
        <w:trPr>
          <w:trHeight w:val="765"/>
        </w:trPr>
        <w:tc>
          <w:tcPr>
            <w:tcW w:w="1489" w:type="dxa"/>
          </w:tcPr>
          <w:p w14:paraId="69DBF895" w14:textId="77777777" w:rsidR="00CE0FF6" w:rsidRPr="003C5A92" w:rsidRDefault="00CE0FF6" w:rsidP="007E3174">
            <w:pPr>
              <w:spacing w:after="0" w:line="240" w:lineRule="auto"/>
              <w:rPr>
                <w:rFonts w:ascii="Calibri" w:eastAsia="Times New Roman" w:hAnsi="Calibri" w:cs="Calibri"/>
                <w:b/>
                <w:bCs/>
                <w:color w:val="000000"/>
                <w:sz w:val="18"/>
                <w:szCs w:val="20"/>
                <w:lang w:val="fr-FR"/>
              </w:rPr>
            </w:pPr>
          </w:p>
          <w:p w14:paraId="36DC6656"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Statut de l'existence des stocks</w:t>
            </w:r>
          </w:p>
        </w:tc>
        <w:tc>
          <w:tcPr>
            <w:tcW w:w="2580" w:type="dxa"/>
            <w:shd w:val="clear" w:color="auto" w:fill="auto"/>
            <w:noWrap/>
            <w:vAlign w:val="bottom"/>
            <w:hideMark/>
          </w:tcPr>
          <w:p w14:paraId="404ED4E6"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Année</w:t>
            </w:r>
          </w:p>
        </w:tc>
        <w:tc>
          <w:tcPr>
            <w:tcW w:w="4305" w:type="dxa"/>
            <w:shd w:val="clear" w:color="auto" w:fill="auto"/>
            <w:vAlign w:val="bottom"/>
            <w:hideMark/>
          </w:tcPr>
          <w:p w14:paraId="2B4A455C"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Quantité totale d'APFO, de ses sels et de ses composés apparentés stockés (tonnes)</w:t>
            </w:r>
          </w:p>
        </w:tc>
        <w:tc>
          <w:tcPr>
            <w:tcW w:w="1109" w:type="dxa"/>
          </w:tcPr>
          <w:p w14:paraId="5B53B10A"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Remarques</w:t>
            </w:r>
          </w:p>
        </w:tc>
      </w:tr>
      <w:tr w:rsidR="00CE0FF6" w:rsidRPr="003C5A92" w14:paraId="0B8529D1" w14:textId="77777777" w:rsidTr="00CE0FF6">
        <w:trPr>
          <w:trHeight w:val="255"/>
        </w:trPr>
        <w:tc>
          <w:tcPr>
            <w:tcW w:w="1489" w:type="dxa"/>
          </w:tcPr>
          <w:p w14:paraId="1DCBC32F"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2D0BA031"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320D4188"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4197CE0E"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77C8CC25"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2580" w:type="dxa"/>
            <w:shd w:val="clear" w:color="auto" w:fill="auto"/>
            <w:noWrap/>
            <w:vAlign w:val="bottom"/>
            <w:hideMark/>
          </w:tcPr>
          <w:p w14:paraId="6D4C9835" w14:textId="77777777" w:rsidR="00CE0FF6" w:rsidRPr="003C5A92" w:rsidRDefault="00CE0FF6" w:rsidP="007E3174">
            <w:pPr>
              <w:spacing w:after="0" w:line="240" w:lineRule="auto"/>
              <w:rPr>
                <w:rFonts w:ascii="Calibri" w:eastAsia="Times New Roman" w:hAnsi="Calibri" w:cs="Calibri"/>
                <w:color w:val="000000"/>
                <w:sz w:val="18"/>
                <w:szCs w:val="20"/>
                <w:lang w:val="fr-FR"/>
              </w:rPr>
            </w:pPr>
          </w:p>
        </w:tc>
        <w:tc>
          <w:tcPr>
            <w:tcW w:w="4305" w:type="dxa"/>
            <w:shd w:val="clear" w:color="auto" w:fill="auto"/>
            <w:noWrap/>
            <w:vAlign w:val="bottom"/>
            <w:hideMark/>
          </w:tcPr>
          <w:p w14:paraId="2E781155" w14:textId="77777777" w:rsidR="00CE0FF6" w:rsidRPr="003C5A92" w:rsidRDefault="00CE0FF6" w:rsidP="007E3174">
            <w:pPr>
              <w:spacing w:after="0" w:line="240" w:lineRule="auto"/>
              <w:rPr>
                <w:rFonts w:ascii="Calibri" w:eastAsia="Times New Roman" w:hAnsi="Calibri" w:cs="Calibri"/>
                <w:color w:val="000000"/>
                <w:sz w:val="18"/>
                <w:szCs w:val="20"/>
                <w:lang w:val="fr-FR"/>
              </w:rPr>
            </w:pPr>
          </w:p>
        </w:tc>
        <w:tc>
          <w:tcPr>
            <w:tcW w:w="1109" w:type="dxa"/>
          </w:tcPr>
          <w:p w14:paraId="4F3DA8E5" w14:textId="77777777" w:rsidR="00CE0FF6" w:rsidRPr="003C5A92" w:rsidRDefault="00CE0FF6" w:rsidP="007E3174">
            <w:pPr>
              <w:spacing w:after="0" w:line="240" w:lineRule="auto"/>
              <w:rPr>
                <w:rFonts w:ascii="Calibri" w:eastAsia="Times New Roman" w:hAnsi="Calibri" w:cs="Calibri"/>
                <w:color w:val="000000"/>
                <w:sz w:val="18"/>
                <w:szCs w:val="20"/>
                <w:lang w:val="fr-FR"/>
              </w:rPr>
            </w:pPr>
          </w:p>
        </w:tc>
      </w:tr>
    </w:tbl>
    <w:p w14:paraId="0EA1FB7D" w14:textId="77777777" w:rsidR="00C94D58" w:rsidRPr="003C5A92" w:rsidRDefault="00C94D58" w:rsidP="00C94D58">
      <w:pPr>
        <w:rPr>
          <w:sz w:val="20"/>
          <w:lang w:val="fr-FR"/>
        </w:rPr>
      </w:pPr>
    </w:p>
    <w:p w14:paraId="7739A59A" w14:textId="77777777" w:rsidR="005A181C" w:rsidRPr="003C5A92" w:rsidRDefault="00144174">
      <w:pPr>
        <w:rPr>
          <w:sz w:val="20"/>
          <w:lang w:val="fr-FR"/>
        </w:rPr>
      </w:pPr>
      <w:r w:rsidRPr="003C5A92">
        <w:rPr>
          <w:sz w:val="20"/>
          <w:lang w:val="fr-FR"/>
        </w:rPr>
        <w:t xml:space="preserve">Tableau </w:t>
      </w:r>
      <w:r w:rsidR="005A0E60" w:rsidRPr="003C5A92">
        <w:rPr>
          <w:sz w:val="20"/>
          <w:lang w:val="fr-FR"/>
        </w:rPr>
        <w:t>151</w:t>
      </w:r>
      <w:r w:rsidRPr="003C5A92">
        <w:rPr>
          <w:sz w:val="20"/>
          <w:lang w:val="fr-FR"/>
        </w:rPr>
        <w:t xml:space="preserve">. </w:t>
      </w:r>
      <w:r w:rsidR="004F0BED" w:rsidRPr="003C5A92">
        <w:rPr>
          <w:sz w:val="20"/>
          <w:lang w:val="fr-FR"/>
        </w:rPr>
        <w:t>Informations sur la</w:t>
      </w:r>
      <w:r w:rsidRPr="003C5A92">
        <w:rPr>
          <w:sz w:val="20"/>
          <w:lang w:val="fr-FR"/>
        </w:rPr>
        <w:t xml:space="preserve"> teneur totale estimée en APFO, en ses sels et en composés apparentés dans les articles/produits stockés </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1575"/>
        <w:gridCol w:w="1799"/>
        <w:gridCol w:w="1879"/>
        <w:gridCol w:w="1622"/>
        <w:gridCol w:w="1063"/>
      </w:tblGrid>
      <w:tr w:rsidR="004F0BED" w:rsidRPr="003C5A92" w14:paraId="3838DB62" w14:textId="77777777" w:rsidTr="004F0BED">
        <w:trPr>
          <w:trHeight w:val="800"/>
        </w:trPr>
        <w:tc>
          <w:tcPr>
            <w:tcW w:w="1583" w:type="dxa"/>
          </w:tcPr>
          <w:p w14:paraId="7992F1D0"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Statut de l'existence des stocks</w:t>
            </w:r>
          </w:p>
        </w:tc>
        <w:tc>
          <w:tcPr>
            <w:tcW w:w="1575" w:type="dxa"/>
            <w:shd w:val="clear" w:color="auto" w:fill="auto"/>
            <w:noWrap/>
            <w:vAlign w:val="bottom"/>
            <w:hideMark/>
          </w:tcPr>
          <w:p w14:paraId="1553B5EC"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Année</w:t>
            </w:r>
          </w:p>
        </w:tc>
        <w:tc>
          <w:tcPr>
            <w:tcW w:w="1831" w:type="dxa"/>
            <w:shd w:val="clear" w:color="auto" w:fill="auto"/>
            <w:vAlign w:val="bottom"/>
            <w:hideMark/>
          </w:tcPr>
          <w:p w14:paraId="4776CDDD" w14:textId="77777777" w:rsidR="005A181C" w:rsidRPr="003C5A92" w:rsidRDefault="00144174">
            <w:pPr>
              <w:rPr>
                <w:rFonts w:ascii="Calibri" w:hAnsi="Calibri" w:cs="Calibri"/>
                <w:b/>
                <w:bCs/>
                <w:color w:val="000000"/>
                <w:sz w:val="18"/>
                <w:szCs w:val="20"/>
                <w:lang w:val="fr-FR"/>
              </w:rPr>
            </w:pPr>
            <w:r w:rsidRPr="003C5A92">
              <w:rPr>
                <w:rFonts w:ascii="Calibri" w:hAnsi="Calibri" w:cs="Calibri"/>
                <w:b/>
                <w:bCs/>
                <w:color w:val="000000"/>
                <w:sz w:val="18"/>
                <w:szCs w:val="20"/>
                <w:lang w:val="fr-FR"/>
              </w:rPr>
              <w:t>Type d'article/produit contenant de l'APFO, ses sels et ses composés apparentés stockés</w:t>
            </w:r>
          </w:p>
        </w:tc>
        <w:tc>
          <w:tcPr>
            <w:tcW w:w="1905" w:type="dxa"/>
            <w:shd w:val="clear" w:color="auto" w:fill="auto"/>
            <w:vAlign w:val="bottom"/>
            <w:hideMark/>
          </w:tcPr>
          <w:p w14:paraId="33C47ACA" w14:textId="77777777" w:rsidR="005A181C" w:rsidRPr="003C5A92" w:rsidRDefault="00144174">
            <w:pPr>
              <w:rPr>
                <w:rFonts w:ascii="Calibri" w:hAnsi="Calibri" w:cs="Calibri"/>
                <w:b/>
                <w:bCs/>
                <w:color w:val="000000"/>
                <w:sz w:val="18"/>
                <w:szCs w:val="20"/>
                <w:lang w:val="fr-FR"/>
              </w:rPr>
            </w:pPr>
            <w:r w:rsidRPr="003C5A92">
              <w:rPr>
                <w:rFonts w:ascii="Calibri" w:hAnsi="Calibri" w:cs="Calibri"/>
                <w:b/>
                <w:bCs/>
                <w:color w:val="000000"/>
                <w:sz w:val="18"/>
                <w:szCs w:val="20"/>
                <w:lang w:val="fr-FR"/>
              </w:rPr>
              <w:t>Quantité totale d'articles/produits contenant de l'APFO, ses sels et des composés apparentés stockés (tonnes)</w:t>
            </w:r>
          </w:p>
        </w:tc>
        <w:tc>
          <w:tcPr>
            <w:tcW w:w="1637" w:type="dxa"/>
          </w:tcPr>
          <w:p w14:paraId="13A7799E" w14:textId="77777777" w:rsidR="005A181C" w:rsidRPr="003C5A92" w:rsidRDefault="00144174">
            <w:pPr>
              <w:rPr>
                <w:rFonts w:ascii="Calibri" w:hAnsi="Calibri" w:cs="Calibri"/>
                <w:b/>
                <w:bCs/>
                <w:color w:val="000000"/>
                <w:sz w:val="18"/>
                <w:szCs w:val="20"/>
                <w:lang w:val="fr-FR"/>
              </w:rPr>
            </w:pPr>
            <w:r w:rsidRPr="003C5A92">
              <w:rPr>
                <w:rFonts w:ascii="Calibri" w:eastAsia="Times New Roman" w:hAnsi="Calibri" w:cs="Calibri"/>
                <w:b/>
                <w:bCs/>
                <w:color w:val="000000"/>
                <w:sz w:val="18"/>
                <w:szCs w:val="20"/>
                <w:lang w:val="fr-FR"/>
              </w:rPr>
              <w:t xml:space="preserve">Estimation de la teneur totale en </w:t>
            </w:r>
            <w:r w:rsidRPr="003C5A92">
              <w:rPr>
                <w:rFonts w:ascii="Calibri" w:hAnsi="Calibri" w:cs="Calibri"/>
                <w:b/>
                <w:bCs/>
                <w:color w:val="000000"/>
                <w:sz w:val="18"/>
                <w:szCs w:val="20"/>
                <w:lang w:val="fr-FR"/>
              </w:rPr>
              <w:t xml:space="preserve">PFOA, en ses sels et en composés apparentés </w:t>
            </w:r>
            <w:r w:rsidRPr="003C5A92">
              <w:rPr>
                <w:rFonts w:ascii="Calibri" w:eastAsia="Times New Roman" w:hAnsi="Calibri" w:cs="Calibri"/>
                <w:b/>
                <w:bCs/>
                <w:color w:val="000000"/>
                <w:sz w:val="18"/>
                <w:szCs w:val="20"/>
                <w:lang w:val="fr-FR"/>
              </w:rPr>
              <w:t>dans les articles/produits stockés (en tonnes)</w:t>
            </w:r>
          </w:p>
        </w:tc>
        <w:tc>
          <w:tcPr>
            <w:tcW w:w="952" w:type="dxa"/>
          </w:tcPr>
          <w:p w14:paraId="1AF15AE6" w14:textId="77777777" w:rsidR="005A181C" w:rsidRPr="003C5A92" w:rsidRDefault="00144174">
            <w:pPr>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Remarques</w:t>
            </w:r>
          </w:p>
        </w:tc>
      </w:tr>
      <w:tr w:rsidR="004F0BED" w:rsidRPr="003C5A92" w14:paraId="2F418F99" w14:textId="77777777" w:rsidTr="004F0BED">
        <w:trPr>
          <w:trHeight w:val="255"/>
        </w:trPr>
        <w:tc>
          <w:tcPr>
            <w:tcW w:w="1583" w:type="dxa"/>
          </w:tcPr>
          <w:p w14:paraId="7845106C"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0C93E690"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2100E85F"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3ADF57FC"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253F1F5D"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1575" w:type="dxa"/>
            <w:shd w:val="clear" w:color="auto" w:fill="auto"/>
            <w:noWrap/>
            <w:vAlign w:val="bottom"/>
            <w:hideMark/>
          </w:tcPr>
          <w:p w14:paraId="01A2EAD6" w14:textId="77777777" w:rsidR="004F0BED" w:rsidRPr="003C5A92" w:rsidRDefault="004F0BED" w:rsidP="007E3174">
            <w:pPr>
              <w:spacing w:after="0" w:line="240" w:lineRule="auto"/>
              <w:rPr>
                <w:rFonts w:ascii="Calibri" w:eastAsia="Times New Roman" w:hAnsi="Calibri" w:cs="Calibri"/>
                <w:color w:val="000000"/>
                <w:sz w:val="18"/>
                <w:szCs w:val="20"/>
                <w:lang w:val="fr-FR"/>
              </w:rPr>
            </w:pPr>
          </w:p>
        </w:tc>
        <w:tc>
          <w:tcPr>
            <w:tcW w:w="1831" w:type="dxa"/>
            <w:shd w:val="clear" w:color="auto" w:fill="auto"/>
            <w:vAlign w:val="bottom"/>
            <w:hideMark/>
          </w:tcPr>
          <w:p w14:paraId="6217C21F" w14:textId="77777777" w:rsidR="004F0BED" w:rsidRPr="003C5A92" w:rsidRDefault="004F0BED" w:rsidP="007E3174">
            <w:pPr>
              <w:spacing w:after="0" w:line="240" w:lineRule="auto"/>
              <w:rPr>
                <w:rFonts w:ascii="Calibri" w:eastAsia="Times New Roman" w:hAnsi="Calibri" w:cs="Calibri"/>
                <w:color w:val="000000"/>
                <w:sz w:val="18"/>
                <w:szCs w:val="20"/>
                <w:lang w:val="fr-FR"/>
              </w:rPr>
            </w:pPr>
          </w:p>
        </w:tc>
        <w:tc>
          <w:tcPr>
            <w:tcW w:w="1905" w:type="dxa"/>
            <w:shd w:val="clear" w:color="auto" w:fill="auto"/>
            <w:vAlign w:val="bottom"/>
            <w:hideMark/>
          </w:tcPr>
          <w:p w14:paraId="447F09D0" w14:textId="77777777" w:rsidR="004F0BED" w:rsidRPr="003C5A92" w:rsidRDefault="004F0BED" w:rsidP="007E3174">
            <w:pPr>
              <w:spacing w:after="0" w:line="240" w:lineRule="auto"/>
              <w:rPr>
                <w:rFonts w:ascii="Calibri" w:eastAsia="Times New Roman" w:hAnsi="Calibri" w:cs="Calibri"/>
                <w:color w:val="000000"/>
                <w:sz w:val="18"/>
                <w:szCs w:val="20"/>
                <w:lang w:val="fr-FR"/>
              </w:rPr>
            </w:pPr>
          </w:p>
        </w:tc>
        <w:tc>
          <w:tcPr>
            <w:tcW w:w="1637" w:type="dxa"/>
          </w:tcPr>
          <w:p w14:paraId="58A83ABE" w14:textId="77777777" w:rsidR="004F0BED" w:rsidRPr="003C5A92" w:rsidRDefault="004F0BED" w:rsidP="007E3174">
            <w:pPr>
              <w:spacing w:after="0" w:line="240" w:lineRule="auto"/>
              <w:rPr>
                <w:rFonts w:ascii="Calibri" w:eastAsia="Times New Roman" w:hAnsi="Calibri" w:cs="Calibri"/>
                <w:color w:val="000000"/>
                <w:sz w:val="18"/>
                <w:szCs w:val="20"/>
                <w:lang w:val="fr-FR"/>
              </w:rPr>
            </w:pPr>
          </w:p>
        </w:tc>
        <w:tc>
          <w:tcPr>
            <w:tcW w:w="952" w:type="dxa"/>
          </w:tcPr>
          <w:p w14:paraId="48E25E1E" w14:textId="77777777" w:rsidR="004F0BED" w:rsidRPr="003C5A92" w:rsidRDefault="004F0BED" w:rsidP="007E3174">
            <w:pPr>
              <w:spacing w:after="0" w:line="240" w:lineRule="auto"/>
              <w:rPr>
                <w:rFonts w:ascii="Calibri" w:eastAsia="Times New Roman" w:hAnsi="Calibri" w:cs="Calibri"/>
                <w:color w:val="000000"/>
                <w:sz w:val="18"/>
                <w:szCs w:val="20"/>
                <w:lang w:val="fr-FR"/>
              </w:rPr>
            </w:pPr>
          </w:p>
        </w:tc>
      </w:tr>
    </w:tbl>
    <w:p w14:paraId="012EAD3D" w14:textId="77777777" w:rsidR="0042637A" w:rsidRPr="003C5A92" w:rsidRDefault="0042637A" w:rsidP="0042637A">
      <w:pPr>
        <w:rPr>
          <w:sz w:val="20"/>
          <w:lang w:val="fr-FR"/>
        </w:rPr>
      </w:pPr>
    </w:p>
    <w:p w14:paraId="76B8A9AA" w14:textId="77777777" w:rsidR="005A181C" w:rsidRPr="003C5A92" w:rsidRDefault="00144174">
      <w:pPr>
        <w:pStyle w:val="Heading5"/>
        <w:rPr>
          <w:rFonts w:eastAsia="Times New Roman"/>
          <w:sz w:val="20"/>
          <w:lang w:val="fr-FR"/>
        </w:rPr>
      </w:pPr>
      <w:r w:rsidRPr="003C5A92">
        <w:rPr>
          <w:rFonts w:eastAsia="Times New Roman"/>
          <w:sz w:val="20"/>
          <w:lang w:val="fr-FR"/>
        </w:rPr>
        <w:t>2.3.</w:t>
      </w:r>
      <w:r w:rsidR="0042637A" w:rsidRPr="003C5A92">
        <w:rPr>
          <w:rFonts w:eastAsia="Times New Roman"/>
          <w:sz w:val="20"/>
          <w:lang w:val="fr-FR"/>
        </w:rPr>
        <w:t>11</w:t>
      </w:r>
      <w:r w:rsidRPr="003C5A92">
        <w:rPr>
          <w:rFonts w:eastAsia="Times New Roman"/>
          <w:sz w:val="20"/>
          <w:lang w:val="fr-FR"/>
        </w:rPr>
        <w:t>.1.</w:t>
      </w:r>
      <w:r w:rsidR="0042637A" w:rsidRPr="003C5A92">
        <w:rPr>
          <w:rFonts w:eastAsia="Times New Roman"/>
          <w:sz w:val="20"/>
          <w:lang w:val="fr-FR"/>
        </w:rPr>
        <w:t xml:space="preserve">9 </w:t>
      </w:r>
      <w:r w:rsidRPr="003C5A92">
        <w:rPr>
          <w:rFonts w:eastAsia="Times New Roman"/>
          <w:sz w:val="20"/>
          <w:lang w:val="fr-FR"/>
        </w:rPr>
        <w:t>DDT</w:t>
      </w:r>
    </w:p>
    <w:p w14:paraId="2551DAEB" w14:textId="77777777" w:rsidR="005A181C" w:rsidRPr="003C5A92" w:rsidRDefault="003C5A92">
      <w:pPr>
        <w:rPr>
          <w:b/>
          <w:color w:val="FF0000"/>
          <w:sz w:val="20"/>
          <w:lang w:val="fr-FR"/>
        </w:rPr>
      </w:pPr>
      <w:r w:rsidRPr="003C5A92">
        <w:rPr>
          <w:b/>
          <w:color w:val="FF0000"/>
          <w:sz w:val="20"/>
          <w:lang w:val="fr-FR"/>
        </w:rPr>
        <w:t>[Narration]</w:t>
      </w:r>
    </w:p>
    <w:p w14:paraId="504827A3" w14:textId="77777777" w:rsidR="005A181C" w:rsidRPr="003C5A92" w:rsidRDefault="00144174">
      <w:pPr>
        <w:rPr>
          <w:sz w:val="20"/>
          <w:lang w:val="fr-FR"/>
        </w:rPr>
      </w:pPr>
      <w:r w:rsidRPr="003C5A92">
        <w:rPr>
          <w:sz w:val="20"/>
          <w:lang w:val="fr-FR"/>
        </w:rPr>
        <w:t xml:space="preserve">Tableau </w:t>
      </w:r>
      <w:r w:rsidR="005A0E60" w:rsidRPr="003C5A92">
        <w:rPr>
          <w:sz w:val="20"/>
          <w:lang w:val="fr-FR"/>
        </w:rPr>
        <w:t>152</w:t>
      </w:r>
      <w:r w:rsidRPr="003C5A92">
        <w:rPr>
          <w:sz w:val="20"/>
          <w:lang w:val="fr-FR"/>
        </w:rPr>
        <w:t xml:space="preserve">. État des stocks de DDT </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1126"/>
        <w:gridCol w:w="1103"/>
        <w:gridCol w:w="1045"/>
        <w:gridCol w:w="1328"/>
        <w:gridCol w:w="1169"/>
        <w:gridCol w:w="1391"/>
        <w:gridCol w:w="1063"/>
      </w:tblGrid>
      <w:tr w:rsidR="00350FE4" w:rsidRPr="003C5A92" w14:paraId="0BF7D377" w14:textId="77777777" w:rsidTr="00350FE4">
        <w:trPr>
          <w:trHeight w:val="800"/>
        </w:trPr>
        <w:tc>
          <w:tcPr>
            <w:tcW w:w="1281" w:type="dxa"/>
          </w:tcPr>
          <w:p w14:paraId="7B256FE1"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Statut de l'existence des stocks</w:t>
            </w:r>
          </w:p>
        </w:tc>
        <w:tc>
          <w:tcPr>
            <w:tcW w:w="1126" w:type="dxa"/>
            <w:shd w:val="clear" w:color="auto" w:fill="auto"/>
            <w:noWrap/>
            <w:vAlign w:val="bottom"/>
            <w:hideMark/>
          </w:tcPr>
          <w:p w14:paraId="6641F882"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Année</w:t>
            </w:r>
          </w:p>
        </w:tc>
        <w:tc>
          <w:tcPr>
            <w:tcW w:w="953" w:type="dxa"/>
          </w:tcPr>
          <w:p w14:paraId="0BE7711D" w14:textId="77777777" w:rsidR="005A181C" w:rsidRPr="003C5A92" w:rsidRDefault="00144174">
            <w:pPr>
              <w:rPr>
                <w:rFonts w:ascii="Calibri" w:hAnsi="Calibri" w:cs="Calibri"/>
                <w:b/>
                <w:bCs/>
                <w:color w:val="000000"/>
                <w:sz w:val="18"/>
                <w:szCs w:val="20"/>
                <w:lang w:val="fr-FR"/>
              </w:rPr>
            </w:pPr>
            <w:r w:rsidRPr="003C5A92">
              <w:rPr>
                <w:rFonts w:ascii="Calibri" w:hAnsi="Calibri" w:cs="Calibri"/>
                <w:b/>
                <w:bCs/>
                <w:color w:val="000000"/>
                <w:sz w:val="18"/>
                <w:szCs w:val="20"/>
                <w:lang w:val="fr-FR"/>
              </w:rPr>
              <w:t>Localisation</w:t>
            </w:r>
          </w:p>
        </w:tc>
        <w:tc>
          <w:tcPr>
            <w:tcW w:w="1079" w:type="dxa"/>
            <w:shd w:val="clear" w:color="auto" w:fill="auto"/>
            <w:vAlign w:val="bottom"/>
            <w:hideMark/>
          </w:tcPr>
          <w:p w14:paraId="48EB2FDD" w14:textId="77777777" w:rsidR="005A181C" w:rsidRPr="003C5A92" w:rsidRDefault="00144174">
            <w:pPr>
              <w:rPr>
                <w:rFonts w:ascii="Calibri" w:hAnsi="Calibri" w:cs="Calibri"/>
                <w:b/>
                <w:bCs/>
                <w:color w:val="000000"/>
                <w:sz w:val="18"/>
                <w:szCs w:val="20"/>
                <w:lang w:val="fr-FR"/>
              </w:rPr>
            </w:pPr>
            <w:r w:rsidRPr="003C5A92">
              <w:rPr>
                <w:rFonts w:ascii="Calibri" w:hAnsi="Calibri" w:cs="Calibri"/>
                <w:b/>
                <w:bCs/>
                <w:color w:val="000000"/>
                <w:sz w:val="18"/>
                <w:szCs w:val="20"/>
                <w:lang w:val="fr-FR"/>
              </w:rPr>
              <w:t>Quantité totale en stock (kg)</w:t>
            </w:r>
          </w:p>
        </w:tc>
        <w:tc>
          <w:tcPr>
            <w:tcW w:w="1374" w:type="dxa"/>
          </w:tcPr>
          <w:p w14:paraId="01981252" w14:textId="77777777" w:rsidR="005A181C" w:rsidRPr="003C5A92" w:rsidRDefault="00144174">
            <w:pPr>
              <w:rPr>
                <w:rFonts w:ascii="Calibri" w:hAnsi="Calibri" w:cs="Calibri"/>
                <w:b/>
                <w:bCs/>
                <w:color w:val="000000"/>
                <w:sz w:val="18"/>
                <w:szCs w:val="20"/>
                <w:lang w:val="fr-FR"/>
              </w:rPr>
            </w:pPr>
            <w:r w:rsidRPr="003C5A92">
              <w:rPr>
                <w:rFonts w:ascii="Calibri" w:hAnsi="Calibri" w:cs="Calibri"/>
                <w:b/>
                <w:bCs/>
                <w:color w:val="000000"/>
                <w:sz w:val="18"/>
                <w:szCs w:val="20"/>
                <w:lang w:val="fr-FR"/>
              </w:rPr>
              <w:t>Type de formulation</w:t>
            </w:r>
          </w:p>
        </w:tc>
        <w:tc>
          <w:tcPr>
            <w:tcW w:w="1189" w:type="dxa"/>
          </w:tcPr>
          <w:p w14:paraId="42038FE2" w14:textId="77777777" w:rsidR="005A181C" w:rsidRPr="003C5A92" w:rsidRDefault="00144174">
            <w:pPr>
              <w:rPr>
                <w:rFonts w:ascii="Calibri" w:hAnsi="Calibri" w:cs="Calibri"/>
                <w:b/>
                <w:bCs/>
                <w:color w:val="000000"/>
                <w:sz w:val="18"/>
                <w:szCs w:val="20"/>
                <w:lang w:val="fr-FR"/>
              </w:rPr>
            </w:pPr>
            <w:r w:rsidRPr="003C5A92">
              <w:rPr>
                <w:rFonts w:ascii="Calibri" w:hAnsi="Calibri" w:cs="Calibri"/>
                <w:b/>
                <w:bCs/>
                <w:color w:val="000000"/>
                <w:sz w:val="18"/>
                <w:szCs w:val="20"/>
                <w:lang w:val="fr-FR"/>
              </w:rPr>
              <w:t>% de l'ingrédient actif</w:t>
            </w:r>
          </w:p>
        </w:tc>
        <w:tc>
          <w:tcPr>
            <w:tcW w:w="1469" w:type="dxa"/>
            <w:shd w:val="clear" w:color="auto" w:fill="auto"/>
            <w:vAlign w:val="bottom"/>
            <w:hideMark/>
          </w:tcPr>
          <w:p w14:paraId="1DB39E82" w14:textId="77777777" w:rsidR="005A181C" w:rsidRPr="003C5A92" w:rsidRDefault="00144174">
            <w:pPr>
              <w:rPr>
                <w:rFonts w:ascii="Calibri" w:hAnsi="Calibri" w:cs="Calibri"/>
                <w:b/>
                <w:bCs/>
                <w:color w:val="000000"/>
                <w:sz w:val="18"/>
                <w:szCs w:val="20"/>
                <w:lang w:val="fr-FR"/>
              </w:rPr>
            </w:pPr>
            <w:r w:rsidRPr="003C5A92">
              <w:rPr>
                <w:rFonts w:ascii="Calibri" w:hAnsi="Calibri" w:cs="Calibri"/>
                <w:b/>
                <w:bCs/>
                <w:color w:val="000000"/>
                <w:sz w:val="18"/>
                <w:szCs w:val="20"/>
                <w:lang w:val="fr-FR"/>
              </w:rPr>
              <w:t>Conditions de stockage (par exemple, capacité de stockage, accès)</w:t>
            </w:r>
          </w:p>
        </w:tc>
        <w:tc>
          <w:tcPr>
            <w:tcW w:w="1012" w:type="dxa"/>
          </w:tcPr>
          <w:p w14:paraId="0ED49228" w14:textId="77777777" w:rsidR="005A181C" w:rsidRPr="003C5A92" w:rsidRDefault="00144174">
            <w:pPr>
              <w:rPr>
                <w:rFonts w:ascii="Calibri" w:hAnsi="Calibri" w:cs="Calibri"/>
                <w:b/>
                <w:bCs/>
                <w:color w:val="000000"/>
                <w:sz w:val="18"/>
                <w:szCs w:val="20"/>
                <w:lang w:val="fr-FR"/>
              </w:rPr>
            </w:pPr>
            <w:r w:rsidRPr="003C5A92">
              <w:rPr>
                <w:rFonts w:ascii="Calibri" w:hAnsi="Calibri" w:cs="Calibri"/>
                <w:b/>
                <w:bCs/>
                <w:color w:val="000000"/>
                <w:sz w:val="18"/>
                <w:szCs w:val="20"/>
                <w:lang w:val="fr-FR"/>
              </w:rPr>
              <w:t>Remarques</w:t>
            </w:r>
          </w:p>
        </w:tc>
      </w:tr>
      <w:tr w:rsidR="00350FE4" w:rsidRPr="003C5A92" w14:paraId="347B7D44" w14:textId="77777777" w:rsidTr="00350FE4">
        <w:trPr>
          <w:trHeight w:val="255"/>
        </w:trPr>
        <w:tc>
          <w:tcPr>
            <w:tcW w:w="1281" w:type="dxa"/>
          </w:tcPr>
          <w:p w14:paraId="3D7821EB"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44BA1C39"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32D9871B"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5E20ECD3"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302A4893"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1126" w:type="dxa"/>
            <w:shd w:val="clear" w:color="auto" w:fill="auto"/>
            <w:noWrap/>
            <w:vAlign w:val="bottom"/>
            <w:hideMark/>
          </w:tcPr>
          <w:p w14:paraId="612EF4C9" w14:textId="77777777" w:rsidR="00350FE4" w:rsidRPr="003C5A92" w:rsidRDefault="00350FE4" w:rsidP="000D4C18">
            <w:pPr>
              <w:spacing w:after="0" w:line="240" w:lineRule="auto"/>
              <w:rPr>
                <w:rFonts w:ascii="Calibri" w:eastAsia="Times New Roman" w:hAnsi="Calibri" w:cs="Calibri"/>
                <w:color w:val="000000"/>
                <w:sz w:val="18"/>
                <w:szCs w:val="20"/>
                <w:lang w:val="fr-FR"/>
              </w:rPr>
            </w:pPr>
          </w:p>
        </w:tc>
        <w:tc>
          <w:tcPr>
            <w:tcW w:w="953" w:type="dxa"/>
          </w:tcPr>
          <w:p w14:paraId="6171A480" w14:textId="77777777" w:rsidR="00350FE4" w:rsidRPr="003C5A92" w:rsidRDefault="00350FE4" w:rsidP="000D4C18">
            <w:pPr>
              <w:spacing w:after="0" w:line="240" w:lineRule="auto"/>
              <w:rPr>
                <w:rFonts w:ascii="Calibri" w:eastAsia="Times New Roman" w:hAnsi="Calibri" w:cs="Calibri"/>
                <w:color w:val="000000"/>
                <w:sz w:val="18"/>
                <w:szCs w:val="20"/>
                <w:lang w:val="fr-FR"/>
              </w:rPr>
            </w:pPr>
          </w:p>
        </w:tc>
        <w:tc>
          <w:tcPr>
            <w:tcW w:w="1079" w:type="dxa"/>
            <w:shd w:val="clear" w:color="auto" w:fill="auto"/>
            <w:vAlign w:val="bottom"/>
            <w:hideMark/>
          </w:tcPr>
          <w:p w14:paraId="5FC0A867" w14:textId="77777777" w:rsidR="00350FE4" w:rsidRPr="003C5A92" w:rsidRDefault="00350FE4" w:rsidP="000D4C18">
            <w:pPr>
              <w:spacing w:after="0" w:line="240" w:lineRule="auto"/>
              <w:rPr>
                <w:rFonts w:ascii="Calibri" w:eastAsia="Times New Roman" w:hAnsi="Calibri" w:cs="Calibri"/>
                <w:color w:val="000000"/>
                <w:sz w:val="18"/>
                <w:szCs w:val="20"/>
                <w:lang w:val="fr-FR"/>
              </w:rPr>
            </w:pPr>
          </w:p>
        </w:tc>
        <w:tc>
          <w:tcPr>
            <w:tcW w:w="1374" w:type="dxa"/>
          </w:tcPr>
          <w:p w14:paraId="7D095274" w14:textId="77777777" w:rsidR="00350FE4" w:rsidRPr="003C5A92" w:rsidRDefault="00350FE4" w:rsidP="000D4C18">
            <w:pPr>
              <w:spacing w:after="0" w:line="240" w:lineRule="auto"/>
              <w:rPr>
                <w:rFonts w:ascii="Calibri" w:eastAsia="Times New Roman" w:hAnsi="Calibri" w:cs="Calibri"/>
                <w:color w:val="000000"/>
                <w:sz w:val="18"/>
                <w:szCs w:val="20"/>
                <w:lang w:val="fr-FR"/>
              </w:rPr>
            </w:pPr>
          </w:p>
        </w:tc>
        <w:tc>
          <w:tcPr>
            <w:tcW w:w="1189" w:type="dxa"/>
          </w:tcPr>
          <w:p w14:paraId="69AD2094" w14:textId="77777777" w:rsidR="00350FE4" w:rsidRPr="003C5A92" w:rsidRDefault="00350FE4" w:rsidP="000D4C18">
            <w:pPr>
              <w:spacing w:after="0" w:line="240" w:lineRule="auto"/>
              <w:rPr>
                <w:rFonts w:ascii="Calibri" w:eastAsia="Times New Roman" w:hAnsi="Calibri" w:cs="Calibri"/>
                <w:color w:val="000000"/>
                <w:sz w:val="18"/>
                <w:szCs w:val="20"/>
                <w:lang w:val="fr-FR"/>
              </w:rPr>
            </w:pPr>
          </w:p>
        </w:tc>
        <w:tc>
          <w:tcPr>
            <w:tcW w:w="1469" w:type="dxa"/>
            <w:shd w:val="clear" w:color="auto" w:fill="auto"/>
            <w:vAlign w:val="bottom"/>
            <w:hideMark/>
          </w:tcPr>
          <w:p w14:paraId="31C7B219" w14:textId="77777777" w:rsidR="00350FE4" w:rsidRPr="003C5A92" w:rsidRDefault="00350FE4" w:rsidP="000D4C18">
            <w:pPr>
              <w:spacing w:after="0" w:line="240" w:lineRule="auto"/>
              <w:rPr>
                <w:rFonts w:ascii="Calibri" w:eastAsia="Times New Roman" w:hAnsi="Calibri" w:cs="Calibri"/>
                <w:color w:val="000000"/>
                <w:sz w:val="18"/>
                <w:szCs w:val="20"/>
                <w:lang w:val="fr-FR"/>
              </w:rPr>
            </w:pPr>
          </w:p>
        </w:tc>
        <w:tc>
          <w:tcPr>
            <w:tcW w:w="1012" w:type="dxa"/>
          </w:tcPr>
          <w:p w14:paraId="550824E0" w14:textId="77777777" w:rsidR="00350FE4" w:rsidRPr="003C5A92" w:rsidRDefault="00350FE4" w:rsidP="000D4C18">
            <w:pPr>
              <w:spacing w:after="0" w:line="240" w:lineRule="auto"/>
              <w:rPr>
                <w:rFonts w:ascii="Calibri" w:eastAsia="Times New Roman" w:hAnsi="Calibri" w:cs="Calibri"/>
                <w:color w:val="000000"/>
                <w:sz w:val="18"/>
                <w:szCs w:val="20"/>
                <w:lang w:val="fr-FR"/>
              </w:rPr>
            </w:pPr>
          </w:p>
        </w:tc>
      </w:tr>
    </w:tbl>
    <w:p w14:paraId="00817605" w14:textId="77777777" w:rsidR="00CA22A5" w:rsidRPr="003C5A92" w:rsidRDefault="00CA22A5" w:rsidP="00D13367">
      <w:pPr>
        <w:rPr>
          <w:sz w:val="20"/>
          <w:lang w:val="fr-FR"/>
        </w:rPr>
      </w:pPr>
    </w:p>
    <w:p w14:paraId="019948E8" w14:textId="77777777" w:rsidR="00585A14" w:rsidRPr="003C5A92" w:rsidRDefault="00585A14" w:rsidP="00931D9B">
      <w:pPr>
        <w:rPr>
          <w:sz w:val="20"/>
          <w:lang w:val="fr-FR"/>
        </w:rPr>
      </w:pPr>
    </w:p>
    <w:p w14:paraId="708E8A67" w14:textId="77777777" w:rsidR="005A181C" w:rsidRPr="003C5A92" w:rsidRDefault="00144174">
      <w:pPr>
        <w:pStyle w:val="Heading5"/>
        <w:rPr>
          <w:rFonts w:eastAsia="Times New Roman"/>
          <w:sz w:val="18"/>
          <w:lang w:val="fr-FR"/>
        </w:rPr>
      </w:pPr>
      <w:r w:rsidRPr="003C5A92">
        <w:rPr>
          <w:rFonts w:eastAsia="Times New Roman"/>
          <w:sz w:val="20"/>
          <w:lang w:val="fr-FR"/>
        </w:rPr>
        <w:t>2.3.</w:t>
      </w:r>
      <w:r w:rsidR="0042637A" w:rsidRPr="003C5A92">
        <w:rPr>
          <w:rFonts w:eastAsia="Times New Roman"/>
          <w:sz w:val="20"/>
          <w:lang w:val="fr-FR"/>
        </w:rPr>
        <w:t>11</w:t>
      </w:r>
      <w:r w:rsidRPr="003C5A92">
        <w:rPr>
          <w:rFonts w:eastAsia="Times New Roman"/>
          <w:sz w:val="20"/>
          <w:lang w:val="fr-FR"/>
        </w:rPr>
        <w:t>.1.</w:t>
      </w:r>
      <w:r w:rsidR="0042637A" w:rsidRPr="003C5A92">
        <w:rPr>
          <w:rFonts w:eastAsia="Times New Roman"/>
          <w:sz w:val="20"/>
          <w:lang w:val="fr-FR"/>
        </w:rPr>
        <w:t xml:space="preserve">10 </w:t>
      </w:r>
      <w:r w:rsidRPr="003C5A92">
        <w:rPr>
          <w:rFonts w:eastAsia="Times New Roman"/>
          <w:sz w:val="20"/>
          <w:lang w:val="fr-FR"/>
        </w:rPr>
        <w:t>SPFO, ses sels et SPFOF</w:t>
      </w:r>
    </w:p>
    <w:p w14:paraId="27607782" w14:textId="77777777" w:rsidR="005A181C" w:rsidRPr="003C5A92" w:rsidRDefault="003C5A92">
      <w:pPr>
        <w:rPr>
          <w:b/>
          <w:color w:val="FF0000"/>
          <w:sz w:val="20"/>
          <w:lang w:val="fr-FR"/>
        </w:rPr>
      </w:pPr>
      <w:r w:rsidRPr="003C5A92">
        <w:rPr>
          <w:b/>
          <w:color w:val="FF0000"/>
          <w:sz w:val="20"/>
          <w:lang w:val="fr-FR"/>
        </w:rPr>
        <w:t>[Narration]</w:t>
      </w:r>
    </w:p>
    <w:p w14:paraId="3AD5788A" w14:textId="77777777" w:rsidR="005A181C" w:rsidRPr="003C5A92" w:rsidRDefault="00144174">
      <w:pPr>
        <w:rPr>
          <w:sz w:val="20"/>
          <w:lang w:val="fr-FR"/>
        </w:rPr>
      </w:pPr>
      <w:r w:rsidRPr="003C5A92">
        <w:rPr>
          <w:sz w:val="20"/>
          <w:lang w:val="fr-FR"/>
        </w:rPr>
        <w:t xml:space="preserve">Tableau </w:t>
      </w:r>
      <w:r w:rsidR="00CF00C2" w:rsidRPr="003C5A92">
        <w:rPr>
          <w:sz w:val="20"/>
          <w:lang w:val="fr-FR"/>
        </w:rPr>
        <w:t>153</w:t>
      </w:r>
      <w:r w:rsidRPr="003C5A92">
        <w:rPr>
          <w:sz w:val="20"/>
          <w:lang w:val="fr-FR"/>
        </w:rPr>
        <w:t xml:space="preserve">.  État des stocks de SPFO, de ses sels et de FSPFO </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3"/>
        <w:gridCol w:w="1575"/>
        <w:gridCol w:w="2098"/>
        <w:gridCol w:w="2065"/>
        <w:gridCol w:w="1692"/>
      </w:tblGrid>
      <w:tr w:rsidR="00721B2B" w:rsidRPr="003C5A92" w14:paraId="5D1D3968" w14:textId="77777777" w:rsidTr="00721B2B">
        <w:trPr>
          <w:trHeight w:val="800"/>
        </w:trPr>
        <w:tc>
          <w:tcPr>
            <w:tcW w:w="2053" w:type="dxa"/>
          </w:tcPr>
          <w:p w14:paraId="2A7E1675"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Statut de l'existence des stocks</w:t>
            </w:r>
          </w:p>
        </w:tc>
        <w:tc>
          <w:tcPr>
            <w:tcW w:w="1575" w:type="dxa"/>
            <w:shd w:val="clear" w:color="auto" w:fill="auto"/>
            <w:noWrap/>
            <w:vAlign w:val="bottom"/>
            <w:hideMark/>
          </w:tcPr>
          <w:p w14:paraId="4230558E"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Année</w:t>
            </w:r>
          </w:p>
        </w:tc>
        <w:tc>
          <w:tcPr>
            <w:tcW w:w="2098" w:type="dxa"/>
            <w:shd w:val="clear" w:color="auto" w:fill="auto"/>
            <w:vAlign w:val="bottom"/>
            <w:hideMark/>
          </w:tcPr>
          <w:p w14:paraId="534EF443" w14:textId="77777777" w:rsidR="005A181C" w:rsidRPr="003C5A92" w:rsidRDefault="00144174">
            <w:pPr>
              <w:rPr>
                <w:rFonts w:ascii="Calibri" w:hAnsi="Calibri" w:cs="Calibri"/>
                <w:b/>
                <w:bCs/>
                <w:color w:val="000000"/>
                <w:sz w:val="18"/>
                <w:szCs w:val="20"/>
                <w:lang w:val="fr-FR"/>
              </w:rPr>
            </w:pPr>
            <w:r w:rsidRPr="003C5A92">
              <w:rPr>
                <w:rFonts w:ascii="Calibri" w:hAnsi="Calibri" w:cs="Calibri"/>
                <w:b/>
                <w:bCs/>
                <w:color w:val="000000"/>
                <w:sz w:val="18"/>
                <w:szCs w:val="20"/>
                <w:lang w:val="fr-FR"/>
              </w:rPr>
              <w:t>Quantité totale stockée (tonnes)</w:t>
            </w:r>
          </w:p>
        </w:tc>
        <w:tc>
          <w:tcPr>
            <w:tcW w:w="2065" w:type="dxa"/>
            <w:shd w:val="clear" w:color="auto" w:fill="auto"/>
            <w:vAlign w:val="bottom"/>
            <w:hideMark/>
          </w:tcPr>
          <w:p w14:paraId="16FD99B7" w14:textId="77777777" w:rsidR="005A181C" w:rsidRPr="003C5A92" w:rsidRDefault="00144174">
            <w:pPr>
              <w:rPr>
                <w:rFonts w:ascii="Calibri" w:hAnsi="Calibri" w:cs="Calibri"/>
                <w:b/>
                <w:bCs/>
                <w:color w:val="000000"/>
                <w:sz w:val="18"/>
                <w:szCs w:val="20"/>
                <w:lang w:val="fr-FR"/>
              </w:rPr>
            </w:pPr>
            <w:r w:rsidRPr="003C5A92">
              <w:rPr>
                <w:rFonts w:ascii="Calibri" w:hAnsi="Calibri" w:cs="Calibri"/>
                <w:b/>
                <w:bCs/>
                <w:color w:val="000000"/>
                <w:sz w:val="18"/>
                <w:szCs w:val="20"/>
                <w:lang w:val="fr-FR"/>
              </w:rPr>
              <w:t>État du lieu de stockage (brève description)</w:t>
            </w:r>
          </w:p>
        </w:tc>
        <w:tc>
          <w:tcPr>
            <w:tcW w:w="1692" w:type="dxa"/>
          </w:tcPr>
          <w:p w14:paraId="19FEC020" w14:textId="77777777" w:rsidR="005A181C" w:rsidRPr="003C5A92" w:rsidRDefault="00144174">
            <w:pPr>
              <w:rPr>
                <w:rFonts w:ascii="Calibri" w:hAnsi="Calibri" w:cs="Calibri"/>
                <w:b/>
                <w:bCs/>
                <w:color w:val="000000"/>
                <w:sz w:val="18"/>
                <w:szCs w:val="20"/>
                <w:lang w:val="fr-FR"/>
              </w:rPr>
            </w:pPr>
            <w:r w:rsidRPr="003C5A92">
              <w:rPr>
                <w:rFonts w:ascii="Calibri" w:hAnsi="Calibri" w:cs="Calibri"/>
                <w:b/>
                <w:bCs/>
                <w:color w:val="000000"/>
                <w:sz w:val="18"/>
                <w:szCs w:val="20"/>
                <w:lang w:val="fr-FR"/>
              </w:rPr>
              <w:t>Remarques</w:t>
            </w:r>
          </w:p>
        </w:tc>
      </w:tr>
      <w:tr w:rsidR="00721B2B" w:rsidRPr="003C5A92" w14:paraId="3ABC4DE8" w14:textId="77777777" w:rsidTr="00721B2B">
        <w:trPr>
          <w:trHeight w:val="255"/>
        </w:trPr>
        <w:tc>
          <w:tcPr>
            <w:tcW w:w="2053" w:type="dxa"/>
          </w:tcPr>
          <w:p w14:paraId="453023F2"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62DFDA98"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40D1F7B3"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521858E1"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0B169B30"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1575" w:type="dxa"/>
            <w:shd w:val="clear" w:color="auto" w:fill="auto"/>
            <w:noWrap/>
            <w:vAlign w:val="bottom"/>
            <w:hideMark/>
          </w:tcPr>
          <w:p w14:paraId="7D4C460B" w14:textId="77777777" w:rsidR="00721B2B" w:rsidRPr="003C5A92" w:rsidRDefault="00721B2B" w:rsidP="000D4C18">
            <w:pPr>
              <w:spacing w:after="0" w:line="240" w:lineRule="auto"/>
              <w:rPr>
                <w:rFonts w:ascii="Calibri" w:eastAsia="Times New Roman" w:hAnsi="Calibri" w:cs="Calibri"/>
                <w:color w:val="000000"/>
                <w:sz w:val="18"/>
                <w:szCs w:val="20"/>
                <w:lang w:val="fr-FR"/>
              </w:rPr>
            </w:pPr>
          </w:p>
        </w:tc>
        <w:tc>
          <w:tcPr>
            <w:tcW w:w="2098" w:type="dxa"/>
            <w:shd w:val="clear" w:color="auto" w:fill="auto"/>
            <w:vAlign w:val="bottom"/>
            <w:hideMark/>
          </w:tcPr>
          <w:p w14:paraId="72280A61" w14:textId="77777777" w:rsidR="00721B2B" w:rsidRPr="003C5A92" w:rsidRDefault="00721B2B" w:rsidP="000D4C18">
            <w:pPr>
              <w:spacing w:after="0" w:line="240" w:lineRule="auto"/>
              <w:rPr>
                <w:rFonts w:ascii="Calibri" w:eastAsia="Times New Roman" w:hAnsi="Calibri" w:cs="Calibri"/>
                <w:color w:val="000000"/>
                <w:sz w:val="18"/>
                <w:szCs w:val="20"/>
                <w:lang w:val="fr-FR"/>
              </w:rPr>
            </w:pPr>
          </w:p>
        </w:tc>
        <w:tc>
          <w:tcPr>
            <w:tcW w:w="2065" w:type="dxa"/>
            <w:shd w:val="clear" w:color="auto" w:fill="auto"/>
            <w:vAlign w:val="bottom"/>
            <w:hideMark/>
          </w:tcPr>
          <w:p w14:paraId="05232B25" w14:textId="77777777" w:rsidR="00721B2B" w:rsidRPr="003C5A92" w:rsidRDefault="00721B2B" w:rsidP="000D4C18">
            <w:pPr>
              <w:spacing w:after="0" w:line="240" w:lineRule="auto"/>
              <w:rPr>
                <w:rFonts w:ascii="Calibri" w:eastAsia="Times New Roman" w:hAnsi="Calibri" w:cs="Calibri"/>
                <w:color w:val="000000"/>
                <w:sz w:val="18"/>
                <w:szCs w:val="20"/>
                <w:lang w:val="fr-FR"/>
              </w:rPr>
            </w:pPr>
          </w:p>
        </w:tc>
        <w:tc>
          <w:tcPr>
            <w:tcW w:w="1692" w:type="dxa"/>
          </w:tcPr>
          <w:p w14:paraId="313AE051" w14:textId="77777777" w:rsidR="00721B2B" w:rsidRPr="003C5A92" w:rsidRDefault="00721B2B" w:rsidP="000D4C18">
            <w:pPr>
              <w:spacing w:after="0" w:line="240" w:lineRule="auto"/>
              <w:rPr>
                <w:rFonts w:ascii="Calibri" w:eastAsia="Times New Roman" w:hAnsi="Calibri" w:cs="Calibri"/>
                <w:color w:val="000000"/>
                <w:sz w:val="18"/>
                <w:szCs w:val="20"/>
                <w:lang w:val="fr-FR"/>
              </w:rPr>
            </w:pPr>
          </w:p>
        </w:tc>
      </w:tr>
    </w:tbl>
    <w:p w14:paraId="650585E3" w14:textId="77777777" w:rsidR="0001119A" w:rsidRPr="003C5A92" w:rsidRDefault="0001119A" w:rsidP="00931D9B">
      <w:pPr>
        <w:rPr>
          <w:sz w:val="20"/>
          <w:lang w:val="fr-FR"/>
        </w:rPr>
      </w:pPr>
    </w:p>
    <w:p w14:paraId="1FEE2FAE" w14:textId="77777777" w:rsidR="005A181C" w:rsidRPr="003C5A92" w:rsidRDefault="00144174">
      <w:pPr>
        <w:rPr>
          <w:sz w:val="20"/>
          <w:lang w:val="fr-FR"/>
        </w:rPr>
      </w:pPr>
      <w:r w:rsidRPr="003C5A92">
        <w:rPr>
          <w:sz w:val="20"/>
          <w:lang w:val="fr-FR"/>
        </w:rPr>
        <w:t xml:space="preserve">Tableau </w:t>
      </w:r>
      <w:r w:rsidR="00CF00C2" w:rsidRPr="003C5A92">
        <w:rPr>
          <w:sz w:val="20"/>
          <w:lang w:val="fr-FR"/>
        </w:rPr>
        <w:t>154</w:t>
      </w:r>
      <w:r w:rsidRPr="003C5A92">
        <w:rPr>
          <w:sz w:val="20"/>
          <w:lang w:val="fr-FR"/>
        </w:rPr>
        <w:t xml:space="preserve">. </w:t>
      </w:r>
      <w:r w:rsidR="00CF4085" w:rsidRPr="003C5A92">
        <w:rPr>
          <w:sz w:val="20"/>
          <w:lang w:val="fr-FR"/>
        </w:rPr>
        <w:t>Informations sur la</w:t>
      </w:r>
      <w:r w:rsidRPr="003C5A92">
        <w:rPr>
          <w:sz w:val="20"/>
          <w:lang w:val="fr-FR"/>
        </w:rPr>
        <w:t xml:space="preserve"> teneur totale estimée en SPFO, ses sels et le FSPFO dans les articles/produits stockés </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1575"/>
        <w:gridCol w:w="1799"/>
        <w:gridCol w:w="1879"/>
        <w:gridCol w:w="1622"/>
        <w:gridCol w:w="1063"/>
      </w:tblGrid>
      <w:tr w:rsidR="00CF4085" w:rsidRPr="003C5A92" w14:paraId="1561816C" w14:textId="77777777" w:rsidTr="00CF4085">
        <w:trPr>
          <w:trHeight w:val="800"/>
        </w:trPr>
        <w:tc>
          <w:tcPr>
            <w:tcW w:w="1583" w:type="dxa"/>
          </w:tcPr>
          <w:p w14:paraId="0FA7F45D"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Statut de l'existence des stocks</w:t>
            </w:r>
          </w:p>
        </w:tc>
        <w:tc>
          <w:tcPr>
            <w:tcW w:w="1575" w:type="dxa"/>
            <w:shd w:val="clear" w:color="auto" w:fill="auto"/>
            <w:noWrap/>
            <w:vAlign w:val="bottom"/>
            <w:hideMark/>
          </w:tcPr>
          <w:p w14:paraId="39565892"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Année</w:t>
            </w:r>
          </w:p>
        </w:tc>
        <w:tc>
          <w:tcPr>
            <w:tcW w:w="1831" w:type="dxa"/>
            <w:shd w:val="clear" w:color="auto" w:fill="auto"/>
            <w:vAlign w:val="bottom"/>
            <w:hideMark/>
          </w:tcPr>
          <w:p w14:paraId="4090A923" w14:textId="77777777" w:rsidR="005A181C" w:rsidRPr="003C5A92" w:rsidRDefault="00144174">
            <w:pPr>
              <w:rPr>
                <w:rFonts w:ascii="Calibri" w:hAnsi="Calibri" w:cs="Calibri"/>
                <w:b/>
                <w:bCs/>
                <w:color w:val="000000"/>
                <w:sz w:val="18"/>
                <w:szCs w:val="20"/>
                <w:lang w:val="fr-FR"/>
              </w:rPr>
            </w:pPr>
            <w:r w:rsidRPr="003C5A92">
              <w:rPr>
                <w:rFonts w:ascii="Calibri" w:hAnsi="Calibri" w:cs="Calibri"/>
                <w:b/>
                <w:bCs/>
                <w:color w:val="000000"/>
                <w:sz w:val="18"/>
                <w:szCs w:val="20"/>
                <w:lang w:val="fr-FR"/>
              </w:rPr>
              <w:t>Type d'article/produit contenant des SPFO, leurs sels et des FSPFO stockés</w:t>
            </w:r>
          </w:p>
        </w:tc>
        <w:tc>
          <w:tcPr>
            <w:tcW w:w="1905" w:type="dxa"/>
            <w:shd w:val="clear" w:color="auto" w:fill="auto"/>
            <w:vAlign w:val="bottom"/>
            <w:hideMark/>
          </w:tcPr>
          <w:p w14:paraId="08B5843A" w14:textId="77777777" w:rsidR="005A181C" w:rsidRPr="003C5A92" w:rsidRDefault="00144174">
            <w:pPr>
              <w:rPr>
                <w:rFonts w:ascii="Calibri" w:hAnsi="Calibri" w:cs="Calibri"/>
                <w:b/>
                <w:bCs/>
                <w:color w:val="000000"/>
                <w:sz w:val="18"/>
                <w:szCs w:val="20"/>
                <w:lang w:val="fr-FR"/>
              </w:rPr>
            </w:pPr>
            <w:r w:rsidRPr="003C5A92">
              <w:rPr>
                <w:rFonts w:ascii="Calibri" w:hAnsi="Calibri" w:cs="Calibri"/>
                <w:b/>
                <w:bCs/>
                <w:color w:val="000000"/>
                <w:sz w:val="18"/>
                <w:szCs w:val="20"/>
                <w:lang w:val="fr-FR"/>
              </w:rPr>
              <w:t>Quantité totale d'articles/produits contenant des SPFO, leurs sels et des FSPFO stockés (tonnes)</w:t>
            </w:r>
          </w:p>
        </w:tc>
        <w:tc>
          <w:tcPr>
            <w:tcW w:w="1637" w:type="dxa"/>
          </w:tcPr>
          <w:p w14:paraId="369E56C0" w14:textId="77777777" w:rsidR="005A181C" w:rsidRPr="003C5A92" w:rsidRDefault="00144174">
            <w:pPr>
              <w:rPr>
                <w:rFonts w:ascii="Calibri" w:hAnsi="Calibri" w:cs="Calibri"/>
                <w:b/>
                <w:bCs/>
                <w:color w:val="000000"/>
                <w:sz w:val="18"/>
                <w:szCs w:val="20"/>
                <w:lang w:val="fr-FR"/>
              </w:rPr>
            </w:pPr>
            <w:r w:rsidRPr="003C5A92">
              <w:rPr>
                <w:rFonts w:ascii="Calibri" w:eastAsia="Times New Roman" w:hAnsi="Calibri" w:cs="Calibri"/>
                <w:b/>
                <w:bCs/>
                <w:color w:val="000000"/>
                <w:sz w:val="18"/>
                <w:szCs w:val="20"/>
                <w:lang w:val="fr-FR"/>
              </w:rPr>
              <w:t>Estimation de la teneur totale en SPFO, en ses sels et en FSPFO des articles/produits stockés (tonnes)</w:t>
            </w:r>
          </w:p>
        </w:tc>
        <w:tc>
          <w:tcPr>
            <w:tcW w:w="952" w:type="dxa"/>
          </w:tcPr>
          <w:p w14:paraId="7372C7A2" w14:textId="77777777" w:rsidR="005A181C" w:rsidRPr="003C5A92" w:rsidRDefault="00144174">
            <w:pPr>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Remarques</w:t>
            </w:r>
          </w:p>
        </w:tc>
      </w:tr>
      <w:tr w:rsidR="00CF4085" w:rsidRPr="003C5A92" w14:paraId="7C166DF1" w14:textId="77777777" w:rsidTr="00CF4085">
        <w:trPr>
          <w:trHeight w:val="255"/>
        </w:trPr>
        <w:tc>
          <w:tcPr>
            <w:tcW w:w="1583" w:type="dxa"/>
          </w:tcPr>
          <w:p w14:paraId="58AED18B"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45A99C02"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16D2E2C1"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3351BA6A"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6169461A"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1575" w:type="dxa"/>
            <w:shd w:val="clear" w:color="auto" w:fill="auto"/>
            <w:noWrap/>
            <w:vAlign w:val="bottom"/>
            <w:hideMark/>
          </w:tcPr>
          <w:p w14:paraId="1EB34C3B" w14:textId="77777777" w:rsidR="00CF4085" w:rsidRPr="003C5A92" w:rsidRDefault="00CF4085" w:rsidP="000D4C18">
            <w:pPr>
              <w:spacing w:after="0" w:line="240" w:lineRule="auto"/>
              <w:rPr>
                <w:rFonts w:ascii="Calibri" w:eastAsia="Times New Roman" w:hAnsi="Calibri" w:cs="Calibri"/>
                <w:color w:val="000000"/>
                <w:sz w:val="18"/>
                <w:szCs w:val="20"/>
                <w:lang w:val="fr-FR"/>
              </w:rPr>
            </w:pPr>
          </w:p>
        </w:tc>
        <w:tc>
          <w:tcPr>
            <w:tcW w:w="1831" w:type="dxa"/>
            <w:shd w:val="clear" w:color="auto" w:fill="auto"/>
            <w:vAlign w:val="bottom"/>
            <w:hideMark/>
          </w:tcPr>
          <w:p w14:paraId="5F8045C7" w14:textId="77777777" w:rsidR="00CF4085" w:rsidRPr="003C5A92" w:rsidRDefault="00CF4085" w:rsidP="000D4C18">
            <w:pPr>
              <w:spacing w:after="0" w:line="240" w:lineRule="auto"/>
              <w:rPr>
                <w:rFonts w:ascii="Calibri" w:eastAsia="Times New Roman" w:hAnsi="Calibri" w:cs="Calibri"/>
                <w:color w:val="000000"/>
                <w:sz w:val="18"/>
                <w:szCs w:val="20"/>
                <w:lang w:val="fr-FR"/>
              </w:rPr>
            </w:pPr>
          </w:p>
        </w:tc>
        <w:tc>
          <w:tcPr>
            <w:tcW w:w="1905" w:type="dxa"/>
            <w:shd w:val="clear" w:color="auto" w:fill="auto"/>
            <w:vAlign w:val="bottom"/>
            <w:hideMark/>
          </w:tcPr>
          <w:p w14:paraId="5701D508" w14:textId="77777777" w:rsidR="00CF4085" w:rsidRPr="003C5A92" w:rsidRDefault="00CF4085" w:rsidP="000D4C18">
            <w:pPr>
              <w:spacing w:after="0" w:line="240" w:lineRule="auto"/>
              <w:rPr>
                <w:rFonts w:ascii="Calibri" w:eastAsia="Times New Roman" w:hAnsi="Calibri" w:cs="Calibri"/>
                <w:color w:val="000000"/>
                <w:sz w:val="18"/>
                <w:szCs w:val="20"/>
                <w:lang w:val="fr-FR"/>
              </w:rPr>
            </w:pPr>
          </w:p>
        </w:tc>
        <w:tc>
          <w:tcPr>
            <w:tcW w:w="1637" w:type="dxa"/>
          </w:tcPr>
          <w:p w14:paraId="7C5689C4" w14:textId="77777777" w:rsidR="00CF4085" w:rsidRPr="003C5A92" w:rsidRDefault="00CF4085" w:rsidP="000D4C18">
            <w:pPr>
              <w:spacing w:after="0" w:line="240" w:lineRule="auto"/>
              <w:rPr>
                <w:rFonts w:ascii="Calibri" w:eastAsia="Times New Roman" w:hAnsi="Calibri" w:cs="Calibri"/>
                <w:color w:val="000000"/>
                <w:sz w:val="18"/>
                <w:szCs w:val="20"/>
                <w:lang w:val="fr-FR"/>
              </w:rPr>
            </w:pPr>
          </w:p>
        </w:tc>
        <w:tc>
          <w:tcPr>
            <w:tcW w:w="952" w:type="dxa"/>
          </w:tcPr>
          <w:p w14:paraId="1EF019B1" w14:textId="77777777" w:rsidR="00CF4085" w:rsidRPr="003C5A92" w:rsidRDefault="00CF4085" w:rsidP="000D4C18">
            <w:pPr>
              <w:spacing w:after="0" w:line="240" w:lineRule="auto"/>
              <w:rPr>
                <w:rFonts w:ascii="Calibri" w:eastAsia="Times New Roman" w:hAnsi="Calibri" w:cs="Calibri"/>
                <w:color w:val="000000"/>
                <w:sz w:val="18"/>
                <w:szCs w:val="20"/>
                <w:lang w:val="fr-FR"/>
              </w:rPr>
            </w:pPr>
          </w:p>
        </w:tc>
      </w:tr>
    </w:tbl>
    <w:p w14:paraId="0384C42B" w14:textId="77777777" w:rsidR="0001119A" w:rsidRPr="003C5A92" w:rsidRDefault="0001119A" w:rsidP="00931D9B">
      <w:pPr>
        <w:rPr>
          <w:sz w:val="20"/>
          <w:lang w:val="fr-FR"/>
        </w:rPr>
      </w:pPr>
    </w:p>
    <w:p w14:paraId="176664CA" w14:textId="77777777" w:rsidR="005A181C" w:rsidRPr="003C5A92" w:rsidRDefault="00144174">
      <w:pPr>
        <w:pStyle w:val="Heading4"/>
        <w:rPr>
          <w:rFonts w:eastAsia="Times New Roman"/>
          <w:sz w:val="20"/>
          <w:lang w:val="fr-FR"/>
        </w:rPr>
      </w:pPr>
      <w:r w:rsidRPr="003C5A92">
        <w:rPr>
          <w:rFonts w:eastAsia="Times New Roman"/>
          <w:sz w:val="20"/>
          <w:lang w:val="fr-FR"/>
        </w:rPr>
        <w:t>2.3.</w:t>
      </w:r>
      <w:r w:rsidR="003B42F4" w:rsidRPr="003C5A92">
        <w:rPr>
          <w:rFonts w:eastAsia="Times New Roman"/>
          <w:sz w:val="20"/>
          <w:lang w:val="fr-FR"/>
        </w:rPr>
        <w:t>11</w:t>
      </w:r>
      <w:r w:rsidRPr="003C5A92">
        <w:rPr>
          <w:rFonts w:eastAsia="Times New Roman"/>
          <w:sz w:val="20"/>
          <w:lang w:val="fr-FR"/>
        </w:rPr>
        <w:t>.2 Déchets</w:t>
      </w:r>
    </w:p>
    <w:p w14:paraId="4E355194" w14:textId="77777777" w:rsidR="005A181C" w:rsidRPr="003C5A92" w:rsidRDefault="003C5A92">
      <w:pPr>
        <w:rPr>
          <w:b/>
          <w:color w:val="FF0000"/>
          <w:sz w:val="20"/>
          <w:lang w:val="fr-FR"/>
        </w:rPr>
      </w:pPr>
      <w:r w:rsidRPr="003C5A92">
        <w:rPr>
          <w:b/>
          <w:color w:val="FF0000"/>
          <w:sz w:val="20"/>
          <w:lang w:val="fr-FR"/>
        </w:rPr>
        <w:t>[Narration]</w:t>
      </w:r>
    </w:p>
    <w:p w14:paraId="6E877D72" w14:textId="77777777" w:rsidR="005A181C" w:rsidRPr="003C5A92" w:rsidRDefault="00144174">
      <w:pPr>
        <w:rPr>
          <w:sz w:val="20"/>
          <w:lang w:val="fr-FR"/>
        </w:rPr>
      </w:pPr>
      <w:r w:rsidRPr="003C5A92">
        <w:rPr>
          <w:sz w:val="20"/>
          <w:lang w:val="fr-FR"/>
        </w:rPr>
        <w:t xml:space="preserve">Tableau </w:t>
      </w:r>
      <w:r w:rsidR="00CF00C2" w:rsidRPr="003C5A92">
        <w:rPr>
          <w:sz w:val="20"/>
          <w:lang w:val="fr-FR"/>
        </w:rPr>
        <w:t>155</w:t>
      </w:r>
      <w:r w:rsidRPr="003C5A92">
        <w:rPr>
          <w:sz w:val="20"/>
          <w:lang w:val="fr-FR"/>
        </w:rPr>
        <w:t>. État de l'élimination des déchets constitués de substances chimiques inscrites à l'annexe A, B ou C de la convention ou en contenant, d'une manière écologiquement rationnelle</w:t>
      </w:r>
      <w:r w:rsidR="008A482B" w:rsidRPr="003C5A92">
        <w:rPr>
          <w:sz w:val="20"/>
          <w:lang w:val="fr-FR"/>
        </w:rPr>
        <w:t>, conformément au paragraphe 1 d) ii) de l'article 6 de la convention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662"/>
        <w:gridCol w:w="653"/>
        <w:gridCol w:w="692"/>
        <w:gridCol w:w="806"/>
        <w:gridCol w:w="626"/>
        <w:gridCol w:w="537"/>
        <w:gridCol w:w="664"/>
        <w:gridCol w:w="662"/>
        <w:gridCol w:w="660"/>
        <w:gridCol w:w="658"/>
        <w:gridCol w:w="1977"/>
      </w:tblGrid>
      <w:tr w:rsidR="006360BB" w:rsidRPr="003C5A92" w14:paraId="25841259" w14:textId="77777777" w:rsidTr="006360BB">
        <w:trPr>
          <w:trHeight w:val="765"/>
        </w:trPr>
        <w:tc>
          <w:tcPr>
            <w:tcW w:w="403" w:type="pct"/>
            <w:vMerge w:val="restart"/>
            <w:shd w:val="clear" w:color="auto" w:fill="auto"/>
            <w:noWrap/>
            <w:vAlign w:val="bottom"/>
            <w:hideMark/>
          </w:tcPr>
          <w:p w14:paraId="5EE460B8" w14:textId="77777777" w:rsidR="006360BB" w:rsidRPr="003C5A92" w:rsidRDefault="006360BB" w:rsidP="00987263">
            <w:pPr>
              <w:spacing w:after="0" w:line="240" w:lineRule="auto"/>
              <w:rPr>
                <w:rFonts w:ascii="Calibri" w:eastAsia="Times New Roman" w:hAnsi="Calibri" w:cs="Calibri"/>
                <w:b/>
                <w:bCs/>
                <w:color w:val="00B050"/>
                <w:sz w:val="18"/>
                <w:szCs w:val="20"/>
                <w:lang w:val="fr-FR"/>
              </w:rPr>
            </w:pPr>
            <w:r w:rsidRPr="003C5A92">
              <w:rPr>
                <w:rFonts w:ascii="Calibri" w:eastAsia="Times New Roman" w:hAnsi="Calibri" w:cs="Calibri"/>
                <w:b/>
                <w:bCs/>
                <w:color w:val="00B050"/>
                <w:sz w:val="18"/>
                <w:szCs w:val="20"/>
                <w:lang w:val="fr-FR"/>
              </w:rPr>
              <w:t> </w:t>
            </w:r>
          </w:p>
          <w:p w14:paraId="7A5F58AB" w14:textId="77777777" w:rsidR="005A181C" w:rsidRPr="003C5A92" w:rsidRDefault="00144174">
            <w:pPr>
              <w:spacing w:after="0" w:line="240" w:lineRule="auto"/>
              <w:rPr>
                <w:rFonts w:ascii="Calibri" w:eastAsia="Times New Roman" w:hAnsi="Calibri" w:cs="Calibri"/>
                <w:b/>
                <w:bCs/>
                <w:color w:val="00B050"/>
                <w:sz w:val="18"/>
                <w:szCs w:val="20"/>
                <w:lang w:val="fr-FR"/>
              </w:rPr>
            </w:pPr>
            <w:r w:rsidRPr="003C5A92">
              <w:rPr>
                <w:rFonts w:ascii="Calibri" w:eastAsia="Times New Roman" w:hAnsi="Calibri" w:cs="Calibri"/>
                <w:b/>
                <w:bCs/>
                <w:sz w:val="18"/>
                <w:szCs w:val="20"/>
                <w:lang w:val="fr-FR"/>
              </w:rPr>
              <w:t>Mesure</w:t>
            </w:r>
          </w:p>
        </w:tc>
        <w:tc>
          <w:tcPr>
            <w:tcW w:w="354" w:type="pct"/>
            <w:vMerge w:val="restart"/>
            <w:shd w:val="clear" w:color="auto" w:fill="auto"/>
            <w:noWrap/>
            <w:vAlign w:val="bottom"/>
            <w:hideMark/>
          </w:tcPr>
          <w:p w14:paraId="36D9928E" w14:textId="77777777" w:rsidR="005A181C" w:rsidRPr="003C5A92" w:rsidRDefault="00144174">
            <w:pPr>
              <w:spacing w:after="0" w:line="240" w:lineRule="auto"/>
              <w:rPr>
                <w:rFonts w:ascii="Calibri" w:eastAsia="Times New Roman" w:hAnsi="Calibri" w:cs="Calibri"/>
                <w:b/>
                <w:bCs/>
                <w:sz w:val="18"/>
                <w:szCs w:val="20"/>
                <w:lang w:val="fr-FR"/>
              </w:rPr>
            </w:pPr>
            <w:r w:rsidRPr="003C5A92">
              <w:rPr>
                <w:rFonts w:ascii="Calibri" w:eastAsia="Times New Roman" w:hAnsi="Calibri" w:cs="Calibri"/>
                <w:b/>
                <w:bCs/>
                <w:sz w:val="18"/>
                <w:szCs w:val="20"/>
                <w:lang w:val="fr-FR"/>
              </w:rPr>
              <w:t>Statut</w:t>
            </w:r>
          </w:p>
        </w:tc>
        <w:tc>
          <w:tcPr>
            <w:tcW w:w="349" w:type="pct"/>
            <w:vMerge w:val="restart"/>
            <w:shd w:val="clear" w:color="auto" w:fill="auto"/>
            <w:vAlign w:val="bottom"/>
            <w:hideMark/>
          </w:tcPr>
          <w:p w14:paraId="53D823EE" w14:textId="77777777" w:rsidR="005A181C" w:rsidRPr="003C5A92" w:rsidRDefault="00144174">
            <w:pPr>
              <w:spacing w:after="0" w:line="240" w:lineRule="auto"/>
              <w:rPr>
                <w:rFonts w:ascii="Calibri" w:eastAsia="Times New Roman" w:hAnsi="Calibri" w:cs="Calibri"/>
                <w:b/>
                <w:bCs/>
                <w:sz w:val="18"/>
                <w:szCs w:val="20"/>
                <w:lang w:val="fr-FR"/>
              </w:rPr>
            </w:pPr>
            <w:r w:rsidRPr="003C5A92">
              <w:rPr>
                <w:rFonts w:ascii="Calibri" w:eastAsia="Times New Roman" w:hAnsi="Calibri" w:cs="Calibri"/>
                <w:b/>
                <w:bCs/>
                <w:color w:val="000000"/>
                <w:sz w:val="18"/>
                <w:szCs w:val="20"/>
                <w:lang w:val="fr-FR"/>
              </w:rPr>
              <w:t>Principales sources de problèmes</w:t>
            </w:r>
          </w:p>
        </w:tc>
        <w:tc>
          <w:tcPr>
            <w:tcW w:w="801" w:type="pct"/>
            <w:gridSpan w:val="2"/>
            <w:shd w:val="clear" w:color="auto" w:fill="auto"/>
            <w:noWrap/>
            <w:vAlign w:val="bottom"/>
            <w:hideMark/>
          </w:tcPr>
          <w:p w14:paraId="25E75334" w14:textId="77777777" w:rsidR="005A181C" w:rsidRPr="003C5A92" w:rsidRDefault="00144174">
            <w:pPr>
              <w:spacing w:after="0" w:line="240" w:lineRule="auto"/>
              <w:rPr>
                <w:rFonts w:ascii="Calibri" w:eastAsia="Times New Roman" w:hAnsi="Calibri" w:cs="Calibri"/>
                <w:b/>
                <w:bCs/>
                <w:i/>
                <w:iCs/>
                <w:color w:val="000000"/>
                <w:sz w:val="18"/>
                <w:szCs w:val="20"/>
                <w:lang w:val="fr-FR"/>
              </w:rPr>
            </w:pPr>
            <w:r w:rsidRPr="003C5A92">
              <w:rPr>
                <w:rFonts w:ascii="Calibri" w:eastAsia="Times New Roman" w:hAnsi="Calibri" w:cs="Calibri"/>
                <w:b/>
                <w:bCs/>
                <w:i/>
                <w:iCs/>
                <w:sz w:val="18"/>
                <w:szCs w:val="20"/>
                <w:lang w:val="fr-FR"/>
              </w:rPr>
              <w:t xml:space="preserve">Pesticides énumérés dans les annexes A ou B : </w:t>
            </w:r>
          </w:p>
        </w:tc>
        <w:tc>
          <w:tcPr>
            <w:tcW w:w="977" w:type="pct"/>
            <w:gridSpan w:val="3"/>
            <w:shd w:val="clear" w:color="auto" w:fill="auto"/>
            <w:noWrap/>
            <w:vAlign w:val="bottom"/>
            <w:hideMark/>
          </w:tcPr>
          <w:p w14:paraId="366FC164"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i/>
                <w:iCs/>
                <w:color w:val="000000"/>
                <w:sz w:val="18"/>
                <w:szCs w:val="20"/>
                <w:lang w:val="fr-FR"/>
              </w:rPr>
              <w:t>Produits chimiques industriels inscrits aux annexes A ou B :</w:t>
            </w:r>
          </w:p>
        </w:tc>
        <w:tc>
          <w:tcPr>
            <w:tcW w:w="1059" w:type="pct"/>
            <w:gridSpan w:val="3"/>
            <w:shd w:val="clear" w:color="auto" w:fill="auto"/>
            <w:noWrap/>
            <w:vAlign w:val="bottom"/>
            <w:hideMark/>
          </w:tcPr>
          <w:p w14:paraId="785AE873" w14:textId="77777777" w:rsidR="005A181C" w:rsidRPr="003C5A92" w:rsidRDefault="00144174">
            <w:pPr>
              <w:spacing w:after="0" w:line="240" w:lineRule="auto"/>
              <w:rPr>
                <w:rFonts w:ascii="Calibri" w:eastAsia="Times New Roman" w:hAnsi="Calibri" w:cs="Calibri"/>
                <w:b/>
                <w:bCs/>
                <w:i/>
                <w:iCs/>
                <w:color w:val="000000"/>
                <w:sz w:val="18"/>
                <w:szCs w:val="20"/>
                <w:lang w:val="fr-FR"/>
              </w:rPr>
            </w:pPr>
            <w:r w:rsidRPr="003C5A92">
              <w:rPr>
                <w:rFonts w:ascii="Calibri" w:eastAsia="Times New Roman" w:hAnsi="Calibri" w:cs="Calibri"/>
                <w:b/>
                <w:bCs/>
                <w:i/>
                <w:iCs/>
                <w:color w:val="000000"/>
                <w:sz w:val="18"/>
                <w:szCs w:val="20"/>
                <w:lang w:val="fr-FR"/>
              </w:rPr>
              <w:t xml:space="preserve">Produits chimiques non intentionnels inscrits à l'annexe </w:t>
            </w:r>
            <w:r w:rsidRPr="003C5A92">
              <w:rPr>
                <w:rFonts w:ascii="Calibri" w:eastAsia="Times New Roman" w:hAnsi="Calibri" w:cs="Calibri"/>
                <w:b/>
                <w:bCs/>
                <w:color w:val="000000"/>
                <w:sz w:val="18"/>
                <w:szCs w:val="20"/>
                <w:lang w:val="fr-FR"/>
              </w:rPr>
              <w:t xml:space="preserve">C </w:t>
            </w:r>
          </w:p>
        </w:tc>
        <w:tc>
          <w:tcPr>
            <w:tcW w:w="1057" w:type="pct"/>
          </w:tcPr>
          <w:p w14:paraId="52947CC9"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Remarques</w:t>
            </w:r>
          </w:p>
        </w:tc>
      </w:tr>
      <w:tr w:rsidR="006360BB" w:rsidRPr="003C5A92" w14:paraId="49AFAC5F" w14:textId="77777777" w:rsidTr="006360BB">
        <w:trPr>
          <w:trHeight w:val="1185"/>
        </w:trPr>
        <w:tc>
          <w:tcPr>
            <w:tcW w:w="403" w:type="pct"/>
            <w:vMerge/>
            <w:shd w:val="clear" w:color="auto" w:fill="auto"/>
            <w:noWrap/>
            <w:vAlign w:val="bottom"/>
            <w:hideMark/>
          </w:tcPr>
          <w:p w14:paraId="56C0A650" w14:textId="77777777" w:rsidR="006360BB" w:rsidRPr="003C5A92" w:rsidRDefault="006360BB" w:rsidP="00987263">
            <w:pPr>
              <w:spacing w:after="0" w:line="240" w:lineRule="auto"/>
              <w:rPr>
                <w:rFonts w:ascii="Calibri" w:eastAsia="Times New Roman" w:hAnsi="Calibri" w:cs="Calibri"/>
                <w:b/>
                <w:bCs/>
                <w:sz w:val="18"/>
                <w:szCs w:val="20"/>
                <w:lang w:val="fr-FR"/>
              </w:rPr>
            </w:pPr>
          </w:p>
        </w:tc>
        <w:tc>
          <w:tcPr>
            <w:tcW w:w="354" w:type="pct"/>
            <w:vMerge/>
            <w:vAlign w:val="center"/>
            <w:hideMark/>
          </w:tcPr>
          <w:p w14:paraId="37B93DEE" w14:textId="77777777" w:rsidR="006360BB" w:rsidRPr="003C5A92" w:rsidRDefault="006360BB" w:rsidP="00987263">
            <w:pPr>
              <w:spacing w:after="0" w:line="240" w:lineRule="auto"/>
              <w:rPr>
                <w:rFonts w:ascii="Calibri" w:eastAsia="Times New Roman" w:hAnsi="Calibri" w:cs="Calibri"/>
                <w:b/>
                <w:bCs/>
                <w:sz w:val="18"/>
                <w:szCs w:val="20"/>
                <w:lang w:val="fr-FR"/>
              </w:rPr>
            </w:pPr>
          </w:p>
        </w:tc>
        <w:tc>
          <w:tcPr>
            <w:tcW w:w="349" w:type="pct"/>
            <w:vMerge/>
            <w:vAlign w:val="center"/>
            <w:hideMark/>
          </w:tcPr>
          <w:p w14:paraId="58899865" w14:textId="77777777" w:rsidR="006360BB" w:rsidRPr="003C5A92" w:rsidRDefault="006360BB" w:rsidP="00987263">
            <w:pPr>
              <w:spacing w:after="0" w:line="240" w:lineRule="auto"/>
              <w:rPr>
                <w:rFonts w:ascii="Calibri" w:eastAsia="Times New Roman" w:hAnsi="Calibri" w:cs="Calibri"/>
                <w:b/>
                <w:bCs/>
                <w:sz w:val="18"/>
                <w:szCs w:val="20"/>
                <w:lang w:val="fr-FR"/>
              </w:rPr>
            </w:pPr>
          </w:p>
        </w:tc>
        <w:tc>
          <w:tcPr>
            <w:tcW w:w="370" w:type="pct"/>
            <w:shd w:val="clear" w:color="auto" w:fill="auto"/>
            <w:vAlign w:val="bottom"/>
            <w:hideMark/>
          </w:tcPr>
          <w:p w14:paraId="31A838BA" w14:textId="77777777" w:rsidR="005A181C" w:rsidRPr="003C5A92" w:rsidRDefault="00144174">
            <w:pPr>
              <w:spacing w:after="0" w:line="240" w:lineRule="auto"/>
              <w:jc w:val="center"/>
              <w:rPr>
                <w:rFonts w:ascii="Calibri" w:eastAsia="Times New Roman" w:hAnsi="Calibri" w:cs="Calibri"/>
                <w:b/>
                <w:bCs/>
                <w:i/>
                <w:iCs/>
                <w:sz w:val="18"/>
                <w:szCs w:val="20"/>
                <w:lang w:val="fr-FR"/>
              </w:rPr>
            </w:pPr>
            <w:r w:rsidRPr="003C5A92">
              <w:rPr>
                <w:rFonts w:ascii="Calibri" w:eastAsia="Times New Roman" w:hAnsi="Calibri" w:cs="Calibri"/>
                <w:b/>
                <w:bCs/>
                <w:sz w:val="18"/>
                <w:szCs w:val="20"/>
                <w:lang w:val="fr-FR"/>
              </w:rPr>
              <w:t>Type</w:t>
            </w:r>
          </w:p>
        </w:tc>
        <w:tc>
          <w:tcPr>
            <w:tcW w:w="431" w:type="pct"/>
          </w:tcPr>
          <w:p w14:paraId="1D950FD7" w14:textId="77777777" w:rsidR="006360BB" w:rsidRPr="003C5A92" w:rsidRDefault="006360BB" w:rsidP="00987263">
            <w:pPr>
              <w:spacing w:after="0" w:line="240" w:lineRule="auto"/>
              <w:rPr>
                <w:rFonts w:ascii="Calibri" w:eastAsia="Times New Roman" w:hAnsi="Calibri" w:cs="Calibri"/>
                <w:b/>
                <w:bCs/>
                <w:sz w:val="18"/>
                <w:szCs w:val="20"/>
                <w:lang w:val="fr-FR"/>
              </w:rPr>
            </w:pPr>
          </w:p>
          <w:p w14:paraId="7A8D5D87" w14:textId="77777777" w:rsidR="006360BB" w:rsidRPr="003C5A92" w:rsidRDefault="006360BB" w:rsidP="00987263">
            <w:pPr>
              <w:spacing w:after="0" w:line="240" w:lineRule="auto"/>
              <w:rPr>
                <w:rFonts w:ascii="Calibri" w:eastAsia="Times New Roman" w:hAnsi="Calibri" w:cs="Calibri"/>
                <w:b/>
                <w:bCs/>
                <w:sz w:val="18"/>
                <w:szCs w:val="20"/>
                <w:lang w:val="fr-FR"/>
              </w:rPr>
            </w:pPr>
          </w:p>
          <w:p w14:paraId="1C4A0D9D" w14:textId="77777777" w:rsidR="006360BB" w:rsidRPr="003C5A92" w:rsidRDefault="006360BB" w:rsidP="00987263">
            <w:pPr>
              <w:spacing w:after="0" w:line="240" w:lineRule="auto"/>
              <w:rPr>
                <w:rFonts w:ascii="Calibri" w:eastAsia="Times New Roman" w:hAnsi="Calibri" w:cs="Calibri"/>
                <w:b/>
                <w:bCs/>
                <w:sz w:val="18"/>
                <w:szCs w:val="20"/>
                <w:lang w:val="fr-FR"/>
              </w:rPr>
            </w:pPr>
          </w:p>
          <w:p w14:paraId="5FF90664" w14:textId="77777777" w:rsidR="006360BB" w:rsidRPr="003C5A92" w:rsidRDefault="006360BB" w:rsidP="00987263">
            <w:pPr>
              <w:spacing w:after="0" w:line="240" w:lineRule="auto"/>
              <w:rPr>
                <w:rFonts w:ascii="Calibri" w:eastAsia="Times New Roman" w:hAnsi="Calibri" w:cs="Calibri"/>
                <w:b/>
                <w:bCs/>
                <w:sz w:val="18"/>
                <w:szCs w:val="20"/>
                <w:lang w:val="fr-FR"/>
              </w:rPr>
            </w:pPr>
          </w:p>
          <w:p w14:paraId="6F7719AB" w14:textId="77777777" w:rsidR="006360BB" w:rsidRPr="003C5A92" w:rsidRDefault="006360BB" w:rsidP="00987263">
            <w:pPr>
              <w:spacing w:after="0" w:line="240" w:lineRule="auto"/>
              <w:rPr>
                <w:rFonts w:ascii="Calibri" w:eastAsia="Times New Roman" w:hAnsi="Calibri" w:cs="Calibri"/>
                <w:b/>
                <w:bCs/>
                <w:sz w:val="18"/>
                <w:szCs w:val="20"/>
                <w:lang w:val="fr-FR"/>
              </w:rPr>
            </w:pPr>
          </w:p>
          <w:p w14:paraId="4720B22D" w14:textId="77777777" w:rsidR="006360BB" w:rsidRPr="003C5A92" w:rsidRDefault="006360BB" w:rsidP="00987263">
            <w:pPr>
              <w:spacing w:after="0" w:line="240" w:lineRule="auto"/>
              <w:rPr>
                <w:rFonts w:ascii="Calibri" w:eastAsia="Times New Roman" w:hAnsi="Calibri" w:cs="Calibri"/>
                <w:b/>
                <w:bCs/>
                <w:sz w:val="18"/>
                <w:szCs w:val="20"/>
                <w:lang w:val="fr-FR"/>
              </w:rPr>
            </w:pPr>
          </w:p>
          <w:p w14:paraId="4C604855" w14:textId="77777777" w:rsidR="005A181C" w:rsidRPr="003C5A92" w:rsidRDefault="00144174">
            <w:pPr>
              <w:spacing w:after="0" w:line="240" w:lineRule="auto"/>
              <w:jc w:val="center"/>
              <w:rPr>
                <w:rFonts w:ascii="Calibri" w:eastAsia="Times New Roman" w:hAnsi="Calibri" w:cs="Calibri"/>
                <w:b/>
                <w:bCs/>
                <w:sz w:val="18"/>
                <w:szCs w:val="20"/>
                <w:lang w:val="fr-FR"/>
              </w:rPr>
            </w:pPr>
            <w:r w:rsidRPr="003C5A92">
              <w:rPr>
                <w:rFonts w:ascii="Calibri" w:eastAsia="Times New Roman" w:hAnsi="Calibri" w:cs="Calibri"/>
                <w:b/>
                <w:bCs/>
                <w:sz w:val="18"/>
                <w:szCs w:val="20"/>
                <w:lang w:val="fr-FR"/>
              </w:rPr>
              <w:t>Année</w:t>
            </w:r>
          </w:p>
        </w:tc>
        <w:tc>
          <w:tcPr>
            <w:tcW w:w="335" w:type="pct"/>
            <w:shd w:val="clear" w:color="auto" w:fill="auto"/>
            <w:vAlign w:val="bottom"/>
            <w:hideMark/>
          </w:tcPr>
          <w:p w14:paraId="24C3B282" w14:textId="77777777" w:rsidR="005A181C" w:rsidRPr="003C5A92" w:rsidRDefault="00144174">
            <w:pPr>
              <w:spacing w:after="0" w:line="240" w:lineRule="auto"/>
              <w:jc w:val="center"/>
              <w:rPr>
                <w:rFonts w:ascii="Calibri" w:eastAsia="Times New Roman" w:hAnsi="Calibri" w:cs="Calibri"/>
                <w:b/>
                <w:bCs/>
                <w:i/>
                <w:iCs/>
                <w:color w:val="000000"/>
                <w:sz w:val="18"/>
                <w:szCs w:val="20"/>
                <w:lang w:val="fr-FR"/>
              </w:rPr>
            </w:pPr>
            <w:r w:rsidRPr="003C5A92">
              <w:rPr>
                <w:rFonts w:ascii="Calibri" w:eastAsia="Times New Roman" w:hAnsi="Calibri" w:cs="Calibri"/>
                <w:b/>
                <w:bCs/>
                <w:sz w:val="18"/>
                <w:szCs w:val="20"/>
                <w:lang w:val="fr-FR"/>
              </w:rPr>
              <w:t>Type</w:t>
            </w:r>
          </w:p>
        </w:tc>
        <w:tc>
          <w:tcPr>
            <w:tcW w:w="287" w:type="pct"/>
            <w:shd w:val="clear" w:color="auto" w:fill="auto"/>
            <w:vAlign w:val="bottom"/>
          </w:tcPr>
          <w:p w14:paraId="02A3DF9A" w14:textId="77777777" w:rsidR="005A181C" w:rsidRPr="003C5A92" w:rsidRDefault="00144174">
            <w:pPr>
              <w:spacing w:after="0" w:line="240" w:lineRule="auto"/>
              <w:jc w:val="center"/>
              <w:rPr>
                <w:rFonts w:ascii="Calibri" w:eastAsia="Times New Roman" w:hAnsi="Calibri" w:cs="Calibri"/>
                <w:b/>
                <w:bCs/>
                <w:i/>
                <w:iCs/>
                <w:color w:val="000000"/>
                <w:sz w:val="18"/>
                <w:szCs w:val="20"/>
                <w:lang w:val="fr-FR"/>
              </w:rPr>
            </w:pPr>
            <w:r w:rsidRPr="003C5A92">
              <w:rPr>
                <w:rFonts w:ascii="Calibri" w:eastAsia="Times New Roman" w:hAnsi="Calibri" w:cs="Calibri"/>
                <w:b/>
                <w:bCs/>
                <w:sz w:val="18"/>
                <w:szCs w:val="20"/>
                <w:lang w:val="fr-FR"/>
              </w:rPr>
              <w:t>Année</w:t>
            </w:r>
          </w:p>
        </w:tc>
        <w:tc>
          <w:tcPr>
            <w:tcW w:w="355" w:type="pct"/>
            <w:shd w:val="clear" w:color="auto" w:fill="auto"/>
            <w:vAlign w:val="bottom"/>
          </w:tcPr>
          <w:p w14:paraId="63C5B72A" w14:textId="77777777" w:rsidR="005A181C" w:rsidRPr="003C5A92" w:rsidRDefault="00144174">
            <w:pPr>
              <w:spacing w:after="0" w:line="240" w:lineRule="auto"/>
              <w:rPr>
                <w:rFonts w:ascii="Calibri" w:eastAsia="Times New Roman" w:hAnsi="Calibri" w:cs="Calibri"/>
                <w:b/>
                <w:bCs/>
                <w:i/>
                <w:iCs/>
                <w:color w:val="000000"/>
                <w:sz w:val="18"/>
                <w:szCs w:val="20"/>
                <w:lang w:val="fr-FR"/>
              </w:rPr>
            </w:pPr>
            <w:r w:rsidRPr="003C5A92">
              <w:rPr>
                <w:rFonts w:ascii="Calibri" w:eastAsia="Times New Roman" w:hAnsi="Calibri" w:cs="Calibri"/>
                <w:b/>
                <w:bCs/>
                <w:color w:val="000000"/>
                <w:sz w:val="18"/>
                <w:szCs w:val="20"/>
                <w:lang w:val="fr-FR"/>
              </w:rPr>
              <w:t>Quantité totale d'élimination (tonnes)</w:t>
            </w:r>
          </w:p>
        </w:tc>
        <w:tc>
          <w:tcPr>
            <w:tcW w:w="354" w:type="pct"/>
            <w:shd w:val="clear" w:color="auto" w:fill="auto"/>
            <w:vAlign w:val="bottom"/>
            <w:hideMark/>
          </w:tcPr>
          <w:p w14:paraId="3310A425"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Type</w:t>
            </w:r>
          </w:p>
        </w:tc>
        <w:tc>
          <w:tcPr>
            <w:tcW w:w="353" w:type="pct"/>
          </w:tcPr>
          <w:p w14:paraId="207600C7" w14:textId="77777777" w:rsidR="006360BB" w:rsidRPr="003C5A92" w:rsidRDefault="006360BB" w:rsidP="00987263">
            <w:pPr>
              <w:spacing w:after="0" w:line="240" w:lineRule="auto"/>
              <w:rPr>
                <w:rFonts w:ascii="Calibri" w:eastAsia="Times New Roman" w:hAnsi="Calibri" w:cs="Calibri"/>
                <w:b/>
                <w:bCs/>
                <w:color w:val="000000"/>
                <w:sz w:val="18"/>
                <w:szCs w:val="20"/>
                <w:lang w:val="fr-FR"/>
              </w:rPr>
            </w:pPr>
          </w:p>
          <w:p w14:paraId="6A0883E5" w14:textId="77777777" w:rsidR="006360BB" w:rsidRPr="003C5A92" w:rsidRDefault="006360BB" w:rsidP="00987263">
            <w:pPr>
              <w:spacing w:after="0" w:line="240" w:lineRule="auto"/>
              <w:rPr>
                <w:rFonts w:ascii="Calibri" w:eastAsia="Times New Roman" w:hAnsi="Calibri" w:cs="Calibri"/>
                <w:b/>
                <w:bCs/>
                <w:color w:val="000000"/>
                <w:sz w:val="18"/>
                <w:szCs w:val="20"/>
                <w:lang w:val="fr-FR"/>
              </w:rPr>
            </w:pPr>
          </w:p>
          <w:p w14:paraId="63B8CB78" w14:textId="77777777" w:rsidR="006360BB" w:rsidRPr="003C5A92" w:rsidRDefault="006360BB" w:rsidP="00987263">
            <w:pPr>
              <w:spacing w:after="0" w:line="240" w:lineRule="auto"/>
              <w:rPr>
                <w:rFonts w:ascii="Calibri" w:eastAsia="Times New Roman" w:hAnsi="Calibri" w:cs="Calibri"/>
                <w:b/>
                <w:bCs/>
                <w:color w:val="000000"/>
                <w:sz w:val="18"/>
                <w:szCs w:val="20"/>
                <w:lang w:val="fr-FR"/>
              </w:rPr>
            </w:pPr>
          </w:p>
          <w:p w14:paraId="4362AE48" w14:textId="77777777" w:rsidR="006360BB" w:rsidRPr="003C5A92" w:rsidRDefault="006360BB" w:rsidP="00987263">
            <w:pPr>
              <w:spacing w:after="0" w:line="240" w:lineRule="auto"/>
              <w:rPr>
                <w:rFonts w:ascii="Calibri" w:eastAsia="Times New Roman" w:hAnsi="Calibri" w:cs="Calibri"/>
                <w:b/>
                <w:bCs/>
                <w:color w:val="000000"/>
                <w:sz w:val="18"/>
                <w:szCs w:val="20"/>
                <w:lang w:val="fr-FR"/>
              </w:rPr>
            </w:pPr>
          </w:p>
          <w:p w14:paraId="3BC4EB61" w14:textId="77777777" w:rsidR="006360BB" w:rsidRPr="003C5A92" w:rsidRDefault="006360BB" w:rsidP="00987263">
            <w:pPr>
              <w:spacing w:after="0" w:line="240" w:lineRule="auto"/>
              <w:rPr>
                <w:rFonts w:ascii="Calibri" w:eastAsia="Times New Roman" w:hAnsi="Calibri" w:cs="Calibri"/>
                <w:b/>
                <w:bCs/>
                <w:color w:val="000000"/>
                <w:sz w:val="18"/>
                <w:szCs w:val="20"/>
                <w:lang w:val="fr-FR"/>
              </w:rPr>
            </w:pPr>
          </w:p>
          <w:p w14:paraId="0C86BF4F" w14:textId="77777777" w:rsidR="006360BB" w:rsidRPr="003C5A92" w:rsidRDefault="006360BB" w:rsidP="00987263">
            <w:pPr>
              <w:spacing w:after="0" w:line="240" w:lineRule="auto"/>
              <w:rPr>
                <w:rFonts w:ascii="Calibri" w:eastAsia="Times New Roman" w:hAnsi="Calibri" w:cs="Calibri"/>
                <w:b/>
                <w:bCs/>
                <w:color w:val="000000"/>
                <w:sz w:val="18"/>
                <w:szCs w:val="20"/>
                <w:lang w:val="fr-FR"/>
              </w:rPr>
            </w:pPr>
          </w:p>
          <w:p w14:paraId="2865EFB9"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Année</w:t>
            </w:r>
          </w:p>
        </w:tc>
        <w:tc>
          <w:tcPr>
            <w:tcW w:w="352" w:type="pct"/>
          </w:tcPr>
          <w:p w14:paraId="69AA649F"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Quantité totale d'élimination (tonnes)</w:t>
            </w:r>
          </w:p>
        </w:tc>
        <w:tc>
          <w:tcPr>
            <w:tcW w:w="1057" w:type="pct"/>
          </w:tcPr>
          <w:p w14:paraId="48E30E7D" w14:textId="77777777" w:rsidR="006360BB" w:rsidRPr="003C5A92" w:rsidRDefault="006360BB" w:rsidP="00987263">
            <w:pPr>
              <w:spacing w:after="0" w:line="240" w:lineRule="auto"/>
              <w:rPr>
                <w:rFonts w:ascii="Calibri" w:eastAsia="Times New Roman" w:hAnsi="Calibri" w:cs="Calibri"/>
                <w:b/>
                <w:bCs/>
                <w:color w:val="000000"/>
                <w:sz w:val="18"/>
                <w:szCs w:val="20"/>
                <w:lang w:val="fr-FR"/>
              </w:rPr>
            </w:pPr>
          </w:p>
        </w:tc>
      </w:tr>
      <w:tr w:rsidR="006360BB" w:rsidRPr="003C5A92" w14:paraId="45C4C3A1" w14:textId="77777777" w:rsidTr="006360BB">
        <w:trPr>
          <w:trHeight w:val="3995"/>
        </w:trPr>
        <w:tc>
          <w:tcPr>
            <w:tcW w:w="403" w:type="pct"/>
            <w:shd w:val="clear" w:color="auto" w:fill="auto"/>
            <w:vAlign w:val="bottom"/>
            <w:hideMark/>
          </w:tcPr>
          <w:p w14:paraId="7374A5FB" w14:textId="77777777" w:rsidR="005A181C" w:rsidRPr="003C5A92" w:rsidRDefault="00144174">
            <w:pPr>
              <w:spacing w:after="0" w:line="240" w:lineRule="auto"/>
              <w:rPr>
                <w:rFonts w:ascii="Calibri" w:eastAsia="Times New Roman" w:hAnsi="Calibri" w:cs="Calibri"/>
                <w:sz w:val="18"/>
                <w:szCs w:val="20"/>
                <w:lang w:val="fr-FR"/>
              </w:rPr>
            </w:pPr>
            <w:r w:rsidRPr="003C5A92">
              <w:rPr>
                <w:rFonts w:ascii="Calibri" w:eastAsia="Times New Roman" w:hAnsi="Calibri" w:cs="Calibri"/>
                <w:sz w:val="18"/>
                <w:szCs w:val="20"/>
                <w:lang w:val="fr-FR"/>
              </w:rPr>
              <w:t>éliminer de manière écologiquement rationnelle les déchets constitués de substances chimiques inscrites à l'annexe A, B ou C de la convention ou en contenant</w:t>
            </w:r>
          </w:p>
        </w:tc>
        <w:tc>
          <w:tcPr>
            <w:tcW w:w="354" w:type="pct"/>
            <w:shd w:val="clear" w:color="auto" w:fill="auto"/>
            <w:vAlign w:val="bottom"/>
            <w:hideMark/>
          </w:tcPr>
          <w:p w14:paraId="5D10767B"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 [</w:t>
            </w:r>
            <w:r w:rsidRPr="003C5A92">
              <w:rPr>
                <w:rFonts w:ascii="Calibri" w:eastAsia="Times New Roman" w:hAnsi="Calibri" w:cs="Calibri"/>
                <w:color w:val="000000"/>
                <w:sz w:val="18"/>
                <w:szCs w:val="20"/>
                <w:lang w:val="fr-FR"/>
              </w:rPr>
              <w:br/>
              <w:t>] En cours de mise en œuvre. [</w:t>
            </w:r>
            <w:r w:rsidRPr="003C5A92">
              <w:rPr>
                <w:rFonts w:ascii="Calibri" w:eastAsia="Times New Roman" w:hAnsi="Calibri" w:cs="Calibri"/>
                <w:color w:val="000000"/>
                <w:sz w:val="18"/>
                <w:szCs w:val="20"/>
                <w:lang w:val="fr-FR"/>
              </w:rPr>
              <w:br/>
              <w:t>Non [</w:t>
            </w:r>
            <w:r w:rsidRPr="003C5A92">
              <w:rPr>
                <w:rFonts w:ascii="Calibri" w:eastAsia="Times New Roman" w:hAnsi="Calibri" w:cs="Calibri"/>
                <w:color w:val="000000"/>
                <w:sz w:val="18"/>
                <w:szCs w:val="20"/>
                <w:lang w:val="fr-FR"/>
              </w:rPr>
              <w:br/>
              <w:t>] Information non disponible.</w:t>
            </w:r>
          </w:p>
          <w:p w14:paraId="5B9E46E4"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62127C7B"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349" w:type="pct"/>
            <w:shd w:val="clear" w:color="auto" w:fill="auto"/>
            <w:vAlign w:val="bottom"/>
            <w:hideMark/>
          </w:tcPr>
          <w:p w14:paraId="7A3E6AD9"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[Les déchets constitués de produits chimiques inscrits à l'annexe A, B ou C ou en contenant n'ont pas été identifiés. [</w:t>
            </w:r>
            <w:r w:rsidRPr="003C5A92">
              <w:rPr>
                <w:rFonts w:ascii="Calibri" w:eastAsia="Times New Roman" w:hAnsi="Calibri" w:cs="Calibri"/>
                <w:color w:val="000000"/>
                <w:sz w:val="18"/>
                <w:szCs w:val="20"/>
                <w:lang w:val="fr-FR"/>
              </w:rPr>
              <w:br/>
              <w:t>Manque de ressources</w:t>
            </w:r>
            <w:r w:rsidRPr="003C5A92">
              <w:rPr>
                <w:rFonts w:ascii="Calibri" w:eastAsia="Times New Roman" w:hAnsi="Calibri" w:cs="Calibri"/>
                <w:color w:val="000000"/>
                <w:sz w:val="18"/>
                <w:szCs w:val="20"/>
                <w:lang w:val="fr-FR"/>
              </w:rPr>
              <w:br/>
              <w:t xml:space="preserve"> financières.</w:t>
            </w:r>
            <w:r w:rsidRPr="003C5A92">
              <w:rPr>
                <w:rFonts w:ascii="Calibri" w:eastAsia="Times New Roman" w:hAnsi="Calibri" w:cs="Calibri"/>
                <w:color w:val="000000"/>
                <w:sz w:val="18"/>
                <w:szCs w:val="20"/>
                <w:lang w:val="fr-FR"/>
              </w:rPr>
              <w:br/>
              <w:t xml:space="preserve"> [Ressources humaines limitées. [Capacité technique insuffisante.</w:t>
            </w:r>
            <w:r w:rsidRPr="003C5A92">
              <w:rPr>
                <w:rFonts w:ascii="Calibri" w:eastAsia="Times New Roman" w:hAnsi="Calibri" w:cs="Calibri"/>
                <w:color w:val="000000"/>
                <w:sz w:val="18"/>
                <w:szCs w:val="20"/>
                <w:lang w:val="fr-FR"/>
              </w:rPr>
              <w:br/>
              <w:t xml:space="preserve"> [Autres </w:t>
            </w:r>
          </w:p>
        </w:tc>
        <w:tc>
          <w:tcPr>
            <w:tcW w:w="370" w:type="pct"/>
            <w:shd w:val="clear" w:color="auto" w:fill="auto"/>
            <w:noWrap/>
            <w:vAlign w:val="bottom"/>
            <w:hideMark/>
          </w:tcPr>
          <w:p w14:paraId="479603D0"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w:t>
            </w:r>
          </w:p>
        </w:tc>
        <w:tc>
          <w:tcPr>
            <w:tcW w:w="431" w:type="pct"/>
          </w:tcPr>
          <w:p w14:paraId="611D1B80" w14:textId="77777777" w:rsidR="006360BB" w:rsidRPr="003C5A92" w:rsidRDefault="006360BB" w:rsidP="00987263">
            <w:pPr>
              <w:spacing w:after="0" w:line="240" w:lineRule="auto"/>
              <w:rPr>
                <w:rFonts w:ascii="Calibri" w:eastAsia="Times New Roman" w:hAnsi="Calibri" w:cs="Calibri"/>
                <w:color w:val="000000"/>
                <w:sz w:val="18"/>
                <w:szCs w:val="20"/>
                <w:lang w:val="fr-FR"/>
              </w:rPr>
            </w:pPr>
          </w:p>
        </w:tc>
        <w:tc>
          <w:tcPr>
            <w:tcW w:w="335" w:type="pct"/>
            <w:shd w:val="clear" w:color="auto" w:fill="auto"/>
            <w:noWrap/>
            <w:vAlign w:val="bottom"/>
            <w:hideMark/>
          </w:tcPr>
          <w:p w14:paraId="34B4EEA5"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w:t>
            </w:r>
          </w:p>
        </w:tc>
        <w:tc>
          <w:tcPr>
            <w:tcW w:w="287" w:type="pct"/>
            <w:shd w:val="clear" w:color="auto" w:fill="auto"/>
            <w:noWrap/>
            <w:vAlign w:val="bottom"/>
            <w:hideMark/>
          </w:tcPr>
          <w:p w14:paraId="1C33EE0F"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w:t>
            </w:r>
          </w:p>
        </w:tc>
        <w:tc>
          <w:tcPr>
            <w:tcW w:w="355" w:type="pct"/>
            <w:shd w:val="clear" w:color="auto" w:fill="auto"/>
            <w:noWrap/>
            <w:vAlign w:val="bottom"/>
            <w:hideMark/>
          </w:tcPr>
          <w:p w14:paraId="0F407F2F"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w:t>
            </w:r>
          </w:p>
        </w:tc>
        <w:tc>
          <w:tcPr>
            <w:tcW w:w="354" w:type="pct"/>
            <w:shd w:val="clear" w:color="auto" w:fill="auto"/>
            <w:noWrap/>
            <w:vAlign w:val="bottom"/>
            <w:hideMark/>
          </w:tcPr>
          <w:p w14:paraId="385BD75C"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w:t>
            </w:r>
          </w:p>
        </w:tc>
        <w:tc>
          <w:tcPr>
            <w:tcW w:w="353" w:type="pct"/>
          </w:tcPr>
          <w:p w14:paraId="3661C17C" w14:textId="77777777" w:rsidR="006360BB" w:rsidRPr="003C5A92" w:rsidRDefault="006360BB" w:rsidP="00987263">
            <w:pPr>
              <w:spacing w:after="0" w:line="240" w:lineRule="auto"/>
              <w:rPr>
                <w:rFonts w:ascii="Calibri" w:eastAsia="Times New Roman" w:hAnsi="Calibri" w:cs="Calibri"/>
                <w:color w:val="000000"/>
                <w:sz w:val="18"/>
                <w:szCs w:val="20"/>
                <w:lang w:val="fr-FR"/>
              </w:rPr>
            </w:pPr>
          </w:p>
        </w:tc>
        <w:tc>
          <w:tcPr>
            <w:tcW w:w="352" w:type="pct"/>
          </w:tcPr>
          <w:p w14:paraId="5F487C73" w14:textId="77777777" w:rsidR="006360BB" w:rsidRPr="003C5A92" w:rsidRDefault="006360BB" w:rsidP="00987263">
            <w:pPr>
              <w:spacing w:after="0" w:line="240" w:lineRule="auto"/>
              <w:rPr>
                <w:rFonts w:ascii="Calibri" w:eastAsia="Times New Roman" w:hAnsi="Calibri" w:cs="Calibri"/>
                <w:color w:val="000000"/>
                <w:sz w:val="18"/>
                <w:szCs w:val="20"/>
                <w:lang w:val="fr-FR"/>
              </w:rPr>
            </w:pPr>
          </w:p>
        </w:tc>
        <w:tc>
          <w:tcPr>
            <w:tcW w:w="1057" w:type="pct"/>
          </w:tcPr>
          <w:p w14:paraId="7ADB2FC6" w14:textId="77777777" w:rsidR="006360BB" w:rsidRPr="003C5A92" w:rsidRDefault="006360BB" w:rsidP="00987263">
            <w:pPr>
              <w:spacing w:after="0" w:line="240" w:lineRule="auto"/>
              <w:rPr>
                <w:rFonts w:ascii="Calibri" w:eastAsia="Times New Roman" w:hAnsi="Calibri" w:cs="Calibri"/>
                <w:color w:val="000000"/>
                <w:sz w:val="18"/>
                <w:szCs w:val="20"/>
                <w:lang w:val="fr-FR"/>
              </w:rPr>
            </w:pPr>
          </w:p>
        </w:tc>
      </w:tr>
    </w:tbl>
    <w:p w14:paraId="2891C557" w14:textId="77777777" w:rsidR="00AC2ED3" w:rsidRPr="003C5A92" w:rsidRDefault="00AC2ED3" w:rsidP="00931D9B">
      <w:pPr>
        <w:rPr>
          <w:sz w:val="20"/>
          <w:lang w:val="fr-FR"/>
        </w:rPr>
      </w:pPr>
    </w:p>
    <w:p w14:paraId="7B4C69E0" w14:textId="77777777" w:rsidR="005A181C" w:rsidRPr="003C5A92" w:rsidRDefault="00144174">
      <w:pPr>
        <w:pStyle w:val="Heading5"/>
        <w:rPr>
          <w:rFonts w:eastAsia="Times New Roman"/>
          <w:sz w:val="20"/>
          <w:lang w:val="fr-FR"/>
        </w:rPr>
      </w:pPr>
      <w:r w:rsidRPr="003C5A92">
        <w:rPr>
          <w:rFonts w:eastAsia="Times New Roman"/>
          <w:sz w:val="20"/>
          <w:lang w:val="fr-FR"/>
        </w:rPr>
        <w:t>2.3.</w:t>
      </w:r>
      <w:r w:rsidR="003B42F4" w:rsidRPr="003C5A92">
        <w:rPr>
          <w:rFonts w:eastAsia="Times New Roman"/>
          <w:sz w:val="20"/>
          <w:lang w:val="fr-FR"/>
        </w:rPr>
        <w:t>11</w:t>
      </w:r>
      <w:r w:rsidRPr="003C5A92">
        <w:rPr>
          <w:rFonts w:eastAsia="Times New Roman"/>
          <w:sz w:val="20"/>
          <w:lang w:val="fr-FR"/>
        </w:rPr>
        <w:t>.2.1 Pesticides POP</w:t>
      </w:r>
    </w:p>
    <w:p w14:paraId="3D86BD52" w14:textId="77777777" w:rsidR="005A181C" w:rsidRPr="003C5A92" w:rsidRDefault="003C5A92">
      <w:pPr>
        <w:rPr>
          <w:b/>
          <w:color w:val="FF0000"/>
          <w:sz w:val="20"/>
          <w:lang w:val="fr-FR"/>
        </w:rPr>
      </w:pPr>
      <w:r w:rsidRPr="003C5A92">
        <w:rPr>
          <w:b/>
          <w:color w:val="FF0000"/>
          <w:sz w:val="20"/>
          <w:lang w:val="fr-FR"/>
        </w:rPr>
        <w:t>[Narration]</w:t>
      </w:r>
    </w:p>
    <w:p w14:paraId="7519D1DF" w14:textId="77777777" w:rsidR="005A181C" w:rsidRPr="003C5A92" w:rsidRDefault="00144174">
      <w:pPr>
        <w:rPr>
          <w:sz w:val="20"/>
          <w:lang w:val="fr-FR"/>
        </w:rPr>
      </w:pPr>
      <w:r w:rsidRPr="003C5A92">
        <w:rPr>
          <w:sz w:val="20"/>
          <w:lang w:val="fr-FR"/>
        </w:rPr>
        <w:t xml:space="preserve">Tableau </w:t>
      </w:r>
      <w:r w:rsidR="008E5C63" w:rsidRPr="003C5A92">
        <w:rPr>
          <w:sz w:val="20"/>
          <w:lang w:val="fr-FR"/>
        </w:rPr>
        <w:t>156</w:t>
      </w:r>
      <w:r w:rsidRPr="003C5A92">
        <w:rPr>
          <w:sz w:val="20"/>
          <w:lang w:val="fr-FR"/>
        </w:rPr>
        <w:t xml:space="preserve">. État des déchets de pesticides POP éliminés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1941"/>
        <w:gridCol w:w="1294"/>
        <w:gridCol w:w="2087"/>
        <w:gridCol w:w="2087"/>
      </w:tblGrid>
      <w:tr w:rsidR="003E6C2A" w:rsidRPr="003C5A92" w14:paraId="5838AEFB" w14:textId="77777777" w:rsidTr="003E6C2A">
        <w:trPr>
          <w:trHeight w:val="510"/>
        </w:trPr>
        <w:tc>
          <w:tcPr>
            <w:tcW w:w="1038" w:type="pct"/>
          </w:tcPr>
          <w:p w14:paraId="7A95451B"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État d'avancement de l'élimination des déchets</w:t>
            </w:r>
          </w:p>
        </w:tc>
        <w:tc>
          <w:tcPr>
            <w:tcW w:w="1038" w:type="pct"/>
            <w:shd w:val="clear" w:color="auto" w:fill="auto"/>
            <w:noWrap/>
            <w:vAlign w:val="bottom"/>
            <w:hideMark/>
          </w:tcPr>
          <w:p w14:paraId="4B8908A1"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Année</w:t>
            </w:r>
          </w:p>
        </w:tc>
        <w:tc>
          <w:tcPr>
            <w:tcW w:w="692" w:type="pct"/>
            <w:shd w:val="clear" w:color="auto" w:fill="auto"/>
            <w:noWrap/>
            <w:vAlign w:val="bottom"/>
            <w:hideMark/>
          </w:tcPr>
          <w:p w14:paraId="631CF103"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Chimique</w:t>
            </w:r>
          </w:p>
        </w:tc>
        <w:tc>
          <w:tcPr>
            <w:tcW w:w="1116" w:type="pct"/>
            <w:shd w:val="clear" w:color="auto" w:fill="auto"/>
            <w:vAlign w:val="bottom"/>
            <w:hideMark/>
          </w:tcPr>
          <w:p w14:paraId="6856E8D6"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Quantité totale éliminée (tonnes)</w:t>
            </w:r>
          </w:p>
        </w:tc>
        <w:tc>
          <w:tcPr>
            <w:tcW w:w="1116" w:type="pct"/>
          </w:tcPr>
          <w:p w14:paraId="692F5765"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Remarques</w:t>
            </w:r>
          </w:p>
        </w:tc>
      </w:tr>
      <w:tr w:rsidR="003E6C2A" w:rsidRPr="003C5A92" w14:paraId="5D4C1CB1" w14:textId="77777777" w:rsidTr="003E6C2A">
        <w:trPr>
          <w:trHeight w:val="255"/>
        </w:trPr>
        <w:tc>
          <w:tcPr>
            <w:tcW w:w="1038" w:type="pct"/>
          </w:tcPr>
          <w:p w14:paraId="119DC59A"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6CB2666E"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131080BA"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7B270F4C"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2482CB80"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1038" w:type="pct"/>
            <w:shd w:val="clear" w:color="auto" w:fill="auto"/>
            <w:noWrap/>
            <w:vAlign w:val="bottom"/>
            <w:hideMark/>
          </w:tcPr>
          <w:p w14:paraId="48C5AEC3" w14:textId="77777777" w:rsidR="003E6C2A" w:rsidRPr="003C5A92" w:rsidRDefault="003E6C2A" w:rsidP="006863FE">
            <w:pPr>
              <w:spacing w:after="0" w:line="240" w:lineRule="auto"/>
              <w:rPr>
                <w:rFonts w:ascii="Calibri" w:eastAsia="Times New Roman" w:hAnsi="Calibri" w:cs="Calibri"/>
                <w:color w:val="000000"/>
                <w:sz w:val="18"/>
                <w:szCs w:val="20"/>
                <w:lang w:val="fr-FR"/>
              </w:rPr>
            </w:pPr>
          </w:p>
        </w:tc>
        <w:tc>
          <w:tcPr>
            <w:tcW w:w="692" w:type="pct"/>
            <w:shd w:val="clear" w:color="auto" w:fill="auto"/>
            <w:noWrap/>
            <w:vAlign w:val="bottom"/>
            <w:hideMark/>
          </w:tcPr>
          <w:p w14:paraId="62CE50B2" w14:textId="77777777" w:rsidR="003E6C2A" w:rsidRPr="003C5A92" w:rsidRDefault="003E6C2A" w:rsidP="006863FE">
            <w:pPr>
              <w:spacing w:after="0" w:line="240" w:lineRule="auto"/>
              <w:rPr>
                <w:rFonts w:ascii="Calibri" w:eastAsia="Times New Roman" w:hAnsi="Calibri" w:cs="Calibri"/>
                <w:color w:val="000000"/>
                <w:sz w:val="18"/>
                <w:szCs w:val="20"/>
                <w:lang w:val="fr-FR"/>
              </w:rPr>
            </w:pPr>
          </w:p>
        </w:tc>
        <w:tc>
          <w:tcPr>
            <w:tcW w:w="1116" w:type="pct"/>
            <w:shd w:val="clear" w:color="auto" w:fill="auto"/>
            <w:vAlign w:val="bottom"/>
            <w:hideMark/>
          </w:tcPr>
          <w:p w14:paraId="1FFA9F0C" w14:textId="77777777" w:rsidR="003E6C2A" w:rsidRPr="003C5A92" w:rsidRDefault="003E6C2A" w:rsidP="006863FE">
            <w:pPr>
              <w:spacing w:after="0" w:line="240" w:lineRule="auto"/>
              <w:rPr>
                <w:rFonts w:ascii="Calibri" w:eastAsia="Times New Roman" w:hAnsi="Calibri" w:cs="Calibri"/>
                <w:color w:val="000000"/>
                <w:sz w:val="18"/>
                <w:szCs w:val="20"/>
                <w:lang w:val="fr-FR"/>
              </w:rPr>
            </w:pPr>
          </w:p>
        </w:tc>
        <w:tc>
          <w:tcPr>
            <w:tcW w:w="1116" w:type="pct"/>
          </w:tcPr>
          <w:p w14:paraId="6CB455CA" w14:textId="77777777" w:rsidR="003E6C2A" w:rsidRPr="003C5A92" w:rsidRDefault="003E6C2A" w:rsidP="006863FE">
            <w:pPr>
              <w:spacing w:after="0" w:line="240" w:lineRule="auto"/>
              <w:rPr>
                <w:rFonts w:ascii="Calibri" w:eastAsia="Times New Roman" w:hAnsi="Calibri" w:cs="Calibri"/>
                <w:color w:val="000000"/>
                <w:sz w:val="18"/>
                <w:szCs w:val="20"/>
                <w:lang w:val="fr-FR"/>
              </w:rPr>
            </w:pPr>
          </w:p>
        </w:tc>
      </w:tr>
    </w:tbl>
    <w:p w14:paraId="4BF5AB4F" w14:textId="77777777" w:rsidR="006863FE" w:rsidRPr="003C5A92" w:rsidRDefault="006863FE" w:rsidP="00931D9B">
      <w:pPr>
        <w:rPr>
          <w:sz w:val="20"/>
          <w:lang w:val="fr-FR"/>
        </w:rPr>
      </w:pPr>
    </w:p>
    <w:p w14:paraId="2AB9DCF4" w14:textId="77777777" w:rsidR="006863FE" w:rsidRPr="003C5A92" w:rsidRDefault="006863FE" w:rsidP="00931D9B">
      <w:pPr>
        <w:rPr>
          <w:sz w:val="20"/>
          <w:lang w:val="fr-FR"/>
        </w:rPr>
      </w:pPr>
    </w:p>
    <w:p w14:paraId="375E3BA8" w14:textId="77777777" w:rsidR="005A181C" w:rsidRPr="003C5A92" w:rsidRDefault="00144174">
      <w:pPr>
        <w:pStyle w:val="Heading5"/>
        <w:rPr>
          <w:rFonts w:eastAsia="Times New Roman"/>
          <w:sz w:val="20"/>
          <w:lang w:val="fr-FR"/>
        </w:rPr>
      </w:pPr>
      <w:r w:rsidRPr="003C5A92">
        <w:rPr>
          <w:rFonts w:eastAsia="Times New Roman"/>
          <w:sz w:val="20"/>
          <w:lang w:val="fr-FR"/>
        </w:rPr>
        <w:t>2.3.</w:t>
      </w:r>
      <w:r w:rsidR="003B42F4" w:rsidRPr="003C5A92">
        <w:rPr>
          <w:rFonts w:eastAsia="Times New Roman"/>
          <w:sz w:val="20"/>
          <w:lang w:val="fr-FR"/>
        </w:rPr>
        <w:t>11</w:t>
      </w:r>
      <w:r w:rsidRPr="003C5A92">
        <w:rPr>
          <w:rFonts w:eastAsia="Times New Roman"/>
          <w:sz w:val="20"/>
          <w:lang w:val="fr-FR"/>
        </w:rPr>
        <w:t>.2.2 PCBs</w:t>
      </w:r>
    </w:p>
    <w:p w14:paraId="35236CA8" w14:textId="77777777" w:rsidR="005A181C" w:rsidRPr="003C5A92" w:rsidRDefault="003C5A92">
      <w:pPr>
        <w:rPr>
          <w:b/>
          <w:color w:val="FF0000"/>
          <w:sz w:val="20"/>
          <w:lang w:val="fr-FR"/>
        </w:rPr>
      </w:pPr>
      <w:r w:rsidRPr="003C5A92">
        <w:rPr>
          <w:b/>
          <w:color w:val="FF0000"/>
          <w:sz w:val="20"/>
          <w:lang w:val="fr-FR"/>
        </w:rPr>
        <w:t>[Narration]</w:t>
      </w:r>
    </w:p>
    <w:p w14:paraId="2B0C2D98" w14:textId="77777777" w:rsidR="005A181C" w:rsidRPr="003C5A92" w:rsidRDefault="00144174">
      <w:pPr>
        <w:rPr>
          <w:sz w:val="20"/>
          <w:lang w:val="fr-FR"/>
        </w:rPr>
      </w:pPr>
      <w:r w:rsidRPr="003C5A92">
        <w:rPr>
          <w:sz w:val="20"/>
          <w:lang w:val="fr-FR"/>
        </w:rPr>
        <w:t xml:space="preserve">Tableau </w:t>
      </w:r>
      <w:r w:rsidR="008E5C63" w:rsidRPr="003C5A92">
        <w:rPr>
          <w:sz w:val="20"/>
          <w:lang w:val="fr-FR"/>
        </w:rPr>
        <w:t>157</w:t>
      </w:r>
      <w:r w:rsidRPr="003C5A92">
        <w:rPr>
          <w:sz w:val="20"/>
          <w:lang w:val="fr-FR"/>
        </w:rPr>
        <w:t xml:space="preserve">. État des déchets contenant des PCB </w:t>
      </w:r>
      <w:r w:rsidR="00793B98" w:rsidRPr="003C5A92">
        <w:rPr>
          <w:sz w:val="20"/>
          <w:lang w:val="fr-FR"/>
        </w:rPr>
        <w:t xml:space="preserve">éliminés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
        <w:gridCol w:w="953"/>
        <w:gridCol w:w="1721"/>
        <w:gridCol w:w="1302"/>
        <w:gridCol w:w="2353"/>
        <w:gridCol w:w="1452"/>
      </w:tblGrid>
      <w:tr w:rsidR="003E6C2A" w:rsidRPr="003C5A92" w14:paraId="0BB0A49E" w14:textId="77777777" w:rsidTr="003E6C2A">
        <w:trPr>
          <w:trHeight w:val="300"/>
        </w:trPr>
        <w:tc>
          <w:tcPr>
            <w:tcW w:w="880" w:type="pct"/>
            <w:shd w:val="clear" w:color="auto" w:fill="auto"/>
            <w:noWrap/>
            <w:vAlign w:val="bottom"/>
            <w:hideMark/>
          </w:tcPr>
          <w:p w14:paraId="0D3DDB6A" w14:textId="77777777" w:rsidR="005A181C" w:rsidRPr="003C5A92" w:rsidRDefault="00144174">
            <w:pPr>
              <w:spacing w:after="0" w:line="240" w:lineRule="auto"/>
              <w:rPr>
                <w:rFonts w:ascii="Calibri" w:eastAsia="Times New Roman" w:hAnsi="Calibri" w:cs="Calibri"/>
                <w:b/>
                <w:bCs/>
                <w:color w:val="00B050"/>
                <w:sz w:val="18"/>
                <w:szCs w:val="20"/>
                <w:lang w:val="fr-FR"/>
              </w:rPr>
            </w:pPr>
            <w:r w:rsidRPr="003C5A92">
              <w:rPr>
                <w:rFonts w:ascii="Calibri" w:eastAsia="Times New Roman" w:hAnsi="Calibri" w:cs="Calibri"/>
                <w:b/>
                <w:bCs/>
                <w:sz w:val="18"/>
                <w:szCs w:val="20"/>
                <w:lang w:val="fr-FR"/>
              </w:rPr>
              <w:t> Action</w:t>
            </w:r>
          </w:p>
        </w:tc>
        <w:tc>
          <w:tcPr>
            <w:tcW w:w="550" w:type="pct"/>
            <w:shd w:val="clear" w:color="auto" w:fill="auto"/>
            <w:noWrap/>
            <w:vAlign w:val="bottom"/>
            <w:hideMark/>
          </w:tcPr>
          <w:p w14:paraId="19173805"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Statut</w:t>
            </w:r>
          </w:p>
        </w:tc>
        <w:tc>
          <w:tcPr>
            <w:tcW w:w="916" w:type="pct"/>
            <w:shd w:val="clear" w:color="auto" w:fill="auto"/>
            <w:noWrap/>
            <w:vAlign w:val="bottom"/>
            <w:hideMark/>
          </w:tcPr>
          <w:p w14:paraId="2ACCC85F"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PCB contenus dans :</w:t>
            </w:r>
          </w:p>
        </w:tc>
        <w:tc>
          <w:tcPr>
            <w:tcW w:w="737" w:type="pct"/>
            <w:shd w:val="clear" w:color="auto" w:fill="auto"/>
            <w:noWrap/>
            <w:vAlign w:val="bottom"/>
            <w:hideMark/>
          </w:tcPr>
          <w:p w14:paraId="0D2FB2F7"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Année</w:t>
            </w:r>
          </w:p>
        </w:tc>
        <w:tc>
          <w:tcPr>
            <w:tcW w:w="1100" w:type="pct"/>
            <w:shd w:val="clear" w:color="auto" w:fill="auto"/>
            <w:noWrap/>
            <w:vAlign w:val="bottom"/>
            <w:hideMark/>
          </w:tcPr>
          <w:p w14:paraId="79F16805"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Quantité (tonnes métriques)</w:t>
            </w:r>
          </w:p>
        </w:tc>
        <w:tc>
          <w:tcPr>
            <w:tcW w:w="818" w:type="pct"/>
          </w:tcPr>
          <w:p w14:paraId="3D309428"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Remarques</w:t>
            </w:r>
          </w:p>
        </w:tc>
      </w:tr>
      <w:tr w:rsidR="003E6C2A" w:rsidRPr="003C5A92" w14:paraId="4EF9F36F" w14:textId="77777777" w:rsidTr="003E6C2A">
        <w:trPr>
          <w:trHeight w:val="2295"/>
        </w:trPr>
        <w:tc>
          <w:tcPr>
            <w:tcW w:w="880" w:type="pct"/>
            <w:shd w:val="clear" w:color="auto" w:fill="auto"/>
            <w:vAlign w:val="bottom"/>
            <w:hideMark/>
          </w:tcPr>
          <w:p w14:paraId="12A7EBF6" w14:textId="77777777" w:rsidR="005A181C" w:rsidRPr="003C5A92" w:rsidRDefault="00144174">
            <w:pPr>
              <w:spacing w:after="0" w:line="240" w:lineRule="auto"/>
              <w:rPr>
                <w:rFonts w:ascii="Calibri" w:eastAsia="Times New Roman" w:hAnsi="Calibri" w:cs="Calibri"/>
                <w:sz w:val="18"/>
                <w:szCs w:val="20"/>
                <w:lang w:val="fr-FR"/>
              </w:rPr>
            </w:pPr>
            <w:r w:rsidRPr="003C5A92">
              <w:rPr>
                <w:rFonts w:ascii="Calibri" w:eastAsia="Times New Roman" w:hAnsi="Calibri" w:cs="Calibri"/>
                <w:sz w:val="18"/>
                <w:szCs w:val="20"/>
                <w:lang w:val="fr-FR"/>
              </w:rPr>
              <w:t>détruit localement, dans le respect de l'environnement, les équipements, liquides ou autres déchets contenant plus de 0,005 % (50 ppm) de PCB (par exemple, transformateurs, condensateurs ou autres récipients contenant des stocks liquides) identifiés.</w:t>
            </w:r>
          </w:p>
        </w:tc>
        <w:tc>
          <w:tcPr>
            <w:tcW w:w="550" w:type="pct"/>
            <w:shd w:val="clear" w:color="auto" w:fill="auto"/>
            <w:vAlign w:val="bottom"/>
            <w:hideMark/>
          </w:tcPr>
          <w:p w14:paraId="4F13F670"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xml:space="preserve">[Oui [] </w:t>
            </w:r>
            <w:r w:rsidRPr="003C5A92">
              <w:rPr>
                <w:rFonts w:ascii="Calibri" w:eastAsia="Times New Roman" w:hAnsi="Calibri" w:cs="Calibri"/>
                <w:color w:val="000000"/>
                <w:sz w:val="18"/>
                <w:szCs w:val="20"/>
                <w:lang w:val="fr-FR"/>
              </w:rPr>
              <w:br/>
              <w:t>Non</w:t>
            </w:r>
          </w:p>
          <w:p w14:paraId="4BE1F7C2"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36EABBD9"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916" w:type="pct"/>
            <w:shd w:val="clear" w:color="auto" w:fill="auto"/>
            <w:noWrap/>
            <w:vAlign w:val="bottom"/>
            <w:hideMark/>
          </w:tcPr>
          <w:p w14:paraId="66353CA9"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w:t>
            </w:r>
          </w:p>
        </w:tc>
        <w:tc>
          <w:tcPr>
            <w:tcW w:w="737" w:type="pct"/>
            <w:shd w:val="clear" w:color="auto" w:fill="auto"/>
            <w:noWrap/>
            <w:vAlign w:val="bottom"/>
            <w:hideMark/>
          </w:tcPr>
          <w:p w14:paraId="23650E84"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w:t>
            </w:r>
          </w:p>
        </w:tc>
        <w:tc>
          <w:tcPr>
            <w:tcW w:w="1100" w:type="pct"/>
            <w:shd w:val="clear" w:color="auto" w:fill="auto"/>
            <w:noWrap/>
            <w:vAlign w:val="bottom"/>
            <w:hideMark/>
          </w:tcPr>
          <w:p w14:paraId="76EA9FBD"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w:t>
            </w:r>
          </w:p>
        </w:tc>
        <w:tc>
          <w:tcPr>
            <w:tcW w:w="818" w:type="pct"/>
          </w:tcPr>
          <w:p w14:paraId="21FF01EF" w14:textId="77777777" w:rsidR="003E6C2A" w:rsidRPr="003C5A92" w:rsidRDefault="003E6C2A" w:rsidP="006863FE">
            <w:pPr>
              <w:spacing w:after="0" w:line="240" w:lineRule="auto"/>
              <w:rPr>
                <w:rFonts w:ascii="Calibri" w:eastAsia="Times New Roman" w:hAnsi="Calibri" w:cs="Calibri"/>
                <w:color w:val="000000"/>
                <w:sz w:val="18"/>
                <w:szCs w:val="20"/>
                <w:lang w:val="fr-FR"/>
              </w:rPr>
            </w:pPr>
          </w:p>
        </w:tc>
      </w:tr>
      <w:tr w:rsidR="003E6C2A" w:rsidRPr="003C5A92" w14:paraId="4EBD5A52" w14:textId="77777777" w:rsidTr="003E6C2A">
        <w:trPr>
          <w:trHeight w:val="2295"/>
        </w:trPr>
        <w:tc>
          <w:tcPr>
            <w:tcW w:w="880" w:type="pct"/>
            <w:shd w:val="clear" w:color="auto" w:fill="auto"/>
            <w:vAlign w:val="bottom"/>
            <w:hideMark/>
          </w:tcPr>
          <w:p w14:paraId="65FCB958"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détruit à l'étranger, dans le respect de l'environnement, les équipements, liquides ou autres déchets contenant plus de 0,005 % (50 ppm) de PCB (par exemple, transformateurs, condensateurs ou autres récipients contenant des stocks liquides) identifiés.</w:t>
            </w:r>
          </w:p>
        </w:tc>
        <w:tc>
          <w:tcPr>
            <w:tcW w:w="550" w:type="pct"/>
            <w:shd w:val="clear" w:color="auto" w:fill="auto"/>
            <w:vAlign w:val="bottom"/>
            <w:hideMark/>
          </w:tcPr>
          <w:p w14:paraId="2B5F64DF"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xml:space="preserve">[Oui [] </w:t>
            </w:r>
            <w:r w:rsidRPr="003C5A92">
              <w:rPr>
                <w:rFonts w:ascii="Calibri" w:eastAsia="Times New Roman" w:hAnsi="Calibri" w:cs="Calibri"/>
                <w:color w:val="000000"/>
                <w:sz w:val="18"/>
                <w:szCs w:val="20"/>
                <w:lang w:val="fr-FR"/>
              </w:rPr>
              <w:br/>
              <w:t>Non</w:t>
            </w:r>
          </w:p>
          <w:p w14:paraId="05AD9B2D"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7026D0DB"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916" w:type="pct"/>
            <w:shd w:val="clear" w:color="auto" w:fill="auto"/>
            <w:noWrap/>
            <w:vAlign w:val="bottom"/>
            <w:hideMark/>
          </w:tcPr>
          <w:p w14:paraId="1C2754A7" w14:textId="77777777" w:rsidR="003E6C2A" w:rsidRPr="003C5A92" w:rsidRDefault="003E6C2A" w:rsidP="006863FE">
            <w:pPr>
              <w:spacing w:after="0" w:line="240" w:lineRule="auto"/>
              <w:rPr>
                <w:rFonts w:ascii="Calibri" w:eastAsia="Times New Roman" w:hAnsi="Calibri" w:cs="Calibri"/>
                <w:color w:val="000000"/>
                <w:sz w:val="18"/>
                <w:szCs w:val="20"/>
                <w:lang w:val="fr-FR"/>
              </w:rPr>
            </w:pPr>
          </w:p>
        </w:tc>
        <w:tc>
          <w:tcPr>
            <w:tcW w:w="737" w:type="pct"/>
            <w:shd w:val="clear" w:color="auto" w:fill="auto"/>
            <w:noWrap/>
            <w:vAlign w:val="bottom"/>
            <w:hideMark/>
          </w:tcPr>
          <w:p w14:paraId="2BE73E25" w14:textId="77777777" w:rsidR="003E6C2A" w:rsidRPr="003C5A92" w:rsidRDefault="003E6C2A" w:rsidP="006863FE">
            <w:pPr>
              <w:spacing w:after="0" w:line="240" w:lineRule="auto"/>
              <w:rPr>
                <w:rFonts w:ascii="Calibri" w:eastAsia="Times New Roman" w:hAnsi="Calibri" w:cs="Calibri"/>
                <w:color w:val="000000"/>
                <w:sz w:val="18"/>
                <w:szCs w:val="20"/>
                <w:lang w:val="fr-FR"/>
              </w:rPr>
            </w:pPr>
          </w:p>
        </w:tc>
        <w:tc>
          <w:tcPr>
            <w:tcW w:w="1100" w:type="pct"/>
            <w:shd w:val="clear" w:color="auto" w:fill="auto"/>
            <w:noWrap/>
            <w:vAlign w:val="bottom"/>
            <w:hideMark/>
          </w:tcPr>
          <w:p w14:paraId="6147E31D" w14:textId="77777777" w:rsidR="003E6C2A" w:rsidRPr="003C5A92" w:rsidRDefault="003E6C2A" w:rsidP="006863FE">
            <w:pPr>
              <w:spacing w:after="0" w:line="240" w:lineRule="auto"/>
              <w:rPr>
                <w:rFonts w:ascii="Calibri" w:eastAsia="Times New Roman" w:hAnsi="Calibri" w:cs="Calibri"/>
                <w:color w:val="000000"/>
                <w:sz w:val="18"/>
                <w:szCs w:val="20"/>
                <w:lang w:val="fr-FR"/>
              </w:rPr>
            </w:pPr>
          </w:p>
        </w:tc>
        <w:tc>
          <w:tcPr>
            <w:tcW w:w="818" w:type="pct"/>
          </w:tcPr>
          <w:p w14:paraId="1DE0A8ED" w14:textId="77777777" w:rsidR="003E6C2A" w:rsidRPr="003C5A92" w:rsidRDefault="003E6C2A" w:rsidP="006863FE">
            <w:pPr>
              <w:spacing w:after="0" w:line="240" w:lineRule="auto"/>
              <w:rPr>
                <w:rFonts w:ascii="Calibri" w:eastAsia="Times New Roman" w:hAnsi="Calibri" w:cs="Calibri"/>
                <w:color w:val="000000"/>
                <w:sz w:val="18"/>
                <w:szCs w:val="20"/>
                <w:lang w:val="fr-FR"/>
              </w:rPr>
            </w:pPr>
          </w:p>
        </w:tc>
      </w:tr>
    </w:tbl>
    <w:p w14:paraId="513EEDE7" w14:textId="77777777" w:rsidR="006863FE" w:rsidRPr="003C5A92" w:rsidRDefault="006863FE" w:rsidP="00931D9B">
      <w:pPr>
        <w:rPr>
          <w:sz w:val="20"/>
          <w:lang w:val="fr-FR"/>
        </w:rPr>
      </w:pPr>
    </w:p>
    <w:p w14:paraId="7639A941" w14:textId="77777777" w:rsidR="005A181C" w:rsidRPr="003C5A92" w:rsidRDefault="00144174">
      <w:pPr>
        <w:rPr>
          <w:sz w:val="20"/>
          <w:lang w:val="fr-FR"/>
        </w:rPr>
      </w:pPr>
      <w:r w:rsidRPr="003C5A92">
        <w:rPr>
          <w:sz w:val="20"/>
          <w:lang w:val="fr-FR"/>
        </w:rPr>
        <w:t xml:space="preserve">Tableau </w:t>
      </w:r>
      <w:r w:rsidR="008E5C63" w:rsidRPr="003C5A92">
        <w:rPr>
          <w:sz w:val="20"/>
          <w:lang w:val="fr-FR"/>
        </w:rPr>
        <w:t>158</w:t>
      </w:r>
      <w:r w:rsidRPr="003C5A92">
        <w:rPr>
          <w:sz w:val="20"/>
          <w:lang w:val="fr-FR"/>
        </w:rPr>
        <w:t xml:space="preserve">. </w:t>
      </w:r>
      <w:r w:rsidR="003E6C2A" w:rsidRPr="003C5A92">
        <w:rPr>
          <w:sz w:val="20"/>
          <w:lang w:val="fr-FR"/>
        </w:rPr>
        <w:t>Informations sur la</w:t>
      </w:r>
      <w:r w:rsidRPr="003C5A92">
        <w:rPr>
          <w:bCs/>
          <w:sz w:val="20"/>
          <w:lang w:val="fr-FR"/>
        </w:rPr>
        <w:t xml:space="preserve"> proportion de déchets contenant plus de 0,005 % (50 ppm) de PCB identifiés et gérés d'une </w:t>
      </w:r>
      <w:r w:rsidR="00793B98" w:rsidRPr="003C5A92">
        <w:rPr>
          <w:bCs/>
          <w:sz w:val="20"/>
          <w:lang w:val="fr-FR"/>
        </w:rPr>
        <w:t>manière</w:t>
      </w:r>
      <w:r w:rsidRPr="003C5A92">
        <w:rPr>
          <w:bCs/>
          <w:sz w:val="20"/>
          <w:lang w:val="fr-FR"/>
        </w:rPr>
        <w:t xml:space="preserve"> écologiquement rationnelle </w:t>
      </w:r>
    </w:p>
    <w:tbl>
      <w:tblPr>
        <w:tblStyle w:val="TableGrid"/>
        <w:tblW w:w="0" w:type="auto"/>
        <w:tblLook w:val="04A0" w:firstRow="1" w:lastRow="0" w:firstColumn="1" w:lastColumn="0" w:noHBand="0" w:noVBand="1"/>
      </w:tblPr>
      <w:tblGrid>
        <w:gridCol w:w="2499"/>
        <w:gridCol w:w="2498"/>
        <w:gridCol w:w="2386"/>
        <w:gridCol w:w="1967"/>
      </w:tblGrid>
      <w:tr w:rsidR="003E6C2A" w:rsidRPr="003C5A92" w14:paraId="3ABD3737" w14:textId="77777777" w:rsidTr="003E6C2A">
        <w:tc>
          <w:tcPr>
            <w:tcW w:w="2557" w:type="dxa"/>
          </w:tcPr>
          <w:p w14:paraId="1D1F29DC" w14:textId="77777777" w:rsidR="005A181C" w:rsidRPr="003C5A92" w:rsidRDefault="00144174">
            <w:pPr>
              <w:rPr>
                <w:b/>
                <w:sz w:val="20"/>
                <w:lang w:val="fr-FR"/>
              </w:rPr>
            </w:pPr>
            <w:r w:rsidRPr="003C5A92">
              <w:rPr>
                <w:b/>
                <w:sz w:val="18"/>
                <w:lang w:val="fr-FR"/>
              </w:rPr>
              <w:t>Proportion de déchets contenant plus de 0,005 % (50 ppm) de PCB identifiés et gérés de manière écologiquement rationnelle</w:t>
            </w:r>
          </w:p>
        </w:tc>
        <w:tc>
          <w:tcPr>
            <w:tcW w:w="2557" w:type="dxa"/>
          </w:tcPr>
          <w:p w14:paraId="4F95B184" w14:textId="77777777" w:rsidR="005A181C" w:rsidRPr="003C5A92" w:rsidRDefault="00144174">
            <w:pPr>
              <w:rPr>
                <w:sz w:val="18"/>
                <w:lang w:val="fr-FR"/>
              </w:rPr>
            </w:pPr>
            <w:r w:rsidRPr="003C5A92">
              <w:rPr>
                <w:b/>
                <w:sz w:val="18"/>
                <w:lang w:val="fr-FR"/>
              </w:rPr>
              <w:t>Année d'achèvement de la gestion écologiquement rationnelle</w:t>
            </w:r>
          </w:p>
        </w:tc>
        <w:tc>
          <w:tcPr>
            <w:tcW w:w="2445" w:type="dxa"/>
          </w:tcPr>
          <w:p w14:paraId="3CC7F191" w14:textId="77777777" w:rsidR="005A181C" w:rsidRPr="003C5A92" w:rsidRDefault="00144174">
            <w:pPr>
              <w:rPr>
                <w:sz w:val="20"/>
                <w:lang w:val="fr-FR"/>
              </w:rPr>
            </w:pPr>
            <w:r w:rsidRPr="003C5A92">
              <w:rPr>
                <w:b/>
                <w:sz w:val="18"/>
                <w:lang w:val="fr-FR"/>
              </w:rPr>
              <w:t>Proportion approximative</w:t>
            </w:r>
          </w:p>
        </w:tc>
        <w:tc>
          <w:tcPr>
            <w:tcW w:w="2017" w:type="dxa"/>
          </w:tcPr>
          <w:p w14:paraId="5D8B0EA2" w14:textId="77777777" w:rsidR="005A181C" w:rsidRPr="003C5A92" w:rsidRDefault="00144174">
            <w:pPr>
              <w:rPr>
                <w:b/>
                <w:sz w:val="18"/>
                <w:lang w:val="fr-FR"/>
              </w:rPr>
            </w:pPr>
            <w:r w:rsidRPr="003C5A92">
              <w:rPr>
                <w:b/>
                <w:sz w:val="18"/>
                <w:lang w:val="fr-FR"/>
              </w:rPr>
              <w:t>Remarques</w:t>
            </w:r>
          </w:p>
        </w:tc>
      </w:tr>
      <w:tr w:rsidR="003E6C2A" w:rsidRPr="003C5A92" w14:paraId="16A87414" w14:textId="77777777" w:rsidTr="003E6C2A">
        <w:tc>
          <w:tcPr>
            <w:tcW w:w="2557" w:type="dxa"/>
          </w:tcPr>
          <w:p w14:paraId="07FC1512" w14:textId="77777777" w:rsidR="005A181C" w:rsidRPr="003C5A92" w:rsidRDefault="00144174">
            <w:pPr>
              <w:rPr>
                <w:rFonts w:cstheme="minorHAnsi"/>
                <w:sz w:val="18"/>
                <w:lang w:val="fr-FR"/>
              </w:rPr>
            </w:pPr>
            <w:r w:rsidRPr="003C5A92">
              <w:rPr>
                <w:rFonts w:cstheme="minorHAnsi"/>
                <w:sz w:val="18"/>
                <w:lang w:val="fr-FR"/>
              </w:rPr>
              <w:t>[Tous (100%).</w:t>
            </w:r>
          </w:p>
          <w:p w14:paraId="6CC11014" w14:textId="77777777" w:rsidR="005A181C" w:rsidRPr="003C5A92" w:rsidRDefault="00144174">
            <w:pPr>
              <w:rPr>
                <w:rFonts w:cstheme="minorHAnsi"/>
                <w:sz w:val="18"/>
                <w:lang w:val="fr-FR"/>
              </w:rPr>
            </w:pPr>
            <w:r w:rsidRPr="003C5A92">
              <w:rPr>
                <w:rFonts w:cstheme="minorHAnsi"/>
                <w:sz w:val="18"/>
                <w:lang w:val="fr-FR"/>
              </w:rPr>
              <w:t>[Partiellement</w:t>
            </w:r>
          </w:p>
          <w:p w14:paraId="4592C67A" w14:textId="77777777" w:rsidR="005A181C" w:rsidRPr="003C5A92" w:rsidRDefault="00144174">
            <w:pPr>
              <w:rPr>
                <w:rFonts w:cstheme="minorHAnsi"/>
                <w:sz w:val="18"/>
                <w:lang w:val="fr-FR"/>
              </w:rPr>
            </w:pPr>
            <w:r w:rsidRPr="003C5A92">
              <w:rPr>
                <w:rFonts w:cstheme="minorHAnsi"/>
                <w:sz w:val="18"/>
                <w:lang w:val="fr-FR"/>
              </w:rPr>
              <w:t>[Aucun</w:t>
            </w:r>
          </w:p>
          <w:p w14:paraId="2AD50FDC" w14:textId="77777777" w:rsidR="005A181C" w:rsidRPr="003C5A92" w:rsidRDefault="00144174">
            <w:pPr>
              <w:rPr>
                <w:rFonts w:cstheme="minorHAnsi"/>
                <w:sz w:val="18"/>
                <w:lang w:val="fr-FR"/>
              </w:rPr>
            </w:pPr>
            <w:r w:rsidRPr="003C5A92">
              <w:rPr>
                <w:rFonts w:cstheme="minorHAnsi"/>
                <w:sz w:val="18"/>
                <w:lang w:val="fr-FR"/>
              </w:rPr>
              <w:t>[L'information n'est pas disponible.</w:t>
            </w:r>
          </w:p>
          <w:p w14:paraId="4ACE4715" w14:textId="77777777" w:rsidR="003E6C2A" w:rsidRPr="003C5A92" w:rsidRDefault="003E6C2A" w:rsidP="00931D9B">
            <w:pPr>
              <w:rPr>
                <w:sz w:val="20"/>
                <w:lang w:val="fr-FR"/>
              </w:rPr>
            </w:pPr>
          </w:p>
        </w:tc>
        <w:tc>
          <w:tcPr>
            <w:tcW w:w="2557" w:type="dxa"/>
          </w:tcPr>
          <w:p w14:paraId="6689DA80" w14:textId="77777777" w:rsidR="005A181C" w:rsidRPr="003C5A92" w:rsidRDefault="00144174">
            <w:pPr>
              <w:rPr>
                <w:sz w:val="20"/>
                <w:lang w:val="fr-FR"/>
              </w:rPr>
            </w:pPr>
            <w:r w:rsidRPr="003C5A92">
              <w:rPr>
                <w:sz w:val="20"/>
                <w:lang w:val="fr-FR"/>
              </w:rPr>
              <w:t>[]</w:t>
            </w:r>
          </w:p>
        </w:tc>
        <w:tc>
          <w:tcPr>
            <w:tcW w:w="2445" w:type="dxa"/>
          </w:tcPr>
          <w:p w14:paraId="51905397" w14:textId="77777777" w:rsidR="005A181C" w:rsidRPr="003C5A92" w:rsidRDefault="00144174">
            <w:pPr>
              <w:rPr>
                <w:rFonts w:eastAsia="MS Gothic" w:cstheme="minorHAnsi"/>
                <w:sz w:val="18"/>
                <w:lang w:val="fr-FR"/>
              </w:rPr>
            </w:pPr>
            <w:r w:rsidRPr="003C5A92">
              <w:rPr>
                <w:rFonts w:eastAsia="MS Gothic" w:cstheme="minorHAnsi"/>
                <w:sz w:val="18"/>
                <w:lang w:val="fr-FR"/>
              </w:rPr>
              <w:t>Partiellement :</w:t>
            </w:r>
          </w:p>
          <w:p w14:paraId="28E3A1B2" w14:textId="77777777" w:rsidR="005A181C" w:rsidRPr="003C5A92" w:rsidRDefault="00144174">
            <w:pPr>
              <w:rPr>
                <w:rFonts w:cstheme="minorHAnsi"/>
                <w:sz w:val="18"/>
                <w:lang w:val="fr-FR"/>
              </w:rPr>
            </w:pPr>
            <w:r w:rsidRPr="003C5A92">
              <w:rPr>
                <w:rFonts w:cstheme="minorHAnsi"/>
                <w:sz w:val="18"/>
                <w:lang w:val="fr-FR"/>
              </w:rPr>
              <w:t xml:space="preserve">[La plupart des déchets (plus de 50 % et moins de 100 %) </w:t>
            </w:r>
          </w:p>
          <w:p w14:paraId="3FBEFB56" w14:textId="77777777" w:rsidR="005A181C" w:rsidRPr="003C5A92" w:rsidRDefault="00144174">
            <w:pPr>
              <w:rPr>
                <w:rFonts w:cstheme="minorHAnsi"/>
                <w:sz w:val="18"/>
                <w:lang w:val="fr-FR"/>
              </w:rPr>
            </w:pPr>
            <w:r w:rsidRPr="003C5A92">
              <w:rPr>
                <w:rFonts w:cstheme="minorHAnsi"/>
                <w:sz w:val="18"/>
                <w:lang w:val="fr-FR"/>
              </w:rPr>
              <w:t>[Quantité limitée de déchets (supérieure à 0 % et inférieure ou égale à 50 %)</w:t>
            </w:r>
          </w:p>
        </w:tc>
        <w:tc>
          <w:tcPr>
            <w:tcW w:w="2017" w:type="dxa"/>
          </w:tcPr>
          <w:p w14:paraId="1CBCEBA2" w14:textId="77777777" w:rsidR="003E6C2A" w:rsidRPr="003C5A92" w:rsidRDefault="003E6C2A" w:rsidP="00457F3C">
            <w:pPr>
              <w:rPr>
                <w:rFonts w:eastAsia="MS Gothic" w:cstheme="minorHAnsi"/>
                <w:sz w:val="18"/>
                <w:lang w:val="fr-FR"/>
              </w:rPr>
            </w:pPr>
          </w:p>
        </w:tc>
      </w:tr>
    </w:tbl>
    <w:p w14:paraId="5779EF04" w14:textId="77777777" w:rsidR="00457F3C" w:rsidRPr="003C5A92" w:rsidRDefault="00457F3C" w:rsidP="00457F3C">
      <w:pPr>
        <w:tabs>
          <w:tab w:val="left" w:pos="1095"/>
        </w:tabs>
        <w:rPr>
          <w:sz w:val="20"/>
          <w:lang w:val="fr-FR"/>
        </w:rPr>
      </w:pPr>
    </w:p>
    <w:p w14:paraId="7BD35ECA" w14:textId="77777777" w:rsidR="000D4C18" w:rsidRPr="003C5A92" w:rsidRDefault="000D4C18" w:rsidP="00931D9B">
      <w:pPr>
        <w:rPr>
          <w:sz w:val="20"/>
          <w:lang w:val="fr-FR"/>
        </w:rPr>
      </w:pPr>
    </w:p>
    <w:p w14:paraId="76E872A0" w14:textId="77777777" w:rsidR="005A181C" w:rsidRPr="003C5A92" w:rsidRDefault="00144174">
      <w:pPr>
        <w:pStyle w:val="Heading5"/>
        <w:rPr>
          <w:rFonts w:eastAsia="Times New Roman"/>
          <w:sz w:val="20"/>
          <w:lang w:val="fr-FR"/>
        </w:rPr>
      </w:pPr>
      <w:r w:rsidRPr="003C5A92">
        <w:rPr>
          <w:rFonts w:eastAsia="Times New Roman"/>
          <w:sz w:val="20"/>
          <w:lang w:val="fr-FR"/>
        </w:rPr>
        <w:t>2.3.</w:t>
      </w:r>
      <w:r w:rsidR="003B42F4" w:rsidRPr="003C5A92">
        <w:rPr>
          <w:rFonts w:eastAsia="Times New Roman"/>
          <w:sz w:val="20"/>
          <w:lang w:val="fr-FR"/>
        </w:rPr>
        <w:t>11</w:t>
      </w:r>
      <w:r w:rsidRPr="003C5A92">
        <w:rPr>
          <w:rFonts w:eastAsia="Times New Roman"/>
          <w:sz w:val="20"/>
          <w:lang w:val="fr-FR"/>
        </w:rPr>
        <w:t>.2.3 POP-PBDE</w:t>
      </w:r>
    </w:p>
    <w:p w14:paraId="4E825F15" w14:textId="77777777" w:rsidR="005A181C" w:rsidRPr="003C5A92" w:rsidRDefault="003C5A92">
      <w:pPr>
        <w:rPr>
          <w:b/>
          <w:color w:val="FF0000"/>
          <w:sz w:val="20"/>
          <w:lang w:val="fr-FR"/>
        </w:rPr>
      </w:pPr>
      <w:r w:rsidRPr="003C5A92">
        <w:rPr>
          <w:b/>
          <w:color w:val="FF0000"/>
          <w:sz w:val="20"/>
          <w:lang w:val="fr-FR"/>
        </w:rPr>
        <w:t>[Narration]</w:t>
      </w:r>
    </w:p>
    <w:p w14:paraId="7A868550" w14:textId="77777777" w:rsidR="005A181C" w:rsidRPr="003C5A92" w:rsidRDefault="00144174">
      <w:pPr>
        <w:rPr>
          <w:sz w:val="20"/>
          <w:lang w:val="fr-FR"/>
        </w:rPr>
      </w:pPr>
      <w:r w:rsidRPr="003C5A92">
        <w:rPr>
          <w:sz w:val="20"/>
          <w:lang w:val="fr-FR"/>
        </w:rPr>
        <w:t xml:space="preserve">Tableau </w:t>
      </w:r>
      <w:r w:rsidR="008E5C63" w:rsidRPr="003C5A92">
        <w:rPr>
          <w:sz w:val="20"/>
          <w:lang w:val="fr-FR"/>
        </w:rPr>
        <w:t>159</w:t>
      </w:r>
      <w:r w:rsidRPr="003C5A92">
        <w:rPr>
          <w:sz w:val="20"/>
          <w:lang w:val="fr-FR"/>
        </w:rPr>
        <w:t xml:space="preserve">. État des déchets éliminés contenant des POP-PBDE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
        <w:gridCol w:w="1072"/>
        <w:gridCol w:w="700"/>
        <w:gridCol w:w="1459"/>
        <w:gridCol w:w="1106"/>
        <w:gridCol w:w="1018"/>
        <w:gridCol w:w="1256"/>
        <w:gridCol w:w="1309"/>
      </w:tblGrid>
      <w:tr w:rsidR="001A7FDF" w:rsidRPr="003C5A92" w14:paraId="65AC7ADA" w14:textId="77777777" w:rsidTr="001A7FDF">
        <w:trPr>
          <w:trHeight w:val="274"/>
        </w:trPr>
        <w:tc>
          <w:tcPr>
            <w:tcW w:w="741" w:type="pct"/>
          </w:tcPr>
          <w:p w14:paraId="15B5425B" w14:textId="090343E8"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 xml:space="preserve">État d'avancement des mesures prises pour éliminer de manière écologiquement rationnelle les articles qui contiennent ou peuvent contenir des </w:t>
            </w:r>
            <w:r w:rsidR="002C430F" w:rsidRPr="003C5A92">
              <w:rPr>
                <w:rFonts w:ascii="Calibri" w:eastAsia="Times New Roman" w:hAnsi="Calibri" w:cs="Calibri"/>
                <w:b/>
                <w:bCs/>
                <w:color w:val="000000"/>
                <w:sz w:val="18"/>
                <w:szCs w:val="20"/>
                <w:lang w:val="fr-FR"/>
              </w:rPr>
              <w:t>POP-PBDE ( )</w:t>
            </w:r>
          </w:p>
        </w:tc>
        <w:tc>
          <w:tcPr>
            <w:tcW w:w="467" w:type="pct"/>
          </w:tcPr>
          <w:p w14:paraId="65BF4CF0"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Description des mesures</w:t>
            </w:r>
          </w:p>
        </w:tc>
        <w:tc>
          <w:tcPr>
            <w:tcW w:w="380" w:type="pct"/>
            <w:shd w:val="clear" w:color="auto" w:fill="auto"/>
            <w:noWrap/>
            <w:vAlign w:val="bottom"/>
            <w:hideMark/>
          </w:tcPr>
          <w:p w14:paraId="76F76FA5"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Année</w:t>
            </w:r>
          </w:p>
        </w:tc>
        <w:tc>
          <w:tcPr>
            <w:tcW w:w="624" w:type="pct"/>
            <w:shd w:val="clear" w:color="auto" w:fill="auto"/>
            <w:vAlign w:val="bottom"/>
            <w:hideMark/>
          </w:tcPr>
          <w:p w14:paraId="0D8312B1"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Type d'article/produit contenant des POP-PBDE éliminés</w:t>
            </w:r>
          </w:p>
        </w:tc>
        <w:tc>
          <w:tcPr>
            <w:tcW w:w="681" w:type="pct"/>
            <w:shd w:val="clear" w:color="auto" w:fill="auto"/>
            <w:vAlign w:val="bottom"/>
            <w:hideMark/>
          </w:tcPr>
          <w:p w14:paraId="7870CC9D"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Quantité totale de déchets contenant des POP-PBDE éliminés (tonnes/an)</w:t>
            </w:r>
          </w:p>
        </w:tc>
        <w:tc>
          <w:tcPr>
            <w:tcW w:w="592" w:type="pct"/>
          </w:tcPr>
          <w:p w14:paraId="1A66ABB5"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Estimation de la teneur totale des déchets en POP-PBDE (tonnes)</w:t>
            </w:r>
          </w:p>
        </w:tc>
        <w:tc>
          <w:tcPr>
            <w:tcW w:w="758" w:type="pct"/>
          </w:tcPr>
          <w:p w14:paraId="6FD5FE37"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Principales sources de problèmes</w:t>
            </w:r>
          </w:p>
        </w:tc>
        <w:tc>
          <w:tcPr>
            <w:tcW w:w="758" w:type="pct"/>
          </w:tcPr>
          <w:p w14:paraId="7F867E69"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Remarques</w:t>
            </w:r>
          </w:p>
        </w:tc>
      </w:tr>
      <w:tr w:rsidR="001A7FDF" w:rsidRPr="003C5A92" w14:paraId="11BFFF57" w14:textId="77777777" w:rsidTr="001A7FDF">
        <w:trPr>
          <w:trHeight w:val="255"/>
        </w:trPr>
        <w:tc>
          <w:tcPr>
            <w:tcW w:w="741" w:type="pct"/>
          </w:tcPr>
          <w:p w14:paraId="24F1EF03"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706B1C8E"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583364F4"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46B4B7BC"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1DF991FF"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467" w:type="pct"/>
          </w:tcPr>
          <w:p w14:paraId="0A62B04B" w14:textId="77777777" w:rsidR="001A7FDF" w:rsidRPr="003C5A92" w:rsidRDefault="001A7FDF" w:rsidP="007843C1">
            <w:pPr>
              <w:spacing w:after="0" w:line="240" w:lineRule="auto"/>
              <w:rPr>
                <w:rFonts w:ascii="Calibri" w:eastAsia="Times New Roman" w:hAnsi="Calibri" w:cs="Calibri"/>
                <w:color w:val="000000"/>
                <w:sz w:val="18"/>
                <w:szCs w:val="20"/>
                <w:lang w:val="fr-FR"/>
              </w:rPr>
            </w:pPr>
          </w:p>
        </w:tc>
        <w:tc>
          <w:tcPr>
            <w:tcW w:w="380" w:type="pct"/>
            <w:shd w:val="clear" w:color="auto" w:fill="auto"/>
            <w:noWrap/>
            <w:vAlign w:val="bottom"/>
            <w:hideMark/>
          </w:tcPr>
          <w:p w14:paraId="0711D9C2" w14:textId="77777777" w:rsidR="001A7FDF" w:rsidRPr="003C5A92" w:rsidRDefault="001A7FDF" w:rsidP="007843C1">
            <w:pPr>
              <w:spacing w:after="0" w:line="240" w:lineRule="auto"/>
              <w:rPr>
                <w:rFonts w:ascii="Calibri" w:eastAsia="Times New Roman" w:hAnsi="Calibri" w:cs="Calibri"/>
                <w:color w:val="000000"/>
                <w:sz w:val="18"/>
                <w:szCs w:val="20"/>
                <w:lang w:val="fr-FR"/>
              </w:rPr>
            </w:pPr>
          </w:p>
        </w:tc>
        <w:tc>
          <w:tcPr>
            <w:tcW w:w="624" w:type="pct"/>
            <w:shd w:val="clear" w:color="auto" w:fill="auto"/>
            <w:noWrap/>
            <w:vAlign w:val="bottom"/>
            <w:hideMark/>
          </w:tcPr>
          <w:p w14:paraId="52DB96E8" w14:textId="77777777" w:rsidR="001A7FDF" w:rsidRPr="003C5A92" w:rsidRDefault="001A7FDF" w:rsidP="007843C1">
            <w:pPr>
              <w:spacing w:after="0" w:line="240" w:lineRule="auto"/>
              <w:rPr>
                <w:rFonts w:ascii="Calibri" w:eastAsia="Times New Roman" w:hAnsi="Calibri" w:cs="Calibri"/>
                <w:color w:val="000000"/>
                <w:sz w:val="18"/>
                <w:szCs w:val="20"/>
                <w:lang w:val="fr-FR"/>
              </w:rPr>
            </w:pPr>
          </w:p>
        </w:tc>
        <w:tc>
          <w:tcPr>
            <w:tcW w:w="681" w:type="pct"/>
            <w:shd w:val="clear" w:color="auto" w:fill="auto"/>
            <w:noWrap/>
            <w:vAlign w:val="bottom"/>
            <w:hideMark/>
          </w:tcPr>
          <w:p w14:paraId="4D391B4C" w14:textId="77777777" w:rsidR="001A7FDF" w:rsidRPr="003C5A92" w:rsidRDefault="001A7FDF" w:rsidP="007843C1">
            <w:pPr>
              <w:spacing w:after="0" w:line="240" w:lineRule="auto"/>
              <w:rPr>
                <w:rFonts w:ascii="Calibri" w:eastAsia="Times New Roman" w:hAnsi="Calibri" w:cs="Calibri"/>
                <w:color w:val="000000"/>
                <w:sz w:val="18"/>
                <w:szCs w:val="20"/>
                <w:lang w:val="fr-FR"/>
              </w:rPr>
            </w:pPr>
          </w:p>
        </w:tc>
        <w:tc>
          <w:tcPr>
            <w:tcW w:w="592" w:type="pct"/>
          </w:tcPr>
          <w:p w14:paraId="22D9045C" w14:textId="77777777" w:rsidR="001A7FDF" w:rsidRPr="003C5A92" w:rsidRDefault="001A7FDF" w:rsidP="007843C1">
            <w:pPr>
              <w:spacing w:after="0" w:line="240" w:lineRule="auto"/>
              <w:rPr>
                <w:rFonts w:ascii="Calibri" w:eastAsia="Times New Roman" w:hAnsi="Calibri" w:cs="Calibri"/>
                <w:color w:val="000000"/>
                <w:sz w:val="18"/>
                <w:szCs w:val="20"/>
                <w:lang w:val="fr-FR"/>
              </w:rPr>
            </w:pPr>
          </w:p>
        </w:tc>
        <w:tc>
          <w:tcPr>
            <w:tcW w:w="758" w:type="pct"/>
          </w:tcPr>
          <w:p w14:paraId="7A88F76A"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[Manque de ressources financières</w:t>
            </w:r>
          </w:p>
          <w:p w14:paraId="73888DF9"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[Manque de capacité technique</w:t>
            </w:r>
          </w:p>
          <w:p w14:paraId="58BB7C05"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xml:space="preserve">[Autres </w:t>
            </w:r>
          </w:p>
        </w:tc>
        <w:tc>
          <w:tcPr>
            <w:tcW w:w="758" w:type="pct"/>
          </w:tcPr>
          <w:p w14:paraId="2B91C1AE" w14:textId="77777777" w:rsidR="001A7FDF" w:rsidRPr="003C5A92" w:rsidRDefault="001A7FDF" w:rsidP="00253481">
            <w:pPr>
              <w:spacing w:after="0" w:line="240" w:lineRule="auto"/>
              <w:rPr>
                <w:rFonts w:ascii="Calibri" w:eastAsia="Times New Roman" w:hAnsi="Calibri" w:cs="Calibri"/>
                <w:color w:val="000000"/>
                <w:sz w:val="18"/>
                <w:szCs w:val="20"/>
                <w:lang w:val="fr-FR"/>
              </w:rPr>
            </w:pPr>
          </w:p>
        </w:tc>
      </w:tr>
    </w:tbl>
    <w:p w14:paraId="0DB358E4" w14:textId="77777777" w:rsidR="00FF02C8" w:rsidRPr="003C5A92" w:rsidRDefault="00FF02C8" w:rsidP="00931D9B">
      <w:pPr>
        <w:rPr>
          <w:sz w:val="20"/>
          <w:lang w:val="fr-FR"/>
        </w:rPr>
      </w:pPr>
    </w:p>
    <w:p w14:paraId="3465E3B8" w14:textId="5D50D426" w:rsidR="005A181C" w:rsidRPr="003C5A92" w:rsidRDefault="00144174">
      <w:pPr>
        <w:rPr>
          <w:sz w:val="20"/>
          <w:lang w:val="fr-FR"/>
        </w:rPr>
      </w:pPr>
      <w:r w:rsidRPr="003C5A92">
        <w:rPr>
          <w:sz w:val="20"/>
          <w:lang w:val="fr-FR"/>
        </w:rPr>
        <w:t xml:space="preserve">Tableau </w:t>
      </w:r>
      <w:r w:rsidR="008E5C63" w:rsidRPr="003C5A92">
        <w:rPr>
          <w:sz w:val="20"/>
          <w:lang w:val="fr-FR"/>
        </w:rPr>
        <w:t>160</w:t>
      </w:r>
      <w:r w:rsidRPr="003C5A92">
        <w:rPr>
          <w:sz w:val="20"/>
          <w:lang w:val="fr-FR"/>
        </w:rPr>
        <w:t>. État de l'élimination des articles fabriqués à partir de matériaux recyclés qui contiennent ou peuvent contenir des POP-PBDE</w:t>
      </w:r>
      <w:r w:rsidR="005F21F8" w:rsidRPr="003C5A92">
        <w:rPr>
          <w:sz w:val="20"/>
          <w:lang w:val="fr-FR"/>
        </w:rPr>
        <w:t xml:space="preserve"> ( )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2"/>
        <w:gridCol w:w="1760"/>
        <w:gridCol w:w="1242"/>
        <w:gridCol w:w="2358"/>
        <w:gridCol w:w="2358"/>
      </w:tblGrid>
      <w:tr w:rsidR="00EB2D53" w:rsidRPr="003C5A92" w14:paraId="3462BD0A" w14:textId="77777777" w:rsidTr="00EB2D53">
        <w:trPr>
          <w:trHeight w:val="610"/>
        </w:trPr>
        <w:tc>
          <w:tcPr>
            <w:tcW w:w="873" w:type="pct"/>
            <w:tcBorders>
              <w:top w:val="single" w:sz="4" w:space="0" w:color="auto"/>
              <w:left w:val="single" w:sz="4" w:space="0" w:color="auto"/>
              <w:bottom w:val="single" w:sz="4" w:space="0" w:color="auto"/>
              <w:right w:val="single" w:sz="4" w:space="0" w:color="auto"/>
            </w:tcBorders>
          </w:tcPr>
          <w:p w14:paraId="43DDC8DC" w14:textId="00E7B0D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 xml:space="preserve">État de l'élimination des articles fabriqués à partir de matériaux recyclés qui contiennent ou peuvent contenir des </w:t>
            </w:r>
            <w:r w:rsidR="002C430F" w:rsidRPr="003C5A92">
              <w:rPr>
                <w:rFonts w:ascii="Calibri" w:eastAsia="Times New Roman" w:hAnsi="Calibri" w:cs="Calibri"/>
                <w:b/>
                <w:bCs/>
                <w:color w:val="000000"/>
                <w:sz w:val="18"/>
                <w:szCs w:val="20"/>
                <w:lang w:val="fr-FR"/>
              </w:rPr>
              <w:t xml:space="preserve">POP-PBDE </w:t>
            </w:r>
          </w:p>
        </w:tc>
        <w:tc>
          <w:tcPr>
            <w:tcW w:w="94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E6F708C"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État d'avancement des actions ou des mesures de contrôle visant à garantir que l'élimination est effectuée dans le respect de l'environnement.</w:t>
            </w:r>
          </w:p>
          <w:p w14:paraId="043D6F6C"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bonne manière</w:t>
            </w:r>
          </w:p>
        </w:tc>
        <w:tc>
          <w:tcPr>
            <w:tcW w:w="664" w:type="pct"/>
            <w:tcBorders>
              <w:top w:val="single" w:sz="4" w:space="0" w:color="auto"/>
              <w:left w:val="single" w:sz="4" w:space="0" w:color="auto"/>
              <w:bottom w:val="single" w:sz="4" w:space="0" w:color="auto"/>
              <w:right w:val="single" w:sz="4" w:space="0" w:color="auto"/>
            </w:tcBorders>
          </w:tcPr>
          <w:p w14:paraId="43E83D6E" w14:textId="77777777" w:rsidR="005A181C" w:rsidRPr="003C5A92" w:rsidRDefault="00144174">
            <w:pPr>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 xml:space="preserve">Description des mesures de contrôle de l'action </w:t>
            </w:r>
          </w:p>
        </w:tc>
        <w:tc>
          <w:tcPr>
            <w:tcW w:w="1261" w:type="pct"/>
            <w:tcBorders>
              <w:top w:val="single" w:sz="4" w:space="0" w:color="auto"/>
              <w:left w:val="single" w:sz="4" w:space="0" w:color="auto"/>
              <w:bottom w:val="single" w:sz="4" w:space="0" w:color="auto"/>
              <w:right w:val="single" w:sz="4" w:space="0" w:color="auto"/>
            </w:tcBorders>
          </w:tcPr>
          <w:p w14:paraId="3F896B78" w14:textId="77777777" w:rsidR="005A181C" w:rsidRPr="003C5A92" w:rsidRDefault="00144174">
            <w:pPr>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Principaux problèmes</w:t>
            </w:r>
          </w:p>
        </w:tc>
        <w:tc>
          <w:tcPr>
            <w:tcW w:w="1261" w:type="pct"/>
            <w:tcBorders>
              <w:top w:val="single" w:sz="4" w:space="0" w:color="auto"/>
              <w:left w:val="single" w:sz="4" w:space="0" w:color="auto"/>
              <w:bottom w:val="single" w:sz="4" w:space="0" w:color="auto"/>
              <w:right w:val="single" w:sz="4" w:space="0" w:color="auto"/>
            </w:tcBorders>
          </w:tcPr>
          <w:p w14:paraId="15ECB183" w14:textId="77777777" w:rsidR="005A181C" w:rsidRPr="003C5A92" w:rsidRDefault="00144174">
            <w:pPr>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Remarques</w:t>
            </w:r>
          </w:p>
        </w:tc>
      </w:tr>
      <w:tr w:rsidR="00EB2D53" w:rsidRPr="003C5A92" w14:paraId="0EC3911C" w14:textId="77777777" w:rsidTr="00EB2D53">
        <w:trPr>
          <w:trHeight w:val="610"/>
        </w:trPr>
        <w:tc>
          <w:tcPr>
            <w:tcW w:w="873" w:type="pct"/>
            <w:tcBorders>
              <w:top w:val="single" w:sz="4" w:space="0" w:color="auto"/>
              <w:left w:val="single" w:sz="4" w:space="0" w:color="auto"/>
              <w:bottom w:val="single" w:sz="4" w:space="0" w:color="auto"/>
              <w:right w:val="single" w:sz="4" w:space="0" w:color="auto"/>
            </w:tcBorders>
          </w:tcPr>
          <w:p w14:paraId="4AFB094A"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1BA041DD"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6E0B76ED"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48DE526A"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140C9124"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94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128C362"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53DC4E02"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[Actuellement en cours de mise en œuvre</w:t>
            </w:r>
          </w:p>
          <w:p w14:paraId="45A98089"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xml:space="preserve">[Non </w:t>
            </w:r>
          </w:p>
          <w:p w14:paraId="12B4F17F" w14:textId="77777777" w:rsidR="00EB2D53" w:rsidRPr="003C5A92" w:rsidRDefault="00EB2D53" w:rsidP="00703F97">
            <w:pPr>
              <w:spacing w:after="0" w:line="240" w:lineRule="auto"/>
              <w:ind w:left="720"/>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xml:space="preserve"> </w:t>
            </w:r>
          </w:p>
        </w:tc>
        <w:tc>
          <w:tcPr>
            <w:tcW w:w="664" w:type="pct"/>
            <w:tcBorders>
              <w:top w:val="single" w:sz="4" w:space="0" w:color="auto"/>
              <w:left w:val="single" w:sz="4" w:space="0" w:color="auto"/>
              <w:bottom w:val="single" w:sz="4" w:space="0" w:color="auto"/>
              <w:right w:val="single" w:sz="4" w:space="0" w:color="auto"/>
            </w:tcBorders>
          </w:tcPr>
          <w:p w14:paraId="42A153ED" w14:textId="77777777" w:rsidR="00EB2D53" w:rsidRPr="003C5A92" w:rsidRDefault="00EB2D53" w:rsidP="009A0F10">
            <w:pPr>
              <w:rPr>
                <w:rFonts w:ascii="Calibri" w:eastAsia="Times New Roman" w:hAnsi="Calibri" w:cs="Calibri"/>
                <w:color w:val="000000"/>
                <w:sz w:val="18"/>
                <w:szCs w:val="20"/>
                <w:lang w:val="fr-FR"/>
              </w:rPr>
            </w:pPr>
          </w:p>
        </w:tc>
        <w:tc>
          <w:tcPr>
            <w:tcW w:w="1261" w:type="pct"/>
            <w:tcBorders>
              <w:top w:val="single" w:sz="4" w:space="0" w:color="auto"/>
              <w:left w:val="single" w:sz="4" w:space="0" w:color="auto"/>
              <w:bottom w:val="single" w:sz="4" w:space="0" w:color="auto"/>
              <w:right w:val="single" w:sz="4" w:space="0" w:color="auto"/>
            </w:tcBorders>
          </w:tcPr>
          <w:p w14:paraId="421D8D2E"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[Absence de cadre juridique, institutionnel ou politique</w:t>
            </w:r>
          </w:p>
          <w:p w14:paraId="02BDEEA3"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[Manque de ressources financières</w:t>
            </w:r>
          </w:p>
          <w:p w14:paraId="4B789D49"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[Manque de ressources humaines</w:t>
            </w:r>
          </w:p>
          <w:p w14:paraId="6D36CA98"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[Manque de capacité technique</w:t>
            </w:r>
          </w:p>
          <w:p w14:paraId="6A07083A" w14:textId="77777777" w:rsidR="005A181C" w:rsidRPr="003C5A92" w:rsidRDefault="00144174">
            <w:pPr>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[Autres</w:t>
            </w:r>
          </w:p>
        </w:tc>
        <w:tc>
          <w:tcPr>
            <w:tcW w:w="1261" w:type="pct"/>
            <w:tcBorders>
              <w:top w:val="single" w:sz="4" w:space="0" w:color="auto"/>
              <w:left w:val="single" w:sz="4" w:space="0" w:color="auto"/>
              <w:bottom w:val="single" w:sz="4" w:space="0" w:color="auto"/>
              <w:right w:val="single" w:sz="4" w:space="0" w:color="auto"/>
            </w:tcBorders>
          </w:tcPr>
          <w:p w14:paraId="2AD37F33" w14:textId="77777777" w:rsidR="00EB2D53" w:rsidRPr="003C5A92" w:rsidRDefault="00EB2D53" w:rsidP="008E5C63">
            <w:pPr>
              <w:spacing w:after="0" w:line="240" w:lineRule="auto"/>
              <w:rPr>
                <w:rFonts w:ascii="Calibri" w:eastAsia="Times New Roman" w:hAnsi="Calibri" w:cs="Calibri"/>
                <w:color w:val="000000"/>
                <w:sz w:val="18"/>
                <w:szCs w:val="20"/>
                <w:lang w:val="fr-FR"/>
              </w:rPr>
            </w:pPr>
          </w:p>
        </w:tc>
      </w:tr>
    </w:tbl>
    <w:p w14:paraId="7FA2A0E1" w14:textId="77777777" w:rsidR="00E02D6B" w:rsidRPr="003C5A92" w:rsidRDefault="00E02D6B" w:rsidP="00931D9B">
      <w:pPr>
        <w:rPr>
          <w:sz w:val="20"/>
          <w:lang w:val="fr-FR"/>
        </w:rPr>
      </w:pPr>
    </w:p>
    <w:p w14:paraId="1D02E368" w14:textId="77777777" w:rsidR="005A181C" w:rsidRPr="003C5A92" w:rsidRDefault="00144174">
      <w:pPr>
        <w:pStyle w:val="Heading5"/>
        <w:rPr>
          <w:rFonts w:eastAsia="Times New Roman"/>
          <w:sz w:val="20"/>
          <w:lang w:val="fr-FR"/>
        </w:rPr>
      </w:pPr>
      <w:r w:rsidRPr="003C5A92">
        <w:rPr>
          <w:rFonts w:eastAsia="Times New Roman"/>
          <w:sz w:val="20"/>
          <w:lang w:val="fr-FR"/>
        </w:rPr>
        <w:t>2.3.</w:t>
      </w:r>
      <w:r w:rsidR="003B42F4" w:rsidRPr="003C5A92">
        <w:rPr>
          <w:rFonts w:eastAsia="Times New Roman"/>
          <w:sz w:val="20"/>
          <w:lang w:val="fr-FR"/>
        </w:rPr>
        <w:t>11</w:t>
      </w:r>
      <w:r w:rsidRPr="003C5A92">
        <w:rPr>
          <w:rFonts w:eastAsia="Times New Roman"/>
          <w:sz w:val="20"/>
          <w:lang w:val="fr-FR"/>
        </w:rPr>
        <w:t>.2.4 HBCD</w:t>
      </w:r>
    </w:p>
    <w:p w14:paraId="12DAD670" w14:textId="77777777" w:rsidR="005A181C" w:rsidRPr="003C5A92" w:rsidRDefault="003C5A92">
      <w:pPr>
        <w:rPr>
          <w:b/>
          <w:color w:val="FF0000"/>
          <w:sz w:val="20"/>
          <w:lang w:val="fr-FR"/>
        </w:rPr>
      </w:pPr>
      <w:r w:rsidRPr="003C5A92">
        <w:rPr>
          <w:b/>
          <w:color w:val="FF0000"/>
          <w:sz w:val="20"/>
          <w:lang w:val="fr-FR"/>
        </w:rPr>
        <w:t>[Narration]</w:t>
      </w:r>
    </w:p>
    <w:p w14:paraId="70614F5E" w14:textId="77777777" w:rsidR="005A181C" w:rsidRPr="003C5A92" w:rsidRDefault="00144174">
      <w:pPr>
        <w:rPr>
          <w:sz w:val="20"/>
          <w:lang w:val="fr-FR"/>
        </w:rPr>
      </w:pPr>
      <w:r w:rsidRPr="003C5A92">
        <w:rPr>
          <w:sz w:val="20"/>
          <w:lang w:val="fr-FR"/>
        </w:rPr>
        <w:t xml:space="preserve">Tableau </w:t>
      </w:r>
      <w:r w:rsidR="0073734A" w:rsidRPr="003C5A92">
        <w:rPr>
          <w:sz w:val="20"/>
          <w:lang w:val="fr-FR"/>
        </w:rPr>
        <w:t>161</w:t>
      </w:r>
      <w:r w:rsidRPr="003C5A92">
        <w:rPr>
          <w:sz w:val="20"/>
          <w:lang w:val="fr-FR"/>
        </w:rPr>
        <w:t xml:space="preserve">. État des déchets contenant de l'HBCD éliminés </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5"/>
        <w:gridCol w:w="2115"/>
        <w:gridCol w:w="2185"/>
        <w:gridCol w:w="2495"/>
        <w:gridCol w:w="1063"/>
      </w:tblGrid>
      <w:tr w:rsidR="0041144D" w:rsidRPr="003C5A92" w14:paraId="5CA491C7" w14:textId="77777777" w:rsidTr="0041144D">
        <w:trPr>
          <w:trHeight w:val="1020"/>
        </w:trPr>
        <w:tc>
          <w:tcPr>
            <w:tcW w:w="1673" w:type="dxa"/>
          </w:tcPr>
          <w:p w14:paraId="602EAA54" w14:textId="77777777" w:rsidR="0041144D" w:rsidRPr="003C5A92" w:rsidRDefault="0041144D" w:rsidP="000D4C18">
            <w:pPr>
              <w:spacing w:after="0" w:line="240" w:lineRule="auto"/>
              <w:rPr>
                <w:rFonts w:ascii="Calibri" w:eastAsia="Times New Roman" w:hAnsi="Calibri" w:cs="Calibri"/>
                <w:b/>
                <w:bCs/>
                <w:color w:val="000000"/>
                <w:sz w:val="18"/>
                <w:szCs w:val="20"/>
                <w:lang w:val="fr-FR"/>
              </w:rPr>
            </w:pPr>
          </w:p>
          <w:p w14:paraId="794948FB" w14:textId="77777777" w:rsidR="0041144D" w:rsidRPr="003C5A92" w:rsidRDefault="0041144D" w:rsidP="000D4C18">
            <w:pPr>
              <w:spacing w:after="0" w:line="240" w:lineRule="auto"/>
              <w:rPr>
                <w:rFonts w:ascii="Calibri" w:eastAsia="Times New Roman" w:hAnsi="Calibri" w:cs="Calibri"/>
                <w:b/>
                <w:bCs/>
                <w:color w:val="000000"/>
                <w:sz w:val="18"/>
                <w:szCs w:val="20"/>
                <w:lang w:val="fr-FR"/>
              </w:rPr>
            </w:pPr>
          </w:p>
          <w:p w14:paraId="0B81B7AD"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État d'avancement de l'élimination des déchets</w:t>
            </w:r>
          </w:p>
        </w:tc>
        <w:tc>
          <w:tcPr>
            <w:tcW w:w="2115" w:type="dxa"/>
            <w:shd w:val="clear" w:color="auto" w:fill="auto"/>
            <w:noWrap/>
            <w:vAlign w:val="bottom"/>
            <w:hideMark/>
          </w:tcPr>
          <w:p w14:paraId="0A70304F"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Année</w:t>
            </w:r>
          </w:p>
        </w:tc>
        <w:tc>
          <w:tcPr>
            <w:tcW w:w="2185" w:type="dxa"/>
            <w:shd w:val="clear" w:color="auto" w:fill="auto"/>
            <w:vAlign w:val="bottom"/>
            <w:hideMark/>
          </w:tcPr>
          <w:p w14:paraId="0CF9EC9E" w14:textId="77777777" w:rsidR="005A181C" w:rsidRPr="003C5A92" w:rsidRDefault="00144174">
            <w:pPr>
              <w:rPr>
                <w:rFonts w:ascii="Calibri" w:hAnsi="Calibri" w:cs="Calibri"/>
                <w:b/>
                <w:bCs/>
                <w:color w:val="000000"/>
                <w:sz w:val="18"/>
                <w:szCs w:val="20"/>
                <w:lang w:val="fr-FR"/>
              </w:rPr>
            </w:pPr>
            <w:r w:rsidRPr="003C5A92">
              <w:rPr>
                <w:rFonts w:ascii="Calibri" w:hAnsi="Calibri" w:cs="Calibri"/>
                <w:b/>
                <w:bCs/>
                <w:color w:val="000000"/>
                <w:sz w:val="18"/>
                <w:szCs w:val="20"/>
                <w:lang w:val="fr-FR"/>
              </w:rPr>
              <w:t>Type d'article/produit contenant de l'HBCD éliminé</w:t>
            </w:r>
          </w:p>
        </w:tc>
        <w:tc>
          <w:tcPr>
            <w:tcW w:w="2495" w:type="dxa"/>
            <w:shd w:val="clear" w:color="auto" w:fill="auto"/>
            <w:vAlign w:val="bottom"/>
            <w:hideMark/>
          </w:tcPr>
          <w:p w14:paraId="6AF7196D" w14:textId="77777777" w:rsidR="005A181C" w:rsidRPr="003C5A92" w:rsidRDefault="00144174">
            <w:pPr>
              <w:rPr>
                <w:rFonts w:ascii="Calibri" w:hAnsi="Calibri" w:cs="Calibri"/>
                <w:b/>
                <w:bCs/>
                <w:color w:val="000000"/>
                <w:sz w:val="18"/>
                <w:szCs w:val="20"/>
                <w:lang w:val="fr-FR"/>
              </w:rPr>
            </w:pPr>
            <w:r w:rsidRPr="003C5A92">
              <w:rPr>
                <w:rFonts w:ascii="Calibri" w:hAnsi="Calibri" w:cs="Calibri"/>
                <w:b/>
                <w:bCs/>
                <w:color w:val="000000"/>
                <w:sz w:val="18"/>
                <w:szCs w:val="20"/>
                <w:lang w:val="fr-FR"/>
              </w:rPr>
              <w:t>Quantité totale de déchets contenant de l'HBCD éliminés (tonnes/an)</w:t>
            </w:r>
          </w:p>
        </w:tc>
        <w:tc>
          <w:tcPr>
            <w:tcW w:w="1015" w:type="dxa"/>
          </w:tcPr>
          <w:p w14:paraId="249754FF" w14:textId="77777777" w:rsidR="005A181C" w:rsidRPr="003C5A92" w:rsidRDefault="00144174">
            <w:pPr>
              <w:rPr>
                <w:rFonts w:ascii="Calibri" w:hAnsi="Calibri" w:cs="Calibri"/>
                <w:b/>
                <w:bCs/>
                <w:color w:val="000000"/>
                <w:sz w:val="18"/>
                <w:szCs w:val="20"/>
                <w:lang w:val="fr-FR"/>
              </w:rPr>
            </w:pPr>
            <w:r w:rsidRPr="003C5A92">
              <w:rPr>
                <w:rFonts w:ascii="Calibri" w:hAnsi="Calibri" w:cs="Calibri"/>
                <w:b/>
                <w:bCs/>
                <w:color w:val="000000"/>
                <w:sz w:val="18"/>
                <w:szCs w:val="20"/>
                <w:lang w:val="fr-FR"/>
              </w:rPr>
              <w:t>Remarques</w:t>
            </w:r>
          </w:p>
        </w:tc>
      </w:tr>
      <w:tr w:rsidR="0041144D" w:rsidRPr="003C5A92" w14:paraId="704E5A86" w14:textId="77777777" w:rsidTr="0041144D">
        <w:trPr>
          <w:trHeight w:val="255"/>
        </w:trPr>
        <w:tc>
          <w:tcPr>
            <w:tcW w:w="1673" w:type="dxa"/>
            <w:vMerge w:val="restart"/>
          </w:tcPr>
          <w:p w14:paraId="307962A6"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3BCA4E99"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5B362AAF"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48105304"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354D9952"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2115" w:type="dxa"/>
            <w:shd w:val="clear" w:color="auto" w:fill="auto"/>
            <w:noWrap/>
            <w:vAlign w:val="bottom"/>
            <w:hideMark/>
          </w:tcPr>
          <w:p w14:paraId="7CFFA299" w14:textId="77777777" w:rsidR="0041144D" w:rsidRPr="003C5A92" w:rsidRDefault="0041144D" w:rsidP="000D4C18">
            <w:pPr>
              <w:spacing w:after="0" w:line="240" w:lineRule="auto"/>
              <w:rPr>
                <w:rFonts w:ascii="Calibri" w:eastAsia="Times New Roman" w:hAnsi="Calibri" w:cs="Calibri"/>
                <w:color w:val="000000"/>
                <w:sz w:val="18"/>
                <w:szCs w:val="20"/>
                <w:lang w:val="fr-FR"/>
              </w:rPr>
            </w:pPr>
          </w:p>
        </w:tc>
        <w:tc>
          <w:tcPr>
            <w:tcW w:w="2185" w:type="dxa"/>
            <w:shd w:val="clear" w:color="auto" w:fill="auto"/>
            <w:noWrap/>
            <w:vAlign w:val="bottom"/>
            <w:hideMark/>
          </w:tcPr>
          <w:p w14:paraId="760DB02E" w14:textId="77777777" w:rsidR="0041144D" w:rsidRPr="003C5A92" w:rsidRDefault="0041144D" w:rsidP="000D4C18">
            <w:pPr>
              <w:spacing w:after="0" w:line="240" w:lineRule="auto"/>
              <w:rPr>
                <w:rFonts w:ascii="Calibri" w:eastAsia="Times New Roman" w:hAnsi="Calibri" w:cs="Calibri"/>
                <w:color w:val="000000"/>
                <w:sz w:val="18"/>
                <w:szCs w:val="20"/>
                <w:lang w:val="fr-FR"/>
              </w:rPr>
            </w:pPr>
          </w:p>
        </w:tc>
        <w:tc>
          <w:tcPr>
            <w:tcW w:w="2495" w:type="dxa"/>
            <w:shd w:val="clear" w:color="auto" w:fill="auto"/>
            <w:noWrap/>
            <w:vAlign w:val="bottom"/>
            <w:hideMark/>
          </w:tcPr>
          <w:p w14:paraId="062CC46F" w14:textId="77777777" w:rsidR="0041144D" w:rsidRPr="003C5A92" w:rsidRDefault="0041144D" w:rsidP="000D4C18">
            <w:pPr>
              <w:spacing w:after="0" w:line="240" w:lineRule="auto"/>
              <w:rPr>
                <w:rFonts w:ascii="Calibri" w:eastAsia="Times New Roman" w:hAnsi="Calibri" w:cs="Calibri"/>
                <w:color w:val="000000"/>
                <w:sz w:val="18"/>
                <w:szCs w:val="20"/>
                <w:lang w:val="fr-FR"/>
              </w:rPr>
            </w:pPr>
          </w:p>
        </w:tc>
        <w:tc>
          <w:tcPr>
            <w:tcW w:w="1015" w:type="dxa"/>
          </w:tcPr>
          <w:p w14:paraId="7E788334" w14:textId="77777777" w:rsidR="0041144D" w:rsidRPr="003C5A92" w:rsidRDefault="0041144D" w:rsidP="000D4C18">
            <w:pPr>
              <w:spacing w:after="0" w:line="240" w:lineRule="auto"/>
              <w:rPr>
                <w:rFonts w:ascii="Calibri" w:eastAsia="Times New Roman" w:hAnsi="Calibri" w:cs="Calibri"/>
                <w:color w:val="000000"/>
                <w:sz w:val="18"/>
                <w:szCs w:val="20"/>
                <w:lang w:val="fr-FR"/>
              </w:rPr>
            </w:pPr>
          </w:p>
        </w:tc>
      </w:tr>
      <w:tr w:rsidR="0041144D" w:rsidRPr="003C5A92" w14:paraId="71E3AA2B" w14:textId="77777777" w:rsidTr="0041144D">
        <w:trPr>
          <w:trHeight w:val="255"/>
        </w:trPr>
        <w:tc>
          <w:tcPr>
            <w:tcW w:w="1673" w:type="dxa"/>
            <w:vMerge/>
          </w:tcPr>
          <w:p w14:paraId="08F3B19B" w14:textId="77777777" w:rsidR="0041144D" w:rsidRPr="003C5A92" w:rsidRDefault="0041144D" w:rsidP="000D4C18">
            <w:pPr>
              <w:spacing w:after="0" w:line="240" w:lineRule="auto"/>
              <w:rPr>
                <w:rFonts w:ascii="Calibri" w:eastAsia="Times New Roman" w:hAnsi="Calibri" w:cs="Calibri"/>
                <w:color w:val="000000"/>
                <w:sz w:val="18"/>
                <w:szCs w:val="20"/>
                <w:lang w:val="fr-FR"/>
              </w:rPr>
            </w:pPr>
          </w:p>
        </w:tc>
        <w:tc>
          <w:tcPr>
            <w:tcW w:w="2115" w:type="dxa"/>
            <w:shd w:val="clear" w:color="auto" w:fill="auto"/>
            <w:noWrap/>
            <w:vAlign w:val="bottom"/>
            <w:hideMark/>
          </w:tcPr>
          <w:p w14:paraId="07F14295" w14:textId="77777777" w:rsidR="0041144D" w:rsidRPr="003C5A92" w:rsidRDefault="0041144D" w:rsidP="000D4C18">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w:t>
            </w:r>
          </w:p>
        </w:tc>
        <w:tc>
          <w:tcPr>
            <w:tcW w:w="2185" w:type="dxa"/>
            <w:shd w:val="clear" w:color="auto" w:fill="auto"/>
            <w:noWrap/>
            <w:vAlign w:val="bottom"/>
            <w:hideMark/>
          </w:tcPr>
          <w:p w14:paraId="4D93F53E" w14:textId="77777777" w:rsidR="0041144D" w:rsidRPr="003C5A92" w:rsidRDefault="0041144D" w:rsidP="000D4C18">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w:t>
            </w:r>
          </w:p>
        </w:tc>
        <w:tc>
          <w:tcPr>
            <w:tcW w:w="2495" w:type="dxa"/>
            <w:shd w:val="clear" w:color="auto" w:fill="auto"/>
            <w:noWrap/>
            <w:vAlign w:val="bottom"/>
            <w:hideMark/>
          </w:tcPr>
          <w:p w14:paraId="40341E52" w14:textId="77777777" w:rsidR="0041144D" w:rsidRPr="003C5A92" w:rsidRDefault="0041144D" w:rsidP="000D4C18">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w:t>
            </w:r>
          </w:p>
        </w:tc>
        <w:tc>
          <w:tcPr>
            <w:tcW w:w="1015" w:type="dxa"/>
          </w:tcPr>
          <w:p w14:paraId="2A7BFE9E" w14:textId="77777777" w:rsidR="0041144D" w:rsidRPr="003C5A92" w:rsidRDefault="0041144D" w:rsidP="000D4C18">
            <w:pPr>
              <w:spacing w:after="0" w:line="240" w:lineRule="auto"/>
              <w:rPr>
                <w:rFonts w:ascii="Calibri" w:eastAsia="Times New Roman" w:hAnsi="Calibri" w:cs="Calibri"/>
                <w:color w:val="000000"/>
                <w:sz w:val="18"/>
                <w:szCs w:val="20"/>
                <w:lang w:val="fr-FR"/>
              </w:rPr>
            </w:pPr>
          </w:p>
        </w:tc>
      </w:tr>
    </w:tbl>
    <w:p w14:paraId="46042B5B" w14:textId="77777777" w:rsidR="00F57878" w:rsidRPr="003C5A92" w:rsidRDefault="00F57878" w:rsidP="00931D9B">
      <w:pPr>
        <w:rPr>
          <w:sz w:val="20"/>
          <w:lang w:val="fr-FR"/>
        </w:rPr>
      </w:pPr>
    </w:p>
    <w:p w14:paraId="29002617" w14:textId="77777777" w:rsidR="000E6B06" w:rsidRPr="003C5A92" w:rsidRDefault="000E6B06" w:rsidP="00931D9B">
      <w:pPr>
        <w:rPr>
          <w:sz w:val="20"/>
          <w:lang w:val="fr-FR"/>
        </w:rPr>
      </w:pPr>
    </w:p>
    <w:p w14:paraId="05C206A4" w14:textId="77777777" w:rsidR="005A181C" w:rsidRPr="003C5A92" w:rsidRDefault="00144174">
      <w:pPr>
        <w:pStyle w:val="Heading5"/>
        <w:rPr>
          <w:rFonts w:eastAsia="Times New Roman"/>
          <w:sz w:val="20"/>
          <w:lang w:val="fr-FR"/>
        </w:rPr>
      </w:pPr>
      <w:r w:rsidRPr="003C5A92">
        <w:rPr>
          <w:rFonts w:eastAsia="Times New Roman"/>
          <w:sz w:val="20"/>
          <w:lang w:val="fr-FR"/>
        </w:rPr>
        <w:t>2.3.</w:t>
      </w:r>
      <w:r w:rsidR="003B42F4" w:rsidRPr="003C5A92">
        <w:rPr>
          <w:rFonts w:eastAsia="Times New Roman"/>
          <w:sz w:val="20"/>
          <w:lang w:val="fr-FR"/>
        </w:rPr>
        <w:t>11</w:t>
      </w:r>
      <w:r w:rsidRPr="003C5A92">
        <w:rPr>
          <w:rFonts w:eastAsia="Times New Roman"/>
          <w:sz w:val="20"/>
          <w:lang w:val="fr-FR"/>
        </w:rPr>
        <w:t>.2.5 HCBD</w:t>
      </w:r>
    </w:p>
    <w:p w14:paraId="7F858396" w14:textId="77777777" w:rsidR="005A181C" w:rsidRPr="003C5A92" w:rsidRDefault="003C5A92">
      <w:pPr>
        <w:rPr>
          <w:b/>
          <w:color w:val="FF0000"/>
          <w:sz w:val="20"/>
          <w:lang w:val="fr-FR"/>
        </w:rPr>
      </w:pPr>
      <w:r w:rsidRPr="003C5A92">
        <w:rPr>
          <w:b/>
          <w:color w:val="FF0000"/>
          <w:sz w:val="20"/>
          <w:lang w:val="fr-FR"/>
        </w:rPr>
        <w:t>[Narration]</w:t>
      </w:r>
    </w:p>
    <w:p w14:paraId="401612AB" w14:textId="77777777" w:rsidR="005A181C" w:rsidRPr="003C5A92" w:rsidRDefault="00144174">
      <w:pPr>
        <w:rPr>
          <w:sz w:val="20"/>
          <w:lang w:val="fr-FR"/>
        </w:rPr>
      </w:pPr>
      <w:r w:rsidRPr="003C5A92">
        <w:rPr>
          <w:sz w:val="20"/>
          <w:lang w:val="fr-FR"/>
        </w:rPr>
        <w:t xml:space="preserve">Tableau </w:t>
      </w:r>
      <w:r w:rsidR="0073734A" w:rsidRPr="003C5A92">
        <w:rPr>
          <w:sz w:val="20"/>
          <w:lang w:val="fr-FR"/>
        </w:rPr>
        <w:t>162</w:t>
      </w:r>
      <w:r w:rsidRPr="003C5A92">
        <w:rPr>
          <w:sz w:val="20"/>
          <w:lang w:val="fr-FR"/>
        </w:rPr>
        <w:t xml:space="preserve">. État des déchets contenant de l'HCBD éliminés </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2115"/>
        <w:gridCol w:w="4680"/>
        <w:gridCol w:w="1196"/>
      </w:tblGrid>
      <w:tr w:rsidR="00D66C44" w:rsidRPr="003C5A92" w14:paraId="4CF67494" w14:textId="77777777" w:rsidTr="00D66C44">
        <w:trPr>
          <w:trHeight w:val="485"/>
        </w:trPr>
        <w:tc>
          <w:tcPr>
            <w:tcW w:w="1492" w:type="dxa"/>
          </w:tcPr>
          <w:p w14:paraId="29D709A8"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État d'avancement de l'élimination des déchets</w:t>
            </w:r>
          </w:p>
        </w:tc>
        <w:tc>
          <w:tcPr>
            <w:tcW w:w="2115" w:type="dxa"/>
            <w:shd w:val="clear" w:color="auto" w:fill="auto"/>
            <w:noWrap/>
            <w:vAlign w:val="bottom"/>
            <w:hideMark/>
          </w:tcPr>
          <w:p w14:paraId="399A3C36"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Année</w:t>
            </w:r>
          </w:p>
        </w:tc>
        <w:tc>
          <w:tcPr>
            <w:tcW w:w="4680" w:type="dxa"/>
            <w:shd w:val="clear" w:color="auto" w:fill="auto"/>
            <w:vAlign w:val="bottom"/>
            <w:hideMark/>
          </w:tcPr>
          <w:p w14:paraId="6D04B6B6" w14:textId="77777777" w:rsidR="005A181C" w:rsidRPr="003C5A92" w:rsidRDefault="00144174">
            <w:pPr>
              <w:rPr>
                <w:rFonts w:ascii="Calibri" w:hAnsi="Calibri" w:cs="Calibri"/>
                <w:b/>
                <w:bCs/>
                <w:color w:val="000000"/>
                <w:sz w:val="18"/>
                <w:szCs w:val="20"/>
                <w:lang w:val="fr-FR"/>
              </w:rPr>
            </w:pPr>
            <w:r w:rsidRPr="003C5A92">
              <w:rPr>
                <w:rFonts w:ascii="Calibri" w:hAnsi="Calibri" w:cs="Calibri"/>
                <w:b/>
                <w:bCs/>
                <w:color w:val="000000"/>
                <w:sz w:val="18"/>
                <w:szCs w:val="20"/>
                <w:lang w:val="fr-FR"/>
              </w:rPr>
              <w:t>Quantité totale de déchets contenant de l'HCBD éliminés (tonnes/an)</w:t>
            </w:r>
          </w:p>
        </w:tc>
        <w:tc>
          <w:tcPr>
            <w:tcW w:w="1196" w:type="dxa"/>
          </w:tcPr>
          <w:p w14:paraId="68E24ED0" w14:textId="77777777" w:rsidR="005A181C" w:rsidRPr="003C5A92" w:rsidRDefault="00144174">
            <w:pPr>
              <w:rPr>
                <w:rFonts w:ascii="Calibri" w:hAnsi="Calibri" w:cs="Calibri"/>
                <w:b/>
                <w:bCs/>
                <w:color w:val="000000"/>
                <w:sz w:val="18"/>
                <w:szCs w:val="20"/>
                <w:lang w:val="fr-FR"/>
              </w:rPr>
            </w:pPr>
            <w:r w:rsidRPr="003C5A92">
              <w:rPr>
                <w:rFonts w:ascii="Calibri" w:hAnsi="Calibri" w:cs="Calibri"/>
                <w:b/>
                <w:bCs/>
                <w:color w:val="000000"/>
                <w:sz w:val="18"/>
                <w:szCs w:val="20"/>
                <w:lang w:val="fr-FR"/>
              </w:rPr>
              <w:t>Remarques</w:t>
            </w:r>
          </w:p>
        </w:tc>
      </w:tr>
      <w:tr w:rsidR="00D66C44" w:rsidRPr="003C5A92" w14:paraId="02D77DB6" w14:textId="77777777" w:rsidTr="00D66C44">
        <w:trPr>
          <w:trHeight w:val="255"/>
        </w:trPr>
        <w:tc>
          <w:tcPr>
            <w:tcW w:w="1492" w:type="dxa"/>
          </w:tcPr>
          <w:p w14:paraId="25E324A3"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16015703"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4C73C0BE"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0FB60AC6"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55C807EC"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2115" w:type="dxa"/>
            <w:shd w:val="clear" w:color="auto" w:fill="auto"/>
            <w:noWrap/>
            <w:vAlign w:val="bottom"/>
            <w:hideMark/>
          </w:tcPr>
          <w:p w14:paraId="75E4D933" w14:textId="77777777" w:rsidR="00D66C44" w:rsidRPr="003C5A92" w:rsidRDefault="00D66C44" w:rsidP="000D4C18">
            <w:pPr>
              <w:spacing w:after="0" w:line="240" w:lineRule="auto"/>
              <w:rPr>
                <w:rFonts w:ascii="Calibri" w:eastAsia="Times New Roman" w:hAnsi="Calibri" w:cs="Calibri"/>
                <w:color w:val="000000"/>
                <w:sz w:val="18"/>
                <w:szCs w:val="20"/>
                <w:lang w:val="fr-FR"/>
              </w:rPr>
            </w:pPr>
          </w:p>
        </w:tc>
        <w:tc>
          <w:tcPr>
            <w:tcW w:w="4680" w:type="dxa"/>
            <w:shd w:val="clear" w:color="auto" w:fill="auto"/>
            <w:noWrap/>
            <w:vAlign w:val="bottom"/>
            <w:hideMark/>
          </w:tcPr>
          <w:p w14:paraId="676D6C04" w14:textId="77777777" w:rsidR="00D66C44" w:rsidRPr="003C5A92" w:rsidRDefault="00D66C44" w:rsidP="000D4C18">
            <w:pPr>
              <w:spacing w:after="0" w:line="240" w:lineRule="auto"/>
              <w:rPr>
                <w:rFonts w:ascii="Calibri" w:eastAsia="Times New Roman" w:hAnsi="Calibri" w:cs="Calibri"/>
                <w:color w:val="000000"/>
                <w:sz w:val="18"/>
                <w:szCs w:val="20"/>
                <w:lang w:val="fr-FR"/>
              </w:rPr>
            </w:pPr>
          </w:p>
        </w:tc>
        <w:tc>
          <w:tcPr>
            <w:tcW w:w="1196" w:type="dxa"/>
          </w:tcPr>
          <w:p w14:paraId="6BD5C445" w14:textId="77777777" w:rsidR="00D66C44" w:rsidRPr="003C5A92" w:rsidRDefault="00D66C44" w:rsidP="000D4C18">
            <w:pPr>
              <w:spacing w:after="0" w:line="240" w:lineRule="auto"/>
              <w:rPr>
                <w:rFonts w:ascii="Calibri" w:eastAsia="Times New Roman" w:hAnsi="Calibri" w:cs="Calibri"/>
                <w:color w:val="000000"/>
                <w:sz w:val="18"/>
                <w:szCs w:val="20"/>
                <w:lang w:val="fr-FR"/>
              </w:rPr>
            </w:pPr>
          </w:p>
        </w:tc>
      </w:tr>
    </w:tbl>
    <w:p w14:paraId="1FFE5F4C" w14:textId="77777777" w:rsidR="00976D65" w:rsidRPr="003C5A92" w:rsidRDefault="00976D65" w:rsidP="00931D9B">
      <w:pPr>
        <w:rPr>
          <w:sz w:val="20"/>
          <w:lang w:val="fr-FR"/>
        </w:rPr>
      </w:pPr>
    </w:p>
    <w:p w14:paraId="7C9AB894" w14:textId="77777777" w:rsidR="005A181C" w:rsidRPr="003C5A92" w:rsidRDefault="00144174">
      <w:pPr>
        <w:pStyle w:val="Heading5"/>
        <w:rPr>
          <w:rFonts w:eastAsia="Times New Roman"/>
          <w:sz w:val="20"/>
          <w:lang w:val="fr-FR"/>
        </w:rPr>
      </w:pPr>
      <w:r w:rsidRPr="003C5A92">
        <w:rPr>
          <w:rFonts w:eastAsia="Times New Roman"/>
          <w:sz w:val="20"/>
          <w:lang w:val="fr-FR"/>
        </w:rPr>
        <w:t>2.3.</w:t>
      </w:r>
      <w:r w:rsidR="003B42F4" w:rsidRPr="003C5A92">
        <w:rPr>
          <w:rFonts w:eastAsia="Times New Roman"/>
          <w:sz w:val="20"/>
          <w:lang w:val="fr-FR"/>
        </w:rPr>
        <w:t>11</w:t>
      </w:r>
      <w:r w:rsidRPr="003C5A92">
        <w:rPr>
          <w:rFonts w:eastAsia="Times New Roman"/>
          <w:sz w:val="20"/>
          <w:lang w:val="fr-FR"/>
        </w:rPr>
        <w:t>.2.6 PCN</w:t>
      </w:r>
    </w:p>
    <w:p w14:paraId="56A81208" w14:textId="77777777" w:rsidR="005A181C" w:rsidRPr="003C5A92" w:rsidRDefault="003C5A92">
      <w:pPr>
        <w:rPr>
          <w:b/>
          <w:color w:val="FF0000"/>
          <w:sz w:val="20"/>
          <w:lang w:val="fr-FR"/>
        </w:rPr>
      </w:pPr>
      <w:r w:rsidRPr="003C5A92">
        <w:rPr>
          <w:b/>
          <w:color w:val="FF0000"/>
          <w:sz w:val="20"/>
          <w:lang w:val="fr-FR"/>
        </w:rPr>
        <w:t>[Narration]</w:t>
      </w:r>
    </w:p>
    <w:p w14:paraId="08C897F3" w14:textId="77777777" w:rsidR="005A181C" w:rsidRPr="003C5A92" w:rsidRDefault="00144174">
      <w:pPr>
        <w:rPr>
          <w:sz w:val="20"/>
          <w:lang w:val="fr-FR"/>
        </w:rPr>
      </w:pPr>
      <w:r w:rsidRPr="003C5A92">
        <w:rPr>
          <w:sz w:val="20"/>
          <w:lang w:val="fr-FR"/>
        </w:rPr>
        <w:t xml:space="preserve">Tableau </w:t>
      </w:r>
      <w:r w:rsidR="0073734A" w:rsidRPr="003C5A92">
        <w:rPr>
          <w:sz w:val="20"/>
          <w:lang w:val="fr-FR"/>
        </w:rPr>
        <w:t>163</w:t>
      </w:r>
      <w:r w:rsidRPr="003C5A92">
        <w:rPr>
          <w:sz w:val="20"/>
          <w:lang w:val="fr-FR"/>
        </w:rPr>
        <w:t xml:space="preserve">. Statut des déchets contenant des NPC éliminés </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2115"/>
        <w:gridCol w:w="4680"/>
        <w:gridCol w:w="1196"/>
      </w:tblGrid>
      <w:tr w:rsidR="00D66C44" w:rsidRPr="003C5A92" w14:paraId="48F9F655" w14:textId="77777777" w:rsidTr="00D66C44">
        <w:trPr>
          <w:trHeight w:val="593"/>
        </w:trPr>
        <w:tc>
          <w:tcPr>
            <w:tcW w:w="1492" w:type="dxa"/>
          </w:tcPr>
          <w:p w14:paraId="1279ECFE"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État d'avancement de l'élimination des déchets</w:t>
            </w:r>
          </w:p>
        </w:tc>
        <w:tc>
          <w:tcPr>
            <w:tcW w:w="2115" w:type="dxa"/>
            <w:shd w:val="clear" w:color="auto" w:fill="auto"/>
            <w:noWrap/>
            <w:vAlign w:val="bottom"/>
            <w:hideMark/>
          </w:tcPr>
          <w:p w14:paraId="6A858A16"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Année</w:t>
            </w:r>
          </w:p>
        </w:tc>
        <w:tc>
          <w:tcPr>
            <w:tcW w:w="4680" w:type="dxa"/>
            <w:shd w:val="clear" w:color="auto" w:fill="auto"/>
            <w:vAlign w:val="bottom"/>
            <w:hideMark/>
          </w:tcPr>
          <w:p w14:paraId="200F6894" w14:textId="77777777" w:rsidR="005A181C" w:rsidRPr="003C5A92" w:rsidRDefault="00144174">
            <w:pPr>
              <w:rPr>
                <w:rFonts w:ascii="Calibri" w:hAnsi="Calibri" w:cs="Calibri"/>
                <w:b/>
                <w:bCs/>
                <w:color w:val="000000"/>
                <w:sz w:val="18"/>
                <w:szCs w:val="20"/>
                <w:lang w:val="fr-FR"/>
              </w:rPr>
            </w:pPr>
            <w:r w:rsidRPr="003C5A92">
              <w:rPr>
                <w:rFonts w:ascii="Calibri" w:hAnsi="Calibri" w:cs="Calibri"/>
                <w:b/>
                <w:bCs/>
                <w:color w:val="000000"/>
                <w:sz w:val="18"/>
                <w:szCs w:val="20"/>
                <w:lang w:val="fr-FR"/>
              </w:rPr>
              <w:t>Quantité totale de déchets contenant des NPC éliminés (tonnes/an)</w:t>
            </w:r>
          </w:p>
        </w:tc>
        <w:tc>
          <w:tcPr>
            <w:tcW w:w="1196" w:type="dxa"/>
          </w:tcPr>
          <w:p w14:paraId="0A2BAF8A" w14:textId="77777777" w:rsidR="005A181C" w:rsidRPr="003C5A92" w:rsidRDefault="00144174">
            <w:pPr>
              <w:rPr>
                <w:rFonts w:ascii="Calibri" w:hAnsi="Calibri" w:cs="Calibri"/>
                <w:b/>
                <w:bCs/>
                <w:color w:val="000000"/>
                <w:sz w:val="18"/>
                <w:szCs w:val="20"/>
                <w:lang w:val="fr-FR"/>
              </w:rPr>
            </w:pPr>
            <w:r w:rsidRPr="003C5A92">
              <w:rPr>
                <w:rFonts w:ascii="Calibri" w:hAnsi="Calibri" w:cs="Calibri"/>
                <w:b/>
                <w:bCs/>
                <w:color w:val="000000"/>
                <w:sz w:val="18"/>
                <w:szCs w:val="20"/>
                <w:lang w:val="fr-FR"/>
              </w:rPr>
              <w:t>Remarques</w:t>
            </w:r>
          </w:p>
        </w:tc>
      </w:tr>
      <w:tr w:rsidR="00D66C44" w:rsidRPr="003C5A92" w14:paraId="25DAC3C9" w14:textId="77777777" w:rsidTr="00D66C44">
        <w:trPr>
          <w:trHeight w:val="255"/>
        </w:trPr>
        <w:tc>
          <w:tcPr>
            <w:tcW w:w="1492" w:type="dxa"/>
          </w:tcPr>
          <w:p w14:paraId="386BF35F"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20644AD9"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42981750"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5FC31F8B"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5B9DFC46"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2115" w:type="dxa"/>
            <w:shd w:val="clear" w:color="auto" w:fill="auto"/>
            <w:noWrap/>
            <w:vAlign w:val="bottom"/>
            <w:hideMark/>
          </w:tcPr>
          <w:p w14:paraId="56E3EF08" w14:textId="77777777" w:rsidR="00D66C44" w:rsidRPr="003C5A92" w:rsidRDefault="00D66C44" w:rsidP="000D4C18">
            <w:pPr>
              <w:spacing w:after="0" w:line="240" w:lineRule="auto"/>
              <w:rPr>
                <w:rFonts w:ascii="Calibri" w:eastAsia="Times New Roman" w:hAnsi="Calibri" w:cs="Calibri"/>
                <w:color w:val="000000"/>
                <w:sz w:val="18"/>
                <w:szCs w:val="20"/>
                <w:lang w:val="fr-FR"/>
              </w:rPr>
            </w:pPr>
          </w:p>
        </w:tc>
        <w:tc>
          <w:tcPr>
            <w:tcW w:w="4680" w:type="dxa"/>
            <w:shd w:val="clear" w:color="auto" w:fill="auto"/>
            <w:noWrap/>
            <w:vAlign w:val="bottom"/>
            <w:hideMark/>
          </w:tcPr>
          <w:p w14:paraId="0155EB70" w14:textId="77777777" w:rsidR="00D66C44" w:rsidRPr="003C5A92" w:rsidRDefault="00D66C44" w:rsidP="000D4C18">
            <w:pPr>
              <w:spacing w:after="0" w:line="240" w:lineRule="auto"/>
              <w:rPr>
                <w:rFonts w:ascii="Calibri" w:eastAsia="Times New Roman" w:hAnsi="Calibri" w:cs="Calibri"/>
                <w:color w:val="000000"/>
                <w:sz w:val="18"/>
                <w:szCs w:val="20"/>
                <w:lang w:val="fr-FR"/>
              </w:rPr>
            </w:pPr>
          </w:p>
        </w:tc>
        <w:tc>
          <w:tcPr>
            <w:tcW w:w="1196" w:type="dxa"/>
          </w:tcPr>
          <w:p w14:paraId="5835DFE2" w14:textId="77777777" w:rsidR="00D66C44" w:rsidRPr="003C5A92" w:rsidRDefault="00D66C44" w:rsidP="000D4C18">
            <w:pPr>
              <w:spacing w:after="0" w:line="240" w:lineRule="auto"/>
              <w:rPr>
                <w:rFonts w:ascii="Calibri" w:eastAsia="Times New Roman" w:hAnsi="Calibri" w:cs="Calibri"/>
                <w:color w:val="000000"/>
                <w:sz w:val="18"/>
                <w:szCs w:val="20"/>
                <w:lang w:val="fr-FR"/>
              </w:rPr>
            </w:pPr>
          </w:p>
        </w:tc>
      </w:tr>
    </w:tbl>
    <w:p w14:paraId="5495BD6D" w14:textId="77777777" w:rsidR="009F0C5C" w:rsidRPr="003C5A92" w:rsidRDefault="009F0C5C" w:rsidP="00931D9B">
      <w:pPr>
        <w:rPr>
          <w:sz w:val="20"/>
          <w:lang w:val="fr-FR"/>
        </w:rPr>
      </w:pPr>
    </w:p>
    <w:p w14:paraId="0F90DC69" w14:textId="77777777" w:rsidR="005A181C" w:rsidRPr="003C5A92" w:rsidRDefault="00144174">
      <w:pPr>
        <w:pStyle w:val="Heading5"/>
        <w:rPr>
          <w:sz w:val="20"/>
          <w:lang w:val="fr-FR"/>
        </w:rPr>
      </w:pPr>
      <w:r w:rsidRPr="003C5A92">
        <w:rPr>
          <w:sz w:val="20"/>
          <w:lang w:val="fr-FR"/>
        </w:rPr>
        <w:t>2.3.</w:t>
      </w:r>
      <w:r w:rsidR="003B42F4" w:rsidRPr="003C5A92">
        <w:rPr>
          <w:sz w:val="20"/>
          <w:lang w:val="fr-FR"/>
        </w:rPr>
        <w:t>11</w:t>
      </w:r>
      <w:r w:rsidRPr="003C5A92">
        <w:rPr>
          <w:sz w:val="20"/>
          <w:lang w:val="fr-FR"/>
        </w:rPr>
        <w:t>.2.7 SCCP</w:t>
      </w:r>
    </w:p>
    <w:p w14:paraId="43646B81" w14:textId="77777777" w:rsidR="005A181C" w:rsidRPr="003C5A92" w:rsidRDefault="003C5A92">
      <w:pPr>
        <w:rPr>
          <w:b/>
          <w:color w:val="FF0000"/>
          <w:sz w:val="20"/>
          <w:lang w:val="fr-FR"/>
        </w:rPr>
      </w:pPr>
      <w:r w:rsidRPr="003C5A92">
        <w:rPr>
          <w:b/>
          <w:color w:val="FF0000"/>
          <w:sz w:val="20"/>
          <w:lang w:val="fr-FR"/>
        </w:rPr>
        <w:t>[Narration]</w:t>
      </w:r>
    </w:p>
    <w:p w14:paraId="7E7D1903" w14:textId="77777777" w:rsidR="005A181C" w:rsidRPr="003C5A92" w:rsidRDefault="00144174">
      <w:pPr>
        <w:rPr>
          <w:sz w:val="20"/>
          <w:lang w:val="fr-FR"/>
        </w:rPr>
      </w:pPr>
      <w:r w:rsidRPr="003C5A92">
        <w:rPr>
          <w:sz w:val="20"/>
          <w:lang w:val="fr-FR"/>
        </w:rPr>
        <w:t xml:space="preserve">Tableau </w:t>
      </w:r>
      <w:r w:rsidR="0073734A" w:rsidRPr="003C5A92">
        <w:rPr>
          <w:sz w:val="20"/>
          <w:lang w:val="fr-FR"/>
        </w:rPr>
        <w:t>164</w:t>
      </w:r>
      <w:r w:rsidRPr="003C5A92">
        <w:rPr>
          <w:sz w:val="20"/>
          <w:lang w:val="fr-FR"/>
        </w:rPr>
        <w:t xml:space="preserve">. État des PCCC contenant des déchets éliminés </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2115"/>
        <w:gridCol w:w="4680"/>
        <w:gridCol w:w="1196"/>
      </w:tblGrid>
      <w:tr w:rsidR="008A0E25" w:rsidRPr="003C5A92" w14:paraId="09279BB9" w14:textId="77777777" w:rsidTr="008A0E25">
        <w:trPr>
          <w:trHeight w:val="593"/>
        </w:trPr>
        <w:tc>
          <w:tcPr>
            <w:tcW w:w="1492" w:type="dxa"/>
          </w:tcPr>
          <w:p w14:paraId="20359089"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État d'avancement de l'élimination des déchets</w:t>
            </w:r>
          </w:p>
        </w:tc>
        <w:tc>
          <w:tcPr>
            <w:tcW w:w="2115" w:type="dxa"/>
            <w:shd w:val="clear" w:color="auto" w:fill="auto"/>
            <w:noWrap/>
            <w:vAlign w:val="bottom"/>
            <w:hideMark/>
          </w:tcPr>
          <w:p w14:paraId="41F6A8C4"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Année</w:t>
            </w:r>
          </w:p>
        </w:tc>
        <w:tc>
          <w:tcPr>
            <w:tcW w:w="4680" w:type="dxa"/>
            <w:shd w:val="clear" w:color="auto" w:fill="auto"/>
            <w:vAlign w:val="bottom"/>
            <w:hideMark/>
          </w:tcPr>
          <w:p w14:paraId="2EB54E9B" w14:textId="77777777" w:rsidR="005A181C" w:rsidRPr="003C5A92" w:rsidRDefault="00144174">
            <w:pPr>
              <w:rPr>
                <w:rFonts w:ascii="Calibri" w:hAnsi="Calibri" w:cs="Calibri"/>
                <w:b/>
                <w:bCs/>
                <w:color w:val="000000"/>
                <w:sz w:val="18"/>
                <w:szCs w:val="20"/>
                <w:lang w:val="fr-FR"/>
              </w:rPr>
            </w:pPr>
            <w:r w:rsidRPr="003C5A92">
              <w:rPr>
                <w:rFonts w:ascii="Calibri" w:hAnsi="Calibri" w:cs="Calibri"/>
                <w:b/>
                <w:bCs/>
                <w:color w:val="000000"/>
                <w:sz w:val="18"/>
                <w:szCs w:val="20"/>
                <w:lang w:val="fr-FR"/>
              </w:rPr>
              <w:t>Quantité totale de déchets contenant des PCCC éliminés (tonnes/an)</w:t>
            </w:r>
          </w:p>
        </w:tc>
        <w:tc>
          <w:tcPr>
            <w:tcW w:w="1196" w:type="dxa"/>
          </w:tcPr>
          <w:p w14:paraId="7C955D42" w14:textId="77777777" w:rsidR="005A181C" w:rsidRPr="003C5A92" w:rsidRDefault="00144174">
            <w:pPr>
              <w:rPr>
                <w:rFonts w:ascii="Calibri" w:hAnsi="Calibri" w:cs="Calibri"/>
                <w:b/>
                <w:bCs/>
                <w:color w:val="000000"/>
                <w:sz w:val="18"/>
                <w:szCs w:val="20"/>
                <w:lang w:val="fr-FR"/>
              </w:rPr>
            </w:pPr>
            <w:r w:rsidRPr="003C5A92">
              <w:rPr>
                <w:rFonts w:ascii="Calibri" w:hAnsi="Calibri" w:cs="Calibri"/>
                <w:b/>
                <w:bCs/>
                <w:color w:val="000000"/>
                <w:sz w:val="18"/>
                <w:szCs w:val="20"/>
                <w:lang w:val="fr-FR"/>
              </w:rPr>
              <w:t>Remarques</w:t>
            </w:r>
          </w:p>
        </w:tc>
      </w:tr>
      <w:tr w:rsidR="008A0E25" w:rsidRPr="003C5A92" w14:paraId="547AC4E8" w14:textId="77777777" w:rsidTr="008A0E25">
        <w:trPr>
          <w:trHeight w:val="255"/>
        </w:trPr>
        <w:tc>
          <w:tcPr>
            <w:tcW w:w="1492" w:type="dxa"/>
          </w:tcPr>
          <w:p w14:paraId="4F8DCDAA"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0E17DB36"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44416209"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1B5ACEAF"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05B7DA22"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2115" w:type="dxa"/>
            <w:shd w:val="clear" w:color="auto" w:fill="auto"/>
            <w:noWrap/>
            <w:vAlign w:val="bottom"/>
            <w:hideMark/>
          </w:tcPr>
          <w:p w14:paraId="7937F38F" w14:textId="77777777" w:rsidR="008A0E25" w:rsidRPr="003C5A92" w:rsidRDefault="008A0E25" w:rsidP="007E3174">
            <w:pPr>
              <w:spacing w:after="0" w:line="240" w:lineRule="auto"/>
              <w:rPr>
                <w:rFonts w:ascii="Calibri" w:eastAsia="Times New Roman" w:hAnsi="Calibri" w:cs="Calibri"/>
                <w:color w:val="000000"/>
                <w:sz w:val="18"/>
                <w:szCs w:val="20"/>
                <w:lang w:val="fr-FR"/>
              </w:rPr>
            </w:pPr>
          </w:p>
        </w:tc>
        <w:tc>
          <w:tcPr>
            <w:tcW w:w="4680" w:type="dxa"/>
            <w:shd w:val="clear" w:color="auto" w:fill="auto"/>
            <w:noWrap/>
            <w:vAlign w:val="bottom"/>
            <w:hideMark/>
          </w:tcPr>
          <w:p w14:paraId="7287B167" w14:textId="77777777" w:rsidR="008A0E25" w:rsidRPr="003C5A92" w:rsidRDefault="008A0E25" w:rsidP="007E3174">
            <w:pPr>
              <w:spacing w:after="0" w:line="240" w:lineRule="auto"/>
              <w:rPr>
                <w:rFonts w:ascii="Calibri" w:eastAsia="Times New Roman" w:hAnsi="Calibri" w:cs="Calibri"/>
                <w:color w:val="000000"/>
                <w:sz w:val="18"/>
                <w:szCs w:val="20"/>
                <w:lang w:val="fr-FR"/>
              </w:rPr>
            </w:pPr>
          </w:p>
        </w:tc>
        <w:tc>
          <w:tcPr>
            <w:tcW w:w="1196" w:type="dxa"/>
          </w:tcPr>
          <w:p w14:paraId="5AADB161" w14:textId="77777777" w:rsidR="008A0E25" w:rsidRPr="003C5A92" w:rsidRDefault="008A0E25" w:rsidP="007E3174">
            <w:pPr>
              <w:spacing w:after="0" w:line="240" w:lineRule="auto"/>
              <w:rPr>
                <w:rFonts w:ascii="Calibri" w:eastAsia="Times New Roman" w:hAnsi="Calibri" w:cs="Calibri"/>
                <w:color w:val="000000"/>
                <w:sz w:val="18"/>
                <w:szCs w:val="20"/>
                <w:lang w:val="fr-FR"/>
              </w:rPr>
            </w:pPr>
          </w:p>
        </w:tc>
      </w:tr>
    </w:tbl>
    <w:p w14:paraId="04E0DCFD" w14:textId="77777777" w:rsidR="00EA4B24" w:rsidRPr="003C5A92" w:rsidRDefault="00EA4B24" w:rsidP="00EA4B24">
      <w:pPr>
        <w:rPr>
          <w:sz w:val="20"/>
          <w:lang w:val="fr-FR"/>
        </w:rPr>
      </w:pPr>
    </w:p>
    <w:p w14:paraId="418A8E2E" w14:textId="77777777" w:rsidR="003014C1" w:rsidRPr="003C5A92" w:rsidRDefault="003014C1" w:rsidP="003014C1">
      <w:pPr>
        <w:rPr>
          <w:sz w:val="20"/>
          <w:lang w:val="fr-FR"/>
        </w:rPr>
      </w:pPr>
    </w:p>
    <w:p w14:paraId="7B7D645B" w14:textId="77777777" w:rsidR="005A181C" w:rsidRPr="003C5A92" w:rsidRDefault="00144174">
      <w:pPr>
        <w:pStyle w:val="Heading5"/>
        <w:rPr>
          <w:sz w:val="20"/>
          <w:lang w:val="fr-FR"/>
        </w:rPr>
      </w:pPr>
      <w:r w:rsidRPr="003C5A92">
        <w:rPr>
          <w:sz w:val="20"/>
          <w:lang w:val="fr-FR"/>
        </w:rPr>
        <w:t>2.3.11.2.8 PFOA, ses sels et les composés apparentés au PFOA</w:t>
      </w:r>
    </w:p>
    <w:p w14:paraId="147FFB9C" w14:textId="77777777" w:rsidR="005A181C" w:rsidRPr="003C5A92" w:rsidRDefault="003C5A92">
      <w:pPr>
        <w:rPr>
          <w:b/>
          <w:color w:val="FF0000"/>
          <w:sz w:val="20"/>
          <w:lang w:val="fr-FR"/>
        </w:rPr>
      </w:pPr>
      <w:r w:rsidRPr="003C5A92">
        <w:rPr>
          <w:b/>
          <w:color w:val="FF0000"/>
          <w:sz w:val="20"/>
          <w:lang w:val="fr-FR"/>
        </w:rPr>
        <w:t>[Narration]</w:t>
      </w:r>
    </w:p>
    <w:p w14:paraId="0CE44F97" w14:textId="77777777" w:rsidR="005A181C" w:rsidRPr="003C5A92" w:rsidRDefault="00144174">
      <w:pPr>
        <w:rPr>
          <w:sz w:val="20"/>
          <w:lang w:val="fr-FR"/>
        </w:rPr>
      </w:pPr>
      <w:r w:rsidRPr="003C5A92">
        <w:rPr>
          <w:sz w:val="20"/>
          <w:lang w:val="fr-FR"/>
        </w:rPr>
        <w:t xml:space="preserve">Tableau </w:t>
      </w:r>
      <w:r w:rsidR="0073734A" w:rsidRPr="003C5A92">
        <w:rPr>
          <w:sz w:val="20"/>
          <w:lang w:val="fr-FR"/>
        </w:rPr>
        <w:t>165</w:t>
      </w:r>
      <w:r w:rsidRPr="003C5A92">
        <w:rPr>
          <w:sz w:val="20"/>
          <w:lang w:val="fr-FR"/>
        </w:rPr>
        <w:t>. État des déchets contenant de l'</w:t>
      </w:r>
      <w:r w:rsidR="00D32518" w:rsidRPr="003C5A92">
        <w:rPr>
          <w:sz w:val="20"/>
          <w:lang w:val="fr-FR"/>
        </w:rPr>
        <w:t xml:space="preserve">APFO, ses sels et des composés apparentés à l'APFO </w:t>
      </w:r>
      <w:r w:rsidRPr="003C5A92">
        <w:rPr>
          <w:sz w:val="20"/>
          <w:lang w:val="fr-FR"/>
        </w:rPr>
        <w:t xml:space="preserve">qui ont été éliminés </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2115"/>
        <w:gridCol w:w="4680"/>
        <w:gridCol w:w="1196"/>
      </w:tblGrid>
      <w:tr w:rsidR="0014226A" w:rsidRPr="003C5A92" w14:paraId="2A2169A8" w14:textId="77777777" w:rsidTr="0014226A">
        <w:trPr>
          <w:trHeight w:val="593"/>
        </w:trPr>
        <w:tc>
          <w:tcPr>
            <w:tcW w:w="1492" w:type="dxa"/>
          </w:tcPr>
          <w:p w14:paraId="2DCE0503"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État d'avancement de l'élimination des déchets</w:t>
            </w:r>
          </w:p>
        </w:tc>
        <w:tc>
          <w:tcPr>
            <w:tcW w:w="2115" w:type="dxa"/>
            <w:shd w:val="clear" w:color="auto" w:fill="auto"/>
            <w:noWrap/>
            <w:vAlign w:val="bottom"/>
            <w:hideMark/>
          </w:tcPr>
          <w:p w14:paraId="53A2FD8F"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Année</w:t>
            </w:r>
          </w:p>
        </w:tc>
        <w:tc>
          <w:tcPr>
            <w:tcW w:w="4680" w:type="dxa"/>
            <w:shd w:val="clear" w:color="auto" w:fill="auto"/>
            <w:vAlign w:val="bottom"/>
            <w:hideMark/>
          </w:tcPr>
          <w:p w14:paraId="2EE63D01" w14:textId="77777777" w:rsidR="005A181C" w:rsidRPr="003C5A92" w:rsidRDefault="00144174">
            <w:pPr>
              <w:rPr>
                <w:rFonts w:ascii="Calibri" w:hAnsi="Calibri" w:cs="Calibri"/>
                <w:b/>
                <w:bCs/>
                <w:color w:val="000000"/>
                <w:sz w:val="18"/>
                <w:szCs w:val="20"/>
                <w:lang w:val="fr-FR"/>
              </w:rPr>
            </w:pPr>
            <w:r w:rsidRPr="003C5A92">
              <w:rPr>
                <w:rFonts w:ascii="Calibri" w:hAnsi="Calibri" w:cs="Calibri"/>
                <w:b/>
                <w:bCs/>
                <w:color w:val="000000"/>
                <w:sz w:val="18"/>
                <w:szCs w:val="20"/>
                <w:lang w:val="fr-FR"/>
              </w:rPr>
              <w:t>Quantité totale de déchets contenant de l'APFO, ses sels et des composés apparentés éliminés (tonnes/an)</w:t>
            </w:r>
          </w:p>
        </w:tc>
        <w:tc>
          <w:tcPr>
            <w:tcW w:w="1196" w:type="dxa"/>
          </w:tcPr>
          <w:p w14:paraId="51BF11F9" w14:textId="77777777" w:rsidR="005A181C" w:rsidRPr="003C5A92" w:rsidRDefault="00144174">
            <w:pPr>
              <w:rPr>
                <w:rFonts w:ascii="Calibri" w:hAnsi="Calibri" w:cs="Calibri"/>
                <w:b/>
                <w:bCs/>
                <w:color w:val="000000"/>
                <w:sz w:val="18"/>
                <w:szCs w:val="20"/>
                <w:lang w:val="fr-FR"/>
              </w:rPr>
            </w:pPr>
            <w:r w:rsidRPr="003C5A92">
              <w:rPr>
                <w:rFonts w:ascii="Calibri" w:hAnsi="Calibri" w:cs="Calibri"/>
                <w:b/>
                <w:bCs/>
                <w:color w:val="000000"/>
                <w:sz w:val="18"/>
                <w:szCs w:val="20"/>
                <w:lang w:val="fr-FR"/>
              </w:rPr>
              <w:t>Remarques</w:t>
            </w:r>
          </w:p>
        </w:tc>
      </w:tr>
      <w:tr w:rsidR="0014226A" w:rsidRPr="003C5A92" w14:paraId="06261578" w14:textId="77777777" w:rsidTr="0014226A">
        <w:trPr>
          <w:trHeight w:val="255"/>
        </w:trPr>
        <w:tc>
          <w:tcPr>
            <w:tcW w:w="1492" w:type="dxa"/>
          </w:tcPr>
          <w:p w14:paraId="5EDF1098"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2E8C8AC2"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60B411C3"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771A4525"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45DB9E71"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2115" w:type="dxa"/>
            <w:shd w:val="clear" w:color="auto" w:fill="auto"/>
            <w:noWrap/>
            <w:vAlign w:val="bottom"/>
            <w:hideMark/>
          </w:tcPr>
          <w:p w14:paraId="155A3496" w14:textId="77777777" w:rsidR="0014226A" w:rsidRPr="003C5A92" w:rsidRDefault="0014226A" w:rsidP="007E3174">
            <w:pPr>
              <w:spacing w:after="0" w:line="240" w:lineRule="auto"/>
              <w:rPr>
                <w:rFonts w:ascii="Calibri" w:eastAsia="Times New Roman" w:hAnsi="Calibri" w:cs="Calibri"/>
                <w:color w:val="000000"/>
                <w:sz w:val="18"/>
                <w:szCs w:val="20"/>
                <w:lang w:val="fr-FR"/>
              </w:rPr>
            </w:pPr>
          </w:p>
        </w:tc>
        <w:tc>
          <w:tcPr>
            <w:tcW w:w="4680" w:type="dxa"/>
            <w:shd w:val="clear" w:color="auto" w:fill="auto"/>
            <w:noWrap/>
            <w:vAlign w:val="bottom"/>
            <w:hideMark/>
          </w:tcPr>
          <w:p w14:paraId="40A028AC" w14:textId="77777777" w:rsidR="0014226A" w:rsidRPr="003C5A92" w:rsidRDefault="0014226A" w:rsidP="007E3174">
            <w:pPr>
              <w:spacing w:after="0" w:line="240" w:lineRule="auto"/>
              <w:rPr>
                <w:rFonts w:ascii="Calibri" w:eastAsia="Times New Roman" w:hAnsi="Calibri" w:cs="Calibri"/>
                <w:color w:val="000000"/>
                <w:sz w:val="18"/>
                <w:szCs w:val="20"/>
                <w:lang w:val="fr-FR"/>
              </w:rPr>
            </w:pPr>
          </w:p>
        </w:tc>
        <w:tc>
          <w:tcPr>
            <w:tcW w:w="1196" w:type="dxa"/>
          </w:tcPr>
          <w:p w14:paraId="5B452194" w14:textId="77777777" w:rsidR="0014226A" w:rsidRPr="003C5A92" w:rsidRDefault="0014226A" w:rsidP="007E3174">
            <w:pPr>
              <w:spacing w:after="0" w:line="240" w:lineRule="auto"/>
              <w:rPr>
                <w:rFonts w:ascii="Calibri" w:eastAsia="Times New Roman" w:hAnsi="Calibri" w:cs="Calibri"/>
                <w:color w:val="000000"/>
                <w:sz w:val="18"/>
                <w:szCs w:val="20"/>
                <w:lang w:val="fr-FR"/>
              </w:rPr>
            </w:pPr>
          </w:p>
        </w:tc>
      </w:tr>
    </w:tbl>
    <w:p w14:paraId="7E1242E1" w14:textId="77777777" w:rsidR="006C5C15" w:rsidRPr="003C5A92" w:rsidRDefault="006C5C15" w:rsidP="006C5C15">
      <w:pPr>
        <w:rPr>
          <w:sz w:val="20"/>
          <w:lang w:val="fr-FR"/>
        </w:rPr>
      </w:pPr>
    </w:p>
    <w:p w14:paraId="1D9CAAFA" w14:textId="77777777" w:rsidR="003014C1" w:rsidRPr="003C5A92" w:rsidRDefault="003014C1" w:rsidP="003014C1">
      <w:pPr>
        <w:rPr>
          <w:sz w:val="20"/>
          <w:lang w:val="fr-FR"/>
        </w:rPr>
      </w:pPr>
    </w:p>
    <w:p w14:paraId="1E57E867" w14:textId="77777777" w:rsidR="005A181C" w:rsidRPr="003C5A92" w:rsidRDefault="00144174">
      <w:pPr>
        <w:pStyle w:val="Heading5"/>
        <w:rPr>
          <w:rFonts w:eastAsia="Times New Roman"/>
          <w:sz w:val="20"/>
          <w:lang w:val="fr-FR"/>
        </w:rPr>
      </w:pPr>
      <w:r w:rsidRPr="003C5A92">
        <w:rPr>
          <w:rFonts w:eastAsia="Times New Roman"/>
          <w:sz w:val="20"/>
          <w:lang w:val="fr-FR"/>
        </w:rPr>
        <w:t>2.3.</w:t>
      </w:r>
      <w:r w:rsidR="0022375E" w:rsidRPr="003C5A92">
        <w:rPr>
          <w:rFonts w:eastAsia="Times New Roman"/>
          <w:sz w:val="20"/>
          <w:lang w:val="fr-FR"/>
        </w:rPr>
        <w:t>11</w:t>
      </w:r>
      <w:r w:rsidRPr="003C5A92">
        <w:rPr>
          <w:rFonts w:eastAsia="Times New Roman"/>
          <w:sz w:val="20"/>
          <w:lang w:val="fr-FR"/>
        </w:rPr>
        <w:t>.2.</w:t>
      </w:r>
      <w:r w:rsidR="0022375E" w:rsidRPr="003C5A92">
        <w:rPr>
          <w:rFonts w:eastAsia="Times New Roman"/>
          <w:sz w:val="20"/>
          <w:lang w:val="fr-FR"/>
        </w:rPr>
        <w:t xml:space="preserve">9 </w:t>
      </w:r>
      <w:r w:rsidRPr="003C5A92">
        <w:rPr>
          <w:rFonts w:eastAsia="Times New Roman"/>
          <w:sz w:val="20"/>
          <w:lang w:val="fr-FR"/>
        </w:rPr>
        <w:t>DDT</w:t>
      </w:r>
    </w:p>
    <w:p w14:paraId="2D7B7802" w14:textId="77777777" w:rsidR="005A181C" w:rsidRPr="003C5A92" w:rsidRDefault="003C5A92">
      <w:pPr>
        <w:rPr>
          <w:b/>
          <w:color w:val="FF0000"/>
          <w:sz w:val="20"/>
          <w:lang w:val="fr-FR"/>
        </w:rPr>
      </w:pPr>
      <w:r w:rsidRPr="003C5A92">
        <w:rPr>
          <w:b/>
          <w:color w:val="FF0000"/>
          <w:sz w:val="20"/>
          <w:lang w:val="fr-FR"/>
        </w:rPr>
        <w:t>[Narration]</w:t>
      </w:r>
    </w:p>
    <w:p w14:paraId="74B7AE3A" w14:textId="77777777" w:rsidR="005A181C" w:rsidRPr="003C5A92" w:rsidRDefault="00144174">
      <w:pPr>
        <w:rPr>
          <w:sz w:val="20"/>
          <w:lang w:val="fr-FR"/>
        </w:rPr>
      </w:pPr>
      <w:r w:rsidRPr="003C5A92">
        <w:rPr>
          <w:sz w:val="20"/>
          <w:lang w:val="fr-FR"/>
        </w:rPr>
        <w:t xml:space="preserve">Tableau </w:t>
      </w:r>
      <w:r w:rsidR="0073734A" w:rsidRPr="003C5A92">
        <w:rPr>
          <w:sz w:val="20"/>
          <w:lang w:val="fr-FR"/>
        </w:rPr>
        <w:t>166</w:t>
      </w:r>
      <w:r w:rsidRPr="003C5A92">
        <w:rPr>
          <w:sz w:val="20"/>
          <w:lang w:val="fr-FR"/>
        </w:rPr>
        <w:t xml:space="preserve">. État des déchets contenant du DDT éliminés </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2115"/>
        <w:gridCol w:w="4680"/>
        <w:gridCol w:w="1196"/>
      </w:tblGrid>
      <w:tr w:rsidR="004F41BF" w:rsidRPr="003C5A92" w14:paraId="0BE2E3A4" w14:textId="77777777" w:rsidTr="004F41BF">
        <w:trPr>
          <w:trHeight w:val="593"/>
        </w:trPr>
        <w:tc>
          <w:tcPr>
            <w:tcW w:w="1492" w:type="dxa"/>
          </w:tcPr>
          <w:p w14:paraId="45A3EE8A"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État d'avancement de l'élimination des déchets</w:t>
            </w:r>
          </w:p>
        </w:tc>
        <w:tc>
          <w:tcPr>
            <w:tcW w:w="2115" w:type="dxa"/>
            <w:shd w:val="clear" w:color="auto" w:fill="auto"/>
            <w:noWrap/>
            <w:vAlign w:val="bottom"/>
            <w:hideMark/>
          </w:tcPr>
          <w:p w14:paraId="3D030D8F"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Année</w:t>
            </w:r>
          </w:p>
        </w:tc>
        <w:tc>
          <w:tcPr>
            <w:tcW w:w="4680" w:type="dxa"/>
            <w:shd w:val="clear" w:color="auto" w:fill="auto"/>
            <w:vAlign w:val="bottom"/>
            <w:hideMark/>
          </w:tcPr>
          <w:p w14:paraId="392BF03B" w14:textId="77777777" w:rsidR="005A181C" w:rsidRPr="003C5A92" w:rsidRDefault="00144174">
            <w:pPr>
              <w:rPr>
                <w:rFonts w:ascii="Calibri" w:hAnsi="Calibri" w:cs="Calibri"/>
                <w:b/>
                <w:bCs/>
                <w:color w:val="000000"/>
                <w:sz w:val="18"/>
                <w:szCs w:val="20"/>
                <w:lang w:val="fr-FR"/>
              </w:rPr>
            </w:pPr>
            <w:r w:rsidRPr="003C5A92">
              <w:rPr>
                <w:rFonts w:ascii="Calibri" w:hAnsi="Calibri" w:cs="Calibri"/>
                <w:b/>
                <w:bCs/>
                <w:color w:val="000000"/>
                <w:sz w:val="18"/>
                <w:szCs w:val="20"/>
                <w:lang w:val="fr-FR"/>
              </w:rPr>
              <w:t>Quantité totale de déchets contenant du DDT éliminés (tonnes/an)</w:t>
            </w:r>
          </w:p>
        </w:tc>
        <w:tc>
          <w:tcPr>
            <w:tcW w:w="1196" w:type="dxa"/>
          </w:tcPr>
          <w:p w14:paraId="65ABD3A2" w14:textId="77777777" w:rsidR="005A181C" w:rsidRPr="003C5A92" w:rsidRDefault="00144174">
            <w:pPr>
              <w:rPr>
                <w:rFonts w:ascii="Calibri" w:hAnsi="Calibri" w:cs="Calibri"/>
                <w:b/>
                <w:bCs/>
                <w:color w:val="000000"/>
                <w:sz w:val="18"/>
                <w:szCs w:val="20"/>
                <w:lang w:val="fr-FR"/>
              </w:rPr>
            </w:pPr>
            <w:r w:rsidRPr="003C5A92">
              <w:rPr>
                <w:rFonts w:ascii="Calibri" w:hAnsi="Calibri" w:cs="Calibri"/>
                <w:b/>
                <w:bCs/>
                <w:color w:val="000000"/>
                <w:sz w:val="18"/>
                <w:szCs w:val="20"/>
                <w:lang w:val="fr-FR"/>
              </w:rPr>
              <w:t>Remarques</w:t>
            </w:r>
          </w:p>
        </w:tc>
      </w:tr>
      <w:tr w:rsidR="004F41BF" w:rsidRPr="003C5A92" w14:paraId="2406DB6F" w14:textId="77777777" w:rsidTr="004F41BF">
        <w:trPr>
          <w:trHeight w:val="255"/>
        </w:trPr>
        <w:tc>
          <w:tcPr>
            <w:tcW w:w="1492" w:type="dxa"/>
          </w:tcPr>
          <w:p w14:paraId="1A43D2BD"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36F84D11"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6EB145B0"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21CB59D7"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11424BF9"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2115" w:type="dxa"/>
            <w:shd w:val="clear" w:color="auto" w:fill="auto"/>
            <w:noWrap/>
            <w:vAlign w:val="bottom"/>
            <w:hideMark/>
          </w:tcPr>
          <w:p w14:paraId="37695225" w14:textId="77777777" w:rsidR="004F41BF" w:rsidRPr="003C5A92" w:rsidRDefault="004F41BF" w:rsidP="000D4C18">
            <w:pPr>
              <w:spacing w:after="0" w:line="240" w:lineRule="auto"/>
              <w:rPr>
                <w:rFonts w:ascii="Calibri" w:eastAsia="Times New Roman" w:hAnsi="Calibri" w:cs="Calibri"/>
                <w:color w:val="000000"/>
                <w:sz w:val="18"/>
                <w:szCs w:val="20"/>
                <w:lang w:val="fr-FR"/>
              </w:rPr>
            </w:pPr>
          </w:p>
        </w:tc>
        <w:tc>
          <w:tcPr>
            <w:tcW w:w="4680" w:type="dxa"/>
            <w:shd w:val="clear" w:color="auto" w:fill="auto"/>
            <w:noWrap/>
            <w:vAlign w:val="bottom"/>
            <w:hideMark/>
          </w:tcPr>
          <w:p w14:paraId="5E81223E" w14:textId="77777777" w:rsidR="004F41BF" w:rsidRPr="003C5A92" w:rsidRDefault="004F41BF" w:rsidP="000D4C18">
            <w:pPr>
              <w:spacing w:after="0" w:line="240" w:lineRule="auto"/>
              <w:rPr>
                <w:rFonts w:ascii="Calibri" w:eastAsia="Times New Roman" w:hAnsi="Calibri" w:cs="Calibri"/>
                <w:color w:val="000000"/>
                <w:sz w:val="18"/>
                <w:szCs w:val="20"/>
                <w:lang w:val="fr-FR"/>
              </w:rPr>
            </w:pPr>
          </w:p>
        </w:tc>
        <w:tc>
          <w:tcPr>
            <w:tcW w:w="1196" w:type="dxa"/>
          </w:tcPr>
          <w:p w14:paraId="1B0B8555" w14:textId="77777777" w:rsidR="004F41BF" w:rsidRPr="003C5A92" w:rsidRDefault="004F41BF" w:rsidP="000D4C18">
            <w:pPr>
              <w:spacing w:after="0" w:line="240" w:lineRule="auto"/>
              <w:rPr>
                <w:rFonts w:ascii="Calibri" w:eastAsia="Times New Roman" w:hAnsi="Calibri" w:cs="Calibri"/>
                <w:color w:val="000000"/>
                <w:sz w:val="18"/>
                <w:szCs w:val="20"/>
                <w:lang w:val="fr-FR"/>
              </w:rPr>
            </w:pPr>
          </w:p>
        </w:tc>
      </w:tr>
    </w:tbl>
    <w:p w14:paraId="361CE4BA" w14:textId="77777777" w:rsidR="00A61524" w:rsidRPr="003C5A92" w:rsidRDefault="00A61524" w:rsidP="00931D9B">
      <w:pPr>
        <w:rPr>
          <w:sz w:val="20"/>
          <w:lang w:val="fr-FR"/>
        </w:rPr>
      </w:pPr>
    </w:p>
    <w:p w14:paraId="0D7F7E47" w14:textId="77777777" w:rsidR="00DC3389" w:rsidRPr="003C5A92" w:rsidRDefault="00DC3389" w:rsidP="00931D9B">
      <w:pPr>
        <w:rPr>
          <w:sz w:val="20"/>
          <w:lang w:val="fr-FR"/>
        </w:rPr>
      </w:pPr>
    </w:p>
    <w:p w14:paraId="6F1C20F0" w14:textId="77777777" w:rsidR="005A181C" w:rsidRPr="003C5A92" w:rsidRDefault="00144174">
      <w:pPr>
        <w:pStyle w:val="Heading5"/>
        <w:rPr>
          <w:rFonts w:eastAsia="Times New Roman"/>
          <w:sz w:val="20"/>
          <w:lang w:val="fr-FR"/>
        </w:rPr>
      </w:pPr>
      <w:r w:rsidRPr="003C5A92">
        <w:rPr>
          <w:rFonts w:eastAsia="Times New Roman"/>
          <w:sz w:val="20"/>
          <w:lang w:val="fr-FR"/>
        </w:rPr>
        <w:t>2.3.</w:t>
      </w:r>
      <w:r w:rsidR="0022375E" w:rsidRPr="003C5A92">
        <w:rPr>
          <w:rFonts w:eastAsia="Times New Roman"/>
          <w:sz w:val="20"/>
          <w:lang w:val="fr-FR"/>
        </w:rPr>
        <w:t>11</w:t>
      </w:r>
      <w:r w:rsidRPr="003C5A92">
        <w:rPr>
          <w:rFonts w:eastAsia="Times New Roman"/>
          <w:sz w:val="20"/>
          <w:lang w:val="fr-FR"/>
        </w:rPr>
        <w:t>.2.</w:t>
      </w:r>
      <w:r w:rsidR="0022375E" w:rsidRPr="003C5A92">
        <w:rPr>
          <w:rFonts w:eastAsia="Times New Roman"/>
          <w:sz w:val="20"/>
          <w:lang w:val="fr-FR"/>
        </w:rPr>
        <w:t xml:space="preserve">10 </w:t>
      </w:r>
      <w:r w:rsidRPr="003C5A92">
        <w:rPr>
          <w:rFonts w:eastAsia="Times New Roman"/>
          <w:sz w:val="20"/>
          <w:lang w:val="fr-FR"/>
        </w:rPr>
        <w:t>SPFO, ses sels et SPFOF</w:t>
      </w:r>
    </w:p>
    <w:p w14:paraId="25288B67" w14:textId="77777777" w:rsidR="005A181C" w:rsidRPr="003C5A92" w:rsidRDefault="003C5A92">
      <w:pPr>
        <w:rPr>
          <w:b/>
          <w:color w:val="FF0000"/>
          <w:sz w:val="20"/>
          <w:lang w:val="fr-FR"/>
        </w:rPr>
      </w:pPr>
      <w:r w:rsidRPr="003C5A92">
        <w:rPr>
          <w:b/>
          <w:color w:val="FF0000"/>
          <w:sz w:val="20"/>
          <w:lang w:val="fr-FR"/>
        </w:rPr>
        <w:t>[Narration]</w:t>
      </w:r>
    </w:p>
    <w:p w14:paraId="1F78BDC5" w14:textId="77777777" w:rsidR="005A181C" w:rsidRPr="003C5A92" w:rsidRDefault="00144174">
      <w:pPr>
        <w:rPr>
          <w:sz w:val="20"/>
          <w:lang w:val="fr-FR"/>
        </w:rPr>
      </w:pPr>
      <w:r w:rsidRPr="003C5A92">
        <w:rPr>
          <w:sz w:val="20"/>
          <w:lang w:val="fr-FR"/>
        </w:rPr>
        <w:t xml:space="preserve">Tableau </w:t>
      </w:r>
      <w:r w:rsidR="0073734A" w:rsidRPr="003C5A92">
        <w:rPr>
          <w:sz w:val="20"/>
          <w:lang w:val="fr-FR"/>
        </w:rPr>
        <w:t>167</w:t>
      </w:r>
      <w:r w:rsidRPr="003C5A92">
        <w:rPr>
          <w:sz w:val="20"/>
          <w:lang w:val="fr-FR"/>
        </w:rPr>
        <w:t xml:space="preserve">. État des déchets éliminés contenant des SPFO, leurs sels et des FSPFO </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5"/>
        <w:gridCol w:w="2115"/>
        <w:gridCol w:w="2185"/>
        <w:gridCol w:w="2495"/>
        <w:gridCol w:w="1063"/>
      </w:tblGrid>
      <w:tr w:rsidR="004F41BF" w:rsidRPr="003C5A92" w14:paraId="3482FD25" w14:textId="77777777" w:rsidTr="004F41BF">
        <w:trPr>
          <w:trHeight w:val="1020"/>
        </w:trPr>
        <w:tc>
          <w:tcPr>
            <w:tcW w:w="1673" w:type="dxa"/>
          </w:tcPr>
          <w:p w14:paraId="7614EFC0" w14:textId="77777777" w:rsidR="004F41BF" w:rsidRPr="003C5A92" w:rsidRDefault="004F41BF" w:rsidP="000D4C18">
            <w:pPr>
              <w:spacing w:after="0" w:line="240" w:lineRule="auto"/>
              <w:rPr>
                <w:rFonts w:ascii="Calibri" w:eastAsia="Times New Roman" w:hAnsi="Calibri" w:cs="Calibri"/>
                <w:b/>
                <w:bCs/>
                <w:color w:val="000000"/>
                <w:sz w:val="18"/>
                <w:szCs w:val="20"/>
                <w:lang w:val="fr-FR"/>
              </w:rPr>
            </w:pPr>
          </w:p>
          <w:p w14:paraId="1C3E9A01" w14:textId="77777777" w:rsidR="004F41BF" w:rsidRPr="003C5A92" w:rsidRDefault="004F41BF" w:rsidP="000D4C18">
            <w:pPr>
              <w:spacing w:after="0" w:line="240" w:lineRule="auto"/>
              <w:rPr>
                <w:rFonts w:ascii="Calibri" w:eastAsia="Times New Roman" w:hAnsi="Calibri" w:cs="Calibri"/>
                <w:b/>
                <w:bCs/>
                <w:color w:val="000000"/>
                <w:sz w:val="18"/>
                <w:szCs w:val="20"/>
                <w:lang w:val="fr-FR"/>
              </w:rPr>
            </w:pPr>
          </w:p>
          <w:p w14:paraId="28A6D894"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État d'avancement de l'élimination des déchets</w:t>
            </w:r>
          </w:p>
        </w:tc>
        <w:tc>
          <w:tcPr>
            <w:tcW w:w="2115" w:type="dxa"/>
            <w:shd w:val="clear" w:color="auto" w:fill="auto"/>
            <w:noWrap/>
            <w:vAlign w:val="bottom"/>
            <w:hideMark/>
          </w:tcPr>
          <w:p w14:paraId="23CF72CB"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Année</w:t>
            </w:r>
          </w:p>
        </w:tc>
        <w:tc>
          <w:tcPr>
            <w:tcW w:w="2185" w:type="dxa"/>
            <w:shd w:val="clear" w:color="auto" w:fill="auto"/>
            <w:vAlign w:val="bottom"/>
            <w:hideMark/>
          </w:tcPr>
          <w:p w14:paraId="6873A518" w14:textId="77777777" w:rsidR="005A181C" w:rsidRPr="003C5A92" w:rsidRDefault="00144174">
            <w:pPr>
              <w:rPr>
                <w:rFonts w:ascii="Calibri" w:hAnsi="Calibri" w:cs="Calibri"/>
                <w:b/>
                <w:bCs/>
                <w:color w:val="000000"/>
                <w:sz w:val="18"/>
                <w:szCs w:val="20"/>
                <w:lang w:val="fr-FR"/>
              </w:rPr>
            </w:pPr>
            <w:r w:rsidRPr="003C5A92">
              <w:rPr>
                <w:rFonts w:ascii="Calibri" w:hAnsi="Calibri" w:cs="Calibri"/>
                <w:b/>
                <w:bCs/>
                <w:color w:val="000000"/>
                <w:sz w:val="18"/>
                <w:szCs w:val="20"/>
                <w:lang w:val="fr-FR"/>
              </w:rPr>
              <w:t>Type d'article/produit contenant des SPFO, leurs sels et des FSPFO éliminés</w:t>
            </w:r>
          </w:p>
        </w:tc>
        <w:tc>
          <w:tcPr>
            <w:tcW w:w="2495" w:type="dxa"/>
            <w:shd w:val="clear" w:color="auto" w:fill="auto"/>
            <w:vAlign w:val="bottom"/>
            <w:hideMark/>
          </w:tcPr>
          <w:p w14:paraId="37917145" w14:textId="77777777" w:rsidR="005A181C" w:rsidRPr="003C5A92" w:rsidRDefault="00144174">
            <w:pPr>
              <w:rPr>
                <w:rFonts w:ascii="Calibri" w:hAnsi="Calibri" w:cs="Calibri"/>
                <w:b/>
                <w:bCs/>
                <w:color w:val="000000"/>
                <w:sz w:val="18"/>
                <w:szCs w:val="20"/>
                <w:lang w:val="fr-FR"/>
              </w:rPr>
            </w:pPr>
            <w:r w:rsidRPr="003C5A92">
              <w:rPr>
                <w:rFonts w:ascii="Calibri" w:hAnsi="Calibri" w:cs="Calibri"/>
                <w:b/>
                <w:bCs/>
                <w:color w:val="000000"/>
                <w:sz w:val="18"/>
                <w:szCs w:val="20"/>
                <w:lang w:val="fr-FR"/>
              </w:rPr>
              <w:t>Quantité totale de déchets contenant des SPFO, leurs sels et des FSPFO éliminés (tonnes/an)</w:t>
            </w:r>
          </w:p>
        </w:tc>
        <w:tc>
          <w:tcPr>
            <w:tcW w:w="1015" w:type="dxa"/>
          </w:tcPr>
          <w:p w14:paraId="61B33EF4" w14:textId="77777777" w:rsidR="005A181C" w:rsidRPr="003C5A92" w:rsidRDefault="00144174">
            <w:pPr>
              <w:rPr>
                <w:rFonts w:ascii="Calibri" w:hAnsi="Calibri" w:cs="Calibri"/>
                <w:b/>
                <w:bCs/>
                <w:color w:val="000000"/>
                <w:sz w:val="18"/>
                <w:szCs w:val="20"/>
                <w:lang w:val="fr-FR"/>
              </w:rPr>
            </w:pPr>
            <w:r w:rsidRPr="003C5A92">
              <w:rPr>
                <w:rFonts w:ascii="Calibri" w:hAnsi="Calibri" w:cs="Calibri"/>
                <w:b/>
                <w:bCs/>
                <w:color w:val="000000"/>
                <w:sz w:val="18"/>
                <w:szCs w:val="20"/>
                <w:lang w:val="fr-FR"/>
              </w:rPr>
              <w:t>Remarques</w:t>
            </w:r>
          </w:p>
        </w:tc>
      </w:tr>
      <w:tr w:rsidR="004F41BF" w:rsidRPr="003C5A92" w14:paraId="478A7053" w14:textId="77777777" w:rsidTr="004F41BF">
        <w:trPr>
          <w:trHeight w:val="255"/>
        </w:trPr>
        <w:tc>
          <w:tcPr>
            <w:tcW w:w="1673" w:type="dxa"/>
          </w:tcPr>
          <w:p w14:paraId="20363A80"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5B6F13F8"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4F5DF845"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630A4D79"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1D4B1611"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2115" w:type="dxa"/>
            <w:shd w:val="clear" w:color="auto" w:fill="auto"/>
            <w:noWrap/>
            <w:vAlign w:val="bottom"/>
            <w:hideMark/>
          </w:tcPr>
          <w:p w14:paraId="649A4E5C" w14:textId="77777777" w:rsidR="004F41BF" w:rsidRPr="003C5A92" w:rsidRDefault="004F41BF" w:rsidP="000D4C18">
            <w:pPr>
              <w:spacing w:after="0" w:line="240" w:lineRule="auto"/>
              <w:rPr>
                <w:rFonts w:ascii="Calibri" w:eastAsia="Times New Roman" w:hAnsi="Calibri" w:cs="Calibri"/>
                <w:color w:val="000000"/>
                <w:sz w:val="18"/>
                <w:szCs w:val="20"/>
                <w:lang w:val="fr-FR"/>
              </w:rPr>
            </w:pPr>
          </w:p>
        </w:tc>
        <w:tc>
          <w:tcPr>
            <w:tcW w:w="2185" w:type="dxa"/>
            <w:shd w:val="clear" w:color="auto" w:fill="auto"/>
            <w:noWrap/>
            <w:vAlign w:val="bottom"/>
            <w:hideMark/>
          </w:tcPr>
          <w:p w14:paraId="0EBD0481" w14:textId="77777777" w:rsidR="004F41BF" w:rsidRPr="003C5A92" w:rsidRDefault="004F41BF" w:rsidP="000D4C18">
            <w:pPr>
              <w:spacing w:after="0" w:line="240" w:lineRule="auto"/>
              <w:rPr>
                <w:rFonts w:ascii="Calibri" w:eastAsia="Times New Roman" w:hAnsi="Calibri" w:cs="Calibri"/>
                <w:color w:val="000000"/>
                <w:sz w:val="18"/>
                <w:szCs w:val="20"/>
                <w:lang w:val="fr-FR"/>
              </w:rPr>
            </w:pPr>
          </w:p>
        </w:tc>
        <w:tc>
          <w:tcPr>
            <w:tcW w:w="2495" w:type="dxa"/>
            <w:shd w:val="clear" w:color="auto" w:fill="auto"/>
            <w:noWrap/>
            <w:vAlign w:val="bottom"/>
            <w:hideMark/>
          </w:tcPr>
          <w:p w14:paraId="04627D9E" w14:textId="77777777" w:rsidR="004F41BF" w:rsidRPr="003C5A92" w:rsidRDefault="004F41BF" w:rsidP="000D4C18">
            <w:pPr>
              <w:spacing w:after="0" w:line="240" w:lineRule="auto"/>
              <w:rPr>
                <w:rFonts w:ascii="Calibri" w:eastAsia="Times New Roman" w:hAnsi="Calibri" w:cs="Calibri"/>
                <w:color w:val="000000"/>
                <w:sz w:val="18"/>
                <w:szCs w:val="20"/>
                <w:lang w:val="fr-FR"/>
              </w:rPr>
            </w:pPr>
          </w:p>
        </w:tc>
        <w:tc>
          <w:tcPr>
            <w:tcW w:w="1015" w:type="dxa"/>
          </w:tcPr>
          <w:p w14:paraId="5179C514" w14:textId="77777777" w:rsidR="004F41BF" w:rsidRPr="003C5A92" w:rsidRDefault="004F41BF" w:rsidP="000D4C18">
            <w:pPr>
              <w:spacing w:after="0" w:line="240" w:lineRule="auto"/>
              <w:rPr>
                <w:rFonts w:ascii="Calibri" w:eastAsia="Times New Roman" w:hAnsi="Calibri" w:cs="Calibri"/>
                <w:color w:val="000000"/>
                <w:sz w:val="18"/>
                <w:szCs w:val="20"/>
                <w:lang w:val="fr-FR"/>
              </w:rPr>
            </w:pPr>
          </w:p>
        </w:tc>
      </w:tr>
    </w:tbl>
    <w:p w14:paraId="2503F4C0" w14:textId="77777777" w:rsidR="00DC3389" w:rsidRPr="003C5A92" w:rsidRDefault="00DC3389" w:rsidP="00931D9B">
      <w:pPr>
        <w:rPr>
          <w:sz w:val="20"/>
          <w:lang w:val="fr-FR"/>
        </w:rPr>
      </w:pPr>
    </w:p>
    <w:p w14:paraId="23D12000" w14:textId="77777777" w:rsidR="005A181C" w:rsidRPr="003C5A92" w:rsidRDefault="00144174">
      <w:pPr>
        <w:pStyle w:val="Heading5"/>
        <w:rPr>
          <w:rFonts w:eastAsia="Times New Roman"/>
          <w:sz w:val="20"/>
          <w:lang w:val="fr-FR"/>
        </w:rPr>
      </w:pPr>
      <w:r w:rsidRPr="003C5A92">
        <w:rPr>
          <w:rFonts w:eastAsia="Times New Roman"/>
          <w:sz w:val="20"/>
          <w:lang w:val="fr-FR"/>
        </w:rPr>
        <w:t>2.3.</w:t>
      </w:r>
      <w:r w:rsidR="0022375E" w:rsidRPr="003C5A92">
        <w:rPr>
          <w:rFonts w:eastAsia="Times New Roman"/>
          <w:sz w:val="20"/>
          <w:lang w:val="fr-FR"/>
        </w:rPr>
        <w:t>11</w:t>
      </w:r>
      <w:r w:rsidRPr="003C5A92">
        <w:rPr>
          <w:rFonts w:eastAsia="Times New Roman"/>
          <w:sz w:val="20"/>
          <w:lang w:val="fr-FR"/>
        </w:rPr>
        <w:t>.2.</w:t>
      </w:r>
      <w:r w:rsidR="0022375E" w:rsidRPr="003C5A92">
        <w:rPr>
          <w:rFonts w:eastAsia="Times New Roman"/>
          <w:sz w:val="20"/>
          <w:lang w:val="fr-FR"/>
        </w:rPr>
        <w:t xml:space="preserve">11 </w:t>
      </w:r>
      <w:r w:rsidRPr="003C5A92">
        <w:rPr>
          <w:rFonts w:eastAsia="Times New Roman"/>
          <w:sz w:val="20"/>
          <w:lang w:val="fr-FR"/>
        </w:rPr>
        <w:t>POP non intentionnels</w:t>
      </w:r>
    </w:p>
    <w:p w14:paraId="28C566F5" w14:textId="77777777" w:rsidR="005A181C" w:rsidRPr="003C5A92" w:rsidRDefault="003C5A92">
      <w:pPr>
        <w:rPr>
          <w:b/>
          <w:color w:val="FF0000"/>
          <w:sz w:val="20"/>
          <w:lang w:val="fr-FR"/>
        </w:rPr>
      </w:pPr>
      <w:r w:rsidRPr="003C5A92">
        <w:rPr>
          <w:b/>
          <w:color w:val="FF0000"/>
          <w:sz w:val="20"/>
          <w:lang w:val="fr-FR"/>
        </w:rPr>
        <w:t>[Narration]</w:t>
      </w:r>
    </w:p>
    <w:p w14:paraId="380B9F5E" w14:textId="77777777" w:rsidR="005A181C" w:rsidRPr="003C5A92" w:rsidRDefault="00144174">
      <w:pPr>
        <w:rPr>
          <w:sz w:val="20"/>
          <w:lang w:val="fr-FR"/>
        </w:rPr>
      </w:pPr>
      <w:r w:rsidRPr="003C5A92">
        <w:rPr>
          <w:sz w:val="20"/>
          <w:lang w:val="fr-FR"/>
        </w:rPr>
        <w:t xml:space="preserve">Tableau </w:t>
      </w:r>
      <w:r w:rsidR="0073734A" w:rsidRPr="003C5A92">
        <w:rPr>
          <w:sz w:val="20"/>
          <w:lang w:val="fr-FR"/>
        </w:rPr>
        <w:t>168</w:t>
      </w:r>
      <w:r w:rsidRPr="003C5A92">
        <w:rPr>
          <w:sz w:val="20"/>
          <w:lang w:val="fr-FR"/>
        </w:rPr>
        <w:t xml:space="preserve">. État des déchets </w:t>
      </w:r>
      <w:r w:rsidR="004F41BF" w:rsidRPr="003C5A92">
        <w:rPr>
          <w:sz w:val="20"/>
          <w:lang w:val="fr-FR"/>
        </w:rPr>
        <w:t>non intentionnels</w:t>
      </w:r>
      <w:r w:rsidRPr="003C5A92">
        <w:rPr>
          <w:sz w:val="20"/>
          <w:lang w:val="fr-FR"/>
        </w:rPr>
        <w:t xml:space="preserve"> contenant des POP qui ont été éliminés </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2115"/>
        <w:gridCol w:w="4680"/>
        <w:gridCol w:w="1196"/>
      </w:tblGrid>
      <w:tr w:rsidR="004F41BF" w:rsidRPr="003C5A92" w14:paraId="12607752" w14:textId="77777777" w:rsidTr="004F41BF">
        <w:trPr>
          <w:trHeight w:val="593"/>
        </w:trPr>
        <w:tc>
          <w:tcPr>
            <w:tcW w:w="1492" w:type="dxa"/>
          </w:tcPr>
          <w:p w14:paraId="30EDB53D"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État d'avancement de l'élimination des déchets</w:t>
            </w:r>
          </w:p>
        </w:tc>
        <w:tc>
          <w:tcPr>
            <w:tcW w:w="2115" w:type="dxa"/>
            <w:shd w:val="clear" w:color="auto" w:fill="auto"/>
            <w:noWrap/>
            <w:vAlign w:val="bottom"/>
            <w:hideMark/>
          </w:tcPr>
          <w:p w14:paraId="2A4EA1B4"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Année</w:t>
            </w:r>
          </w:p>
        </w:tc>
        <w:tc>
          <w:tcPr>
            <w:tcW w:w="4680" w:type="dxa"/>
            <w:shd w:val="clear" w:color="auto" w:fill="auto"/>
            <w:vAlign w:val="bottom"/>
            <w:hideMark/>
          </w:tcPr>
          <w:p w14:paraId="259E473D" w14:textId="77777777" w:rsidR="005A181C" w:rsidRPr="003C5A92" w:rsidRDefault="00144174">
            <w:pPr>
              <w:rPr>
                <w:rFonts w:ascii="Calibri" w:hAnsi="Calibri" w:cs="Calibri"/>
                <w:b/>
                <w:bCs/>
                <w:color w:val="000000"/>
                <w:sz w:val="18"/>
                <w:szCs w:val="20"/>
                <w:lang w:val="fr-FR"/>
              </w:rPr>
            </w:pPr>
            <w:r w:rsidRPr="003C5A92">
              <w:rPr>
                <w:rFonts w:ascii="Calibri" w:hAnsi="Calibri" w:cs="Calibri"/>
                <w:b/>
                <w:bCs/>
                <w:color w:val="000000"/>
                <w:sz w:val="18"/>
                <w:szCs w:val="20"/>
                <w:lang w:val="fr-FR"/>
              </w:rPr>
              <w:t>Quantité totale de déchets contenant des POP non intentionnels éliminés (tonnes/an)</w:t>
            </w:r>
          </w:p>
        </w:tc>
        <w:tc>
          <w:tcPr>
            <w:tcW w:w="1196" w:type="dxa"/>
          </w:tcPr>
          <w:p w14:paraId="441FC8A0" w14:textId="77777777" w:rsidR="005A181C" w:rsidRPr="003C5A92" w:rsidRDefault="00144174">
            <w:pPr>
              <w:rPr>
                <w:rFonts w:ascii="Calibri" w:hAnsi="Calibri" w:cs="Calibri"/>
                <w:b/>
                <w:bCs/>
                <w:color w:val="000000"/>
                <w:sz w:val="18"/>
                <w:szCs w:val="20"/>
                <w:lang w:val="fr-FR"/>
              </w:rPr>
            </w:pPr>
            <w:r w:rsidRPr="003C5A92">
              <w:rPr>
                <w:rFonts w:ascii="Calibri" w:hAnsi="Calibri" w:cs="Calibri"/>
                <w:b/>
                <w:bCs/>
                <w:color w:val="000000"/>
                <w:sz w:val="18"/>
                <w:szCs w:val="20"/>
                <w:lang w:val="fr-FR"/>
              </w:rPr>
              <w:t>Remarques</w:t>
            </w:r>
          </w:p>
        </w:tc>
      </w:tr>
      <w:tr w:rsidR="004F41BF" w:rsidRPr="003C5A92" w14:paraId="0D76FEE2" w14:textId="77777777" w:rsidTr="004F41BF">
        <w:trPr>
          <w:trHeight w:val="255"/>
        </w:trPr>
        <w:tc>
          <w:tcPr>
            <w:tcW w:w="1492" w:type="dxa"/>
          </w:tcPr>
          <w:p w14:paraId="19CE4C6C"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1A569797"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070232DB"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7A65BB78"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2BD5E87A"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2115" w:type="dxa"/>
            <w:shd w:val="clear" w:color="auto" w:fill="auto"/>
            <w:noWrap/>
            <w:vAlign w:val="bottom"/>
            <w:hideMark/>
          </w:tcPr>
          <w:p w14:paraId="484449CA" w14:textId="77777777" w:rsidR="004F41BF" w:rsidRPr="003C5A92" w:rsidRDefault="004F41BF" w:rsidP="000D4C18">
            <w:pPr>
              <w:spacing w:after="0" w:line="240" w:lineRule="auto"/>
              <w:rPr>
                <w:rFonts w:ascii="Calibri" w:eastAsia="Times New Roman" w:hAnsi="Calibri" w:cs="Calibri"/>
                <w:color w:val="000000"/>
                <w:sz w:val="18"/>
                <w:szCs w:val="20"/>
                <w:lang w:val="fr-FR"/>
              </w:rPr>
            </w:pPr>
          </w:p>
        </w:tc>
        <w:tc>
          <w:tcPr>
            <w:tcW w:w="4680" w:type="dxa"/>
            <w:shd w:val="clear" w:color="auto" w:fill="auto"/>
            <w:noWrap/>
            <w:vAlign w:val="bottom"/>
            <w:hideMark/>
          </w:tcPr>
          <w:p w14:paraId="7ECFB06E" w14:textId="77777777" w:rsidR="004F41BF" w:rsidRPr="003C5A92" w:rsidRDefault="004F41BF" w:rsidP="000D4C18">
            <w:pPr>
              <w:spacing w:after="0" w:line="240" w:lineRule="auto"/>
              <w:rPr>
                <w:rFonts w:ascii="Calibri" w:eastAsia="Times New Roman" w:hAnsi="Calibri" w:cs="Calibri"/>
                <w:color w:val="000000"/>
                <w:sz w:val="18"/>
                <w:szCs w:val="20"/>
                <w:lang w:val="fr-FR"/>
              </w:rPr>
            </w:pPr>
          </w:p>
        </w:tc>
        <w:tc>
          <w:tcPr>
            <w:tcW w:w="1196" w:type="dxa"/>
          </w:tcPr>
          <w:p w14:paraId="00B07B4E" w14:textId="77777777" w:rsidR="004F41BF" w:rsidRPr="003C5A92" w:rsidRDefault="004F41BF" w:rsidP="000D4C18">
            <w:pPr>
              <w:spacing w:after="0" w:line="240" w:lineRule="auto"/>
              <w:rPr>
                <w:rFonts w:ascii="Calibri" w:eastAsia="Times New Roman" w:hAnsi="Calibri" w:cs="Calibri"/>
                <w:color w:val="000000"/>
                <w:sz w:val="18"/>
                <w:szCs w:val="20"/>
                <w:lang w:val="fr-FR"/>
              </w:rPr>
            </w:pPr>
          </w:p>
        </w:tc>
      </w:tr>
    </w:tbl>
    <w:p w14:paraId="291CE9A3" w14:textId="77777777" w:rsidR="00E95A75" w:rsidRPr="003C5A92" w:rsidRDefault="00E95A75" w:rsidP="00931D9B">
      <w:pPr>
        <w:rPr>
          <w:sz w:val="20"/>
          <w:lang w:val="fr-FR"/>
        </w:rPr>
      </w:pPr>
    </w:p>
    <w:p w14:paraId="553BE6C5" w14:textId="77777777" w:rsidR="005A181C" w:rsidRPr="003C5A92" w:rsidRDefault="00144174">
      <w:pPr>
        <w:pStyle w:val="Heading4"/>
        <w:rPr>
          <w:rFonts w:eastAsia="Times New Roman"/>
          <w:sz w:val="20"/>
          <w:lang w:val="fr-FR"/>
        </w:rPr>
      </w:pPr>
      <w:r w:rsidRPr="003C5A92">
        <w:rPr>
          <w:rFonts w:eastAsia="Times New Roman"/>
          <w:sz w:val="20"/>
          <w:lang w:val="fr-FR"/>
        </w:rPr>
        <w:t>2.3.</w:t>
      </w:r>
      <w:r w:rsidR="0022375E" w:rsidRPr="003C5A92">
        <w:rPr>
          <w:rFonts w:eastAsia="Times New Roman"/>
          <w:sz w:val="20"/>
          <w:lang w:val="fr-FR"/>
        </w:rPr>
        <w:t>11</w:t>
      </w:r>
      <w:r w:rsidRPr="003C5A92">
        <w:rPr>
          <w:rFonts w:eastAsia="Times New Roman"/>
          <w:sz w:val="20"/>
          <w:lang w:val="fr-FR"/>
        </w:rPr>
        <w:t>.3 Sites contaminés</w:t>
      </w:r>
    </w:p>
    <w:p w14:paraId="7610FFDF" w14:textId="77777777" w:rsidR="005A181C" w:rsidRPr="003C5A92" w:rsidRDefault="003C5A92">
      <w:pPr>
        <w:rPr>
          <w:b/>
          <w:color w:val="FF0000"/>
          <w:sz w:val="20"/>
          <w:lang w:val="fr-FR"/>
        </w:rPr>
      </w:pPr>
      <w:r w:rsidRPr="003C5A92">
        <w:rPr>
          <w:b/>
          <w:color w:val="FF0000"/>
          <w:sz w:val="20"/>
          <w:lang w:val="fr-FR"/>
        </w:rPr>
        <w:t>[Narration]</w:t>
      </w:r>
    </w:p>
    <w:p w14:paraId="0535108A" w14:textId="77777777" w:rsidR="005A181C" w:rsidRPr="003C5A92" w:rsidRDefault="00144174">
      <w:pPr>
        <w:rPr>
          <w:sz w:val="20"/>
          <w:lang w:val="fr-FR"/>
        </w:rPr>
      </w:pPr>
      <w:r w:rsidRPr="003C5A92">
        <w:rPr>
          <w:sz w:val="20"/>
          <w:lang w:val="fr-FR"/>
        </w:rPr>
        <w:t xml:space="preserve">Tableau </w:t>
      </w:r>
      <w:r w:rsidR="0073734A" w:rsidRPr="003C5A92">
        <w:rPr>
          <w:sz w:val="20"/>
          <w:lang w:val="fr-FR"/>
        </w:rPr>
        <w:t>169</w:t>
      </w:r>
      <w:r w:rsidRPr="003C5A92">
        <w:rPr>
          <w:sz w:val="20"/>
          <w:lang w:val="fr-FR"/>
        </w:rPr>
        <w:t>. État de l'identification des sites contaminés par des produits chimiques inscrits à l'annexe A, B ou C</w:t>
      </w:r>
      <w:r w:rsidR="00921526" w:rsidRPr="003C5A92">
        <w:rPr>
          <w:sz w:val="20"/>
          <w:lang w:val="fr-FR"/>
        </w:rPr>
        <w:t xml:space="preserve">, conformément au paragraphe 1, point e), de l'article 6 de la </w:t>
      </w:r>
      <w:r w:rsidR="001301F9" w:rsidRPr="003C5A92">
        <w:rPr>
          <w:sz w:val="20"/>
          <w:lang w:val="fr-FR"/>
        </w:rPr>
        <w:t xml:space="preserve">convention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9"/>
        <w:gridCol w:w="1475"/>
        <w:gridCol w:w="909"/>
        <w:gridCol w:w="795"/>
        <w:gridCol w:w="909"/>
        <w:gridCol w:w="795"/>
        <w:gridCol w:w="909"/>
        <w:gridCol w:w="770"/>
        <w:gridCol w:w="1679"/>
      </w:tblGrid>
      <w:tr w:rsidR="002B2BB9" w:rsidRPr="003C5A92" w14:paraId="1E3CC1D8" w14:textId="77777777" w:rsidTr="002B2BB9">
        <w:trPr>
          <w:trHeight w:val="255"/>
        </w:trPr>
        <w:tc>
          <w:tcPr>
            <w:tcW w:w="593" w:type="pct"/>
            <w:vMerge w:val="restart"/>
            <w:shd w:val="clear" w:color="auto" w:fill="auto"/>
            <w:noWrap/>
            <w:vAlign w:val="bottom"/>
            <w:hideMark/>
          </w:tcPr>
          <w:p w14:paraId="5FC841CB" w14:textId="77777777" w:rsidR="005A181C" w:rsidRPr="003C5A92" w:rsidRDefault="00144174">
            <w:pPr>
              <w:spacing w:after="0" w:line="240" w:lineRule="auto"/>
              <w:rPr>
                <w:rFonts w:ascii="Calibri" w:eastAsia="Times New Roman" w:hAnsi="Calibri" w:cs="Calibri"/>
                <w:b/>
                <w:bCs/>
                <w:sz w:val="18"/>
                <w:szCs w:val="20"/>
                <w:lang w:val="fr-FR"/>
              </w:rPr>
            </w:pPr>
            <w:r w:rsidRPr="003C5A92">
              <w:rPr>
                <w:rFonts w:ascii="Calibri" w:eastAsia="Times New Roman" w:hAnsi="Calibri" w:cs="Calibri"/>
                <w:b/>
                <w:bCs/>
                <w:sz w:val="18"/>
                <w:szCs w:val="20"/>
                <w:lang w:val="fr-FR"/>
              </w:rPr>
              <w:t>Action</w:t>
            </w:r>
          </w:p>
        </w:tc>
        <w:tc>
          <w:tcPr>
            <w:tcW w:w="789" w:type="pct"/>
            <w:vMerge w:val="restart"/>
            <w:shd w:val="clear" w:color="auto" w:fill="auto"/>
            <w:noWrap/>
            <w:vAlign w:val="bottom"/>
            <w:hideMark/>
          </w:tcPr>
          <w:p w14:paraId="2090E369"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b/>
                <w:bCs/>
                <w:color w:val="000000"/>
                <w:sz w:val="18"/>
                <w:szCs w:val="20"/>
                <w:lang w:val="fr-FR"/>
              </w:rPr>
              <w:t>Statut</w:t>
            </w:r>
          </w:p>
        </w:tc>
        <w:tc>
          <w:tcPr>
            <w:tcW w:w="911" w:type="pct"/>
            <w:gridSpan w:val="2"/>
            <w:shd w:val="clear" w:color="auto" w:fill="auto"/>
            <w:noWrap/>
            <w:vAlign w:val="bottom"/>
            <w:hideMark/>
          </w:tcPr>
          <w:p w14:paraId="717104BD" w14:textId="77777777" w:rsidR="005A181C" w:rsidRPr="003C5A92" w:rsidRDefault="00144174">
            <w:pPr>
              <w:spacing w:after="0" w:line="240" w:lineRule="auto"/>
              <w:rPr>
                <w:rFonts w:ascii="Calibri" w:eastAsia="Times New Roman" w:hAnsi="Calibri" w:cs="Calibri"/>
                <w:b/>
                <w:bCs/>
                <w:i/>
                <w:iCs/>
                <w:color w:val="000000"/>
                <w:sz w:val="18"/>
                <w:szCs w:val="20"/>
                <w:lang w:val="fr-FR"/>
              </w:rPr>
            </w:pPr>
            <w:r w:rsidRPr="003C5A92">
              <w:rPr>
                <w:rFonts w:ascii="Calibri" w:eastAsia="Times New Roman" w:hAnsi="Calibri" w:cs="Calibri"/>
                <w:b/>
                <w:bCs/>
                <w:i/>
                <w:iCs/>
                <w:sz w:val="18"/>
                <w:szCs w:val="20"/>
                <w:lang w:val="fr-FR"/>
              </w:rPr>
              <w:t xml:space="preserve">Pesticides énumérés dans les annexes A ou B : </w:t>
            </w:r>
          </w:p>
        </w:tc>
        <w:tc>
          <w:tcPr>
            <w:tcW w:w="911" w:type="pct"/>
            <w:gridSpan w:val="2"/>
            <w:shd w:val="clear" w:color="auto" w:fill="auto"/>
            <w:noWrap/>
            <w:vAlign w:val="bottom"/>
            <w:hideMark/>
          </w:tcPr>
          <w:p w14:paraId="17CFBF73" w14:textId="77777777" w:rsidR="005A181C" w:rsidRPr="003C5A92" w:rsidRDefault="00144174">
            <w:pPr>
              <w:spacing w:after="0" w:line="240" w:lineRule="auto"/>
              <w:rPr>
                <w:rFonts w:ascii="Calibri" w:eastAsia="Times New Roman" w:hAnsi="Calibri" w:cs="Calibri"/>
                <w:b/>
                <w:bCs/>
                <w:sz w:val="18"/>
                <w:szCs w:val="20"/>
                <w:lang w:val="fr-FR"/>
              </w:rPr>
            </w:pPr>
            <w:r w:rsidRPr="003C5A92">
              <w:rPr>
                <w:rFonts w:ascii="Calibri" w:eastAsia="Times New Roman" w:hAnsi="Calibri" w:cs="Calibri"/>
                <w:b/>
                <w:bCs/>
                <w:i/>
                <w:iCs/>
                <w:color w:val="000000"/>
                <w:sz w:val="18"/>
                <w:szCs w:val="20"/>
                <w:lang w:val="fr-FR"/>
              </w:rPr>
              <w:t>Produits chimiques industriels inscrits aux annexes A ou B :</w:t>
            </w:r>
          </w:p>
        </w:tc>
        <w:tc>
          <w:tcPr>
            <w:tcW w:w="898" w:type="pct"/>
            <w:gridSpan w:val="2"/>
            <w:shd w:val="clear" w:color="auto" w:fill="auto"/>
            <w:noWrap/>
            <w:vAlign w:val="bottom"/>
            <w:hideMark/>
          </w:tcPr>
          <w:p w14:paraId="17F04AC3" w14:textId="77777777" w:rsidR="005A181C" w:rsidRPr="003C5A92" w:rsidRDefault="00144174">
            <w:pPr>
              <w:spacing w:after="0" w:line="240" w:lineRule="auto"/>
              <w:rPr>
                <w:rFonts w:ascii="Calibri" w:eastAsia="Times New Roman" w:hAnsi="Calibri" w:cs="Calibri"/>
                <w:b/>
                <w:bCs/>
                <w:i/>
                <w:iCs/>
                <w:color w:val="000000"/>
                <w:sz w:val="18"/>
                <w:szCs w:val="20"/>
                <w:lang w:val="fr-FR"/>
              </w:rPr>
            </w:pPr>
            <w:r w:rsidRPr="003C5A92">
              <w:rPr>
                <w:rFonts w:ascii="Calibri" w:eastAsia="Times New Roman" w:hAnsi="Calibri" w:cs="Calibri"/>
                <w:b/>
                <w:bCs/>
                <w:i/>
                <w:iCs/>
                <w:color w:val="000000"/>
                <w:sz w:val="18"/>
                <w:szCs w:val="20"/>
                <w:lang w:val="fr-FR"/>
              </w:rPr>
              <w:t xml:space="preserve">Produits chimiques non intentionnels inscrits à l'annexe </w:t>
            </w:r>
            <w:r w:rsidRPr="003C5A92">
              <w:rPr>
                <w:rFonts w:ascii="Calibri" w:eastAsia="Times New Roman" w:hAnsi="Calibri" w:cs="Calibri"/>
                <w:b/>
                <w:bCs/>
                <w:color w:val="000000"/>
                <w:sz w:val="18"/>
                <w:szCs w:val="20"/>
                <w:lang w:val="fr-FR"/>
              </w:rPr>
              <w:t xml:space="preserve">C </w:t>
            </w:r>
          </w:p>
        </w:tc>
        <w:tc>
          <w:tcPr>
            <w:tcW w:w="898" w:type="pct"/>
          </w:tcPr>
          <w:p w14:paraId="7870E637"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Remarques</w:t>
            </w:r>
          </w:p>
        </w:tc>
      </w:tr>
      <w:tr w:rsidR="002B2BB9" w:rsidRPr="003C5A92" w14:paraId="16846DE8" w14:textId="77777777" w:rsidTr="002B2BB9">
        <w:trPr>
          <w:trHeight w:val="780"/>
        </w:trPr>
        <w:tc>
          <w:tcPr>
            <w:tcW w:w="593" w:type="pct"/>
            <w:vMerge/>
            <w:shd w:val="clear" w:color="auto" w:fill="auto"/>
            <w:noWrap/>
            <w:vAlign w:val="bottom"/>
            <w:hideMark/>
          </w:tcPr>
          <w:p w14:paraId="1BE54AAC" w14:textId="77777777" w:rsidR="002B2BB9" w:rsidRPr="003C5A92" w:rsidRDefault="002B2BB9" w:rsidP="00605F8A">
            <w:pPr>
              <w:spacing w:after="0" w:line="240" w:lineRule="auto"/>
              <w:rPr>
                <w:rFonts w:ascii="Calibri" w:eastAsia="Times New Roman" w:hAnsi="Calibri" w:cs="Calibri"/>
                <w:b/>
                <w:bCs/>
                <w:color w:val="00B050"/>
                <w:sz w:val="18"/>
                <w:szCs w:val="20"/>
                <w:lang w:val="fr-FR"/>
              </w:rPr>
            </w:pPr>
          </w:p>
        </w:tc>
        <w:tc>
          <w:tcPr>
            <w:tcW w:w="789" w:type="pct"/>
            <w:vMerge/>
            <w:shd w:val="clear" w:color="auto" w:fill="auto"/>
            <w:noWrap/>
            <w:vAlign w:val="bottom"/>
            <w:hideMark/>
          </w:tcPr>
          <w:p w14:paraId="466E5BBC" w14:textId="77777777" w:rsidR="002B2BB9" w:rsidRPr="003C5A92" w:rsidRDefault="002B2BB9" w:rsidP="00605F8A">
            <w:pPr>
              <w:spacing w:after="0" w:line="240" w:lineRule="auto"/>
              <w:rPr>
                <w:rFonts w:ascii="Calibri" w:eastAsia="Times New Roman" w:hAnsi="Calibri" w:cs="Calibri"/>
                <w:b/>
                <w:bCs/>
                <w:color w:val="000000"/>
                <w:sz w:val="18"/>
                <w:szCs w:val="20"/>
                <w:lang w:val="fr-FR"/>
              </w:rPr>
            </w:pPr>
          </w:p>
        </w:tc>
        <w:tc>
          <w:tcPr>
            <w:tcW w:w="486" w:type="pct"/>
            <w:shd w:val="clear" w:color="auto" w:fill="auto"/>
            <w:vAlign w:val="bottom"/>
            <w:hideMark/>
          </w:tcPr>
          <w:p w14:paraId="12C21E6E" w14:textId="77777777" w:rsidR="005A181C" w:rsidRPr="003C5A92" w:rsidRDefault="00144174">
            <w:pPr>
              <w:spacing w:after="0" w:line="240" w:lineRule="auto"/>
              <w:jc w:val="center"/>
              <w:rPr>
                <w:rFonts w:ascii="Calibri" w:eastAsia="Times New Roman" w:hAnsi="Calibri" w:cs="Calibri"/>
                <w:b/>
                <w:bCs/>
                <w:sz w:val="18"/>
                <w:szCs w:val="20"/>
                <w:lang w:val="fr-FR"/>
              </w:rPr>
            </w:pPr>
            <w:r w:rsidRPr="003C5A92">
              <w:rPr>
                <w:rFonts w:ascii="Calibri" w:eastAsia="Times New Roman" w:hAnsi="Calibri" w:cs="Calibri"/>
                <w:b/>
                <w:bCs/>
                <w:sz w:val="18"/>
                <w:szCs w:val="20"/>
                <w:lang w:val="fr-FR"/>
              </w:rPr>
              <w:t>Type</w:t>
            </w:r>
          </w:p>
        </w:tc>
        <w:tc>
          <w:tcPr>
            <w:tcW w:w="425" w:type="pct"/>
          </w:tcPr>
          <w:p w14:paraId="3C16215A" w14:textId="77777777" w:rsidR="002B2BB9" w:rsidRPr="003C5A92" w:rsidRDefault="002B2BB9" w:rsidP="004906BF">
            <w:pPr>
              <w:spacing w:after="0" w:line="240" w:lineRule="auto"/>
              <w:jc w:val="center"/>
              <w:rPr>
                <w:rFonts w:ascii="Calibri" w:eastAsia="Times New Roman" w:hAnsi="Calibri" w:cs="Calibri"/>
                <w:b/>
                <w:bCs/>
                <w:sz w:val="18"/>
                <w:szCs w:val="20"/>
                <w:lang w:val="fr-FR"/>
              </w:rPr>
            </w:pPr>
          </w:p>
          <w:p w14:paraId="380A46CC" w14:textId="77777777" w:rsidR="002B2BB9" w:rsidRPr="003C5A92" w:rsidRDefault="002B2BB9" w:rsidP="004906BF">
            <w:pPr>
              <w:spacing w:after="0" w:line="240" w:lineRule="auto"/>
              <w:jc w:val="center"/>
              <w:rPr>
                <w:rFonts w:ascii="Calibri" w:eastAsia="Times New Roman" w:hAnsi="Calibri" w:cs="Calibri"/>
                <w:b/>
                <w:bCs/>
                <w:sz w:val="18"/>
                <w:szCs w:val="20"/>
                <w:lang w:val="fr-FR"/>
              </w:rPr>
            </w:pPr>
          </w:p>
          <w:p w14:paraId="7D4AD66C" w14:textId="77777777" w:rsidR="005A181C" w:rsidRPr="003C5A92" w:rsidRDefault="00144174">
            <w:pPr>
              <w:spacing w:after="0" w:line="240" w:lineRule="auto"/>
              <w:jc w:val="center"/>
              <w:rPr>
                <w:rFonts w:ascii="Calibri" w:eastAsia="Times New Roman" w:hAnsi="Calibri" w:cs="Calibri"/>
                <w:b/>
                <w:bCs/>
                <w:sz w:val="18"/>
                <w:szCs w:val="20"/>
                <w:lang w:val="fr-FR"/>
              </w:rPr>
            </w:pPr>
            <w:r w:rsidRPr="003C5A92">
              <w:rPr>
                <w:rFonts w:ascii="Calibri" w:eastAsia="Times New Roman" w:hAnsi="Calibri" w:cs="Calibri"/>
                <w:b/>
                <w:bCs/>
                <w:sz w:val="18"/>
                <w:szCs w:val="20"/>
                <w:lang w:val="fr-FR"/>
              </w:rPr>
              <w:t>Année</w:t>
            </w:r>
          </w:p>
        </w:tc>
        <w:tc>
          <w:tcPr>
            <w:tcW w:w="486" w:type="pct"/>
            <w:shd w:val="clear" w:color="auto" w:fill="auto"/>
            <w:vAlign w:val="bottom"/>
            <w:hideMark/>
          </w:tcPr>
          <w:p w14:paraId="3B10F707" w14:textId="77777777" w:rsidR="005A181C" w:rsidRPr="003C5A92" w:rsidRDefault="00144174">
            <w:pPr>
              <w:spacing w:after="0" w:line="240" w:lineRule="auto"/>
              <w:rPr>
                <w:rFonts w:ascii="Calibri" w:eastAsia="Times New Roman" w:hAnsi="Calibri" w:cs="Calibri"/>
                <w:b/>
                <w:bCs/>
                <w:i/>
                <w:iCs/>
                <w:color w:val="000000"/>
                <w:sz w:val="18"/>
                <w:szCs w:val="20"/>
                <w:lang w:val="fr-FR"/>
              </w:rPr>
            </w:pPr>
            <w:r w:rsidRPr="003C5A92">
              <w:rPr>
                <w:rFonts w:ascii="Calibri" w:eastAsia="Times New Roman" w:hAnsi="Calibri" w:cs="Calibri"/>
                <w:b/>
                <w:bCs/>
                <w:sz w:val="18"/>
                <w:szCs w:val="20"/>
                <w:lang w:val="fr-FR"/>
              </w:rPr>
              <w:t>Type</w:t>
            </w:r>
          </w:p>
        </w:tc>
        <w:tc>
          <w:tcPr>
            <w:tcW w:w="425" w:type="pct"/>
            <w:shd w:val="clear" w:color="auto" w:fill="auto"/>
            <w:vAlign w:val="bottom"/>
          </w:tcPr>
          <w:p w14:paraId="14E1A2E2" w14:textId="77777777" w:rsidR="005A181C" w:rsidRPr="003C5A92" w:rsidRDefault="00144174">
            <w:pPr>
              <w:spacing w:after="0" w:line="240" w:lineRule="auto"/>
              <w:rPr>
                <w:rFonts w:ascii="Calibri" w:eastAsia="Times New Roman" w:hAnsi="Calibri" w:cs="Calibri"/>
                <w:b/>
                <w:bCs/>
                <w:i/>
                <w:iCs/>
                <w:color w:val="000000"/>
                <w:sz w:val="18"/>
                <w:szCs w:val="20"/>
                <w:lang w:val="fr-FR"/>
              </w:rPr>
            </w:pPr>
            <w:r w:rsidRPr="003C5A92">
              <w:rPr>
                <w:rFonts w:ascii="Calibri" w:eastAsia="Times New Roman" w:hAnsi="Calibri" w:cs="Calibri"/>
                <w:b/>
                <w:bCs/>
                <w:sz w:val="18"/>
                <w:szCs w:val="20"/>
                <w:lang w:val="fr-FR"/>
              </w:rPr>
              <w:t>Année</w:t>
            </w:r>
          </w:p>
        </w:tc>
        <w:tc>
          <w:tcPr>
            <w:tcW w:w="486" w:type="pct"/>
            <w:shd w:val="clear" w:color="auto" w:fill="auto"/>
            <w:vAlign w:val="bottom"/>
            <w:hideMark/>
          </w:tcPr>
          <w:p w14:paraId="2F327BB0"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Type</w:t>
            </w:r>
          </w:p>
        </w:tc>
        <w:tc>
          <w:tcPr>
            <w:tcW w:w="412" w:type="pct"/>
          </w:tcPr>
          <w:p w14:paraId="3EBFE2A2" w14:textId="77777777" w:rsidR="002B2BB9" w:rsidRPr="003C5A92" w:rsidRDefault="002B2BB9" w:rsidP="00605F8A">
            <w:pPr>
              <w:spacing w:after="0" w:line="240" w:lineRule="auto"/>
              <w:rPr>
                <w:rFonts w:ascii="Calibri" w:eastAsia="Times New Roman" w:hAnsi="Calibri" w:cs="Calibri"/>
                <w:b/>
                <w:bCs/>
                <w:color w:val="000000"/>
                <w:sz w:val="18"/>
                <w:szCs w:val="20"/>
                <w:lang w:val="fr-FR"/>
              </w:rPr>
            </w:pPr>
          </w:p>
          <w:p w14:paraId="62663691" w14:textId="77777777" w:rsidR="002B2BB9" w:rsidRPr="003C5A92" w:rsidRDefault="002B2BB9" w:rsidP="00605F8A">
            <w:pPr>
              <w:spacing w:after="0" w:line="240" w:lineRule="auto"/>
              <w:rPr>
                <w:rFonts w:ascii="Calibri" w:eastAsia="Times New Roman" w:hAnsi="Calibri" w:cs="Calibri"/>
                <w:b/>
                <w:bCs/>
                <w:color w:val="000000"/>
                <w:sz w:val="18"/>
                <w:szCs w:val="20"/>
                <w:lang w:val="fr-FR"/>
              </w:rPr>
            </w:pPr>
          </w:p>
          <w:p w14:paraId="06485117"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Année</w:t>
            </w:r>
          </w:p>
        </w:tc>
        <w:tc>
          <w:tcPr>
            <w:tcW w:w="898" w:type="pct"/>
          </w:tcPr>
          <w:p w14:paraId="1F5B8EDD" w14:textId="77777777" w:rsidR="002B2BB9" w:rsidRPr="003C5A92" w:rsidRDefault="002B2BB9" w:rsidP="00605F8A">
            <w:pPr>
              <w:spacing w:after="0" w:line="240" w:lineRule="auto"/>
              <w:rPr>
                <w:rFonts w:ascii="Calibri" w:eastAsia="Times New Roman" w:hAnsi="Calibri" w:cs="Calibri"/>
                <w:b/>
                <w:bCs/>
                <w:color w:val="000000"/>
                <w:sz w:val="18"/>
                <w:szCs w:val="20"/>
                <w:lang w:val="fr-FR"/>
              </w:rPr>
            </w:pPr>
          </w:p>
        </w:tc>
      </w:tr>
      <w:tr w:rsidR="002B2BB9" w:rsidRPr="003C5A92" w14:paraId="181ADE72" w14:textId="77777777" w:rsidTr="002B2BB9">
        <w:trPr>
          <w:trHeight w:val="1785"/>
        </w:trPr>
        <w:tc>
          <w:tcPr>
            <w:tcW w:w="593" w:type="pct"/>
            <w:shd w:val="clear" w:color="auto" w:fill="auto"/>
            <w:vAlign w:val="bottom"/>
            <w:hideMark/>
          </w:tcPr>
          <w:p w14:paraId="71792AE7"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identifier les sites contaminés par des substances chimiques inscrites à l'annexe A, B ou C</w:t>
            </w:r>
          </w:p>
        </w:tc>
        <w:tc>
          <w:tcPr>
            <w:tcW w:w="789" w:type="pct"/>
            <w:shd w:val="clear" w:color="auto" w:fill="auto"/>
            <w:vAlign w:val="bottom"/>
            <w:hideMark/>
          </w:tcPr>
          <w:p w14:paraId="506FE703"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 [</w:t>
            </w:r>
            <w:r w:rsidRPr="003C5A92">
              <w:rPr>
                <w:rFonts w:ascii="Calibri" w:eastAsia="Times New Roman" w:hAnsi="Calibri" w:cs="Calibri"/>
                <w:color w:val="000000"/>
                <w:sz w:val="18"/>
                <w:szCs w:val="20"/>
                <w:lang w:val="fr-FR"/>
              </w:rPr>
              <w:br/>
              <w:t>] En cours d'identification. [</w:t>
            </w:r>
            <w:r w:rsidRPr="003C5A92">
              <w:rPr>
                <w:rFonts w:ascii="Calibri" w:eastAsia="Times New Roman" w:hAnsi="Calibri" w:cs="Calibri"/>
                <w:color w:val="000000"/>
                <w:sz w:val="18"/>
                <w:szCs w:val="20"/>
                <w:lang w:val="fr-FR"/>
              </w:rPr>
              <w:br/>
              <w:t>Non [</w:t>
            </w:r>
            <w:r w:rsidRPr="003C5A92">
              <w:rPr>
                <w:rFonts w:ascii="Calibri" w:eastAsia="Times New Roman" w:hAnsi="Calibri" w:cs="Calibri"/>
                <w:color w:val="000000"/>
                <w:sz w:val="18"/>
                <w:szCs w:val="20"/>
                <w:lang w:val="fr-FR"/>
              </w:rPr>
              <w:br/>
              <w:t>] Information non disponible.</w:t>
            </w:r>
          </w:p>
          <w:p w14:paraId="6FFE4B1C"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09945607"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486" w:type="pct"/>
            <w:shd w:val="clear" w:color="auto" w:fill="auto"/>
            <w:noWrap/>
            <w:vAlign w:val="bottom"/>
            <w:hideMark/>
          </w:tcPr>
          <w:p w14:paraId="1AB510E7"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w:t>
            </w:r>
          </w:p>
        </w:tc>
        <w:tc>
          <w:tcPr>
            <w:tcW w:w="425" w:type="pct"/>
          </w:tcPr>
          <w:p w14:paraId="2F5636E6" w14:textId="77777777" w:rsidR="002B2BB9" w:rsidRPr="003C5A92" w:rsidRDefault="002B2BB9" w:rsidP="00605F8A">
            <w:pPr>
              <w:spacing w:after="0" w:line="240" w:lineRule="auto"/>
              <w:rPr>
                <w:rFonts w:ascii="Calibri" w:eastAsia="Times New Roman" w:hAnsi="Calibri" w:cs="Calibri"/>
                <w:color w:val="000000"/>
                <w:sz w:val="18"/>
                <w:szCs w:val="20"/>
                <w:lang w:val="fr-FR"/>
              </w:rPr>
            </w:pPr>
          </w:p>
        </w:tc>
        <w:tc>
          <w:tcPr>
            <w:tcW w:w="486" w:type="pct"/>
            <w:shd w:val="clear" w:color="auto" w:fill="auto"/>
            <w:noWrap/>
            <w:vAlign w:val="bottom"/>
            <w:hideMark/>
          </w:tcPr>
          <w:p w14:paraId="1984EC40"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w:t>
            </w:r>
          </w:p>
        </w:tc>
        <w:tc>
          <w:tcPr>
            <w:tcW w:w="425" w:type="pct"/>
            <w:shd w:val="clear" w:color="auto" w:fill="auto"/>
            <w:noWrap/>
            <w:vAlign w:val="bottom"/>
            <w:hideMark/>
          </w:tcPr>
          <w:p w14:paraId="1B680CCC"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w:t>
            </w:r>
          </w:p>
        </w:tc>
        <w:tc>
          <w:tcPr>
            <w:tcW w:w="486" w:type="pct"/>
            <w:shd w:val="clear" w:color="auto" w:fill="auto"/>
            <w:noWrap/>
            <w:vAlign w:val="bottom"/>
            <w:hideMark/>
          </w:tcPr>
          <w:p w14:paraId="01BFB4C5"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w:t>
            </w:r>
          </w:p>
        </w:tc>
        <w:tc>
          <w:tcPr>
            <w:tcW w:w="412" w:type="pct"/>
          </w:tcPr>
          <w:p w14:paraId="3286A80F" w14:textId="77777777" w:rsidR="002B2BB9" w:rsidRPr="003C5A92" w:rsidRDefault="002B2BB9" w:rsidP="00605F8A">
            <w:pPr>
              <w:spacing w:after="0" w:line="240" w:lineRule="auto"/>
              <w:rPr>
                <w:rFonts w:ascii="Calibri" w:eastAsia="Times New Roman" w:hAnsi="Calibri" w:cs="Calibri"/>
                <w:color w:val="000000"/>
                <w:sz w:val="18"/>
                <w:szCs w:val="20"/>
                <w:lang w:val="fr-FR"/>
              </w:rPr>
            </w:pPr>
          </w:p>
        </w:tc>
        <w:tc>
          <w:tcPr>
            <w:tcW w:w="898" w:type="pct"/>
          </w:tcPr>
          <w:p w14:paraId="72EA0DA8" w14:textId="77777777" w:rsidR="002B2BB9" w:rsidRPr="003C5A92" w:rsidRDefault="002B2BB9" w:rsidP="00605F8A">
            <w:pPr>
              <w:spacing w:after="0" w:line="240" w:lineRule="auto"/>
              <w:rPr>
                <w:rFonts w:ascii="Calibri" w:eastAsia="Times New Roman" w:hAnsi="Calibri" w:cs="Calibri"/>
                <w:color w:val="000000"/>
                <w:sz w:val="18"/>
                <w:szCs w:val="20"/>
                <w:lang w:val="fr-FR"/>
              </w:rPr>
            </w:pPr>
          </w:p>
        </w:tc>
      </w:tr>
    </w:tbl>
    <w:p w14:paraId="59D46AFE" w14:textId="77777777" w:rsidR="00605F8A" w:rsidRPr="003C5A92" w:rsidRDefault="00605F8A" w:rsidP="00931D9B">
      <w:pPr>
        <w:rPr>
          <w:sz w:val="20"/>
          <w:lang w:val="fr-FR"/>
        </w:rPr>
      </w:pPr>
    </w:p>
    <w:p w14:paraId="4519793A" w14:textId="77777777" w:rsidR="005A181C" w:rsidRPr="003C5A92" w:rsidRDefault="00144174">
      <w:pPr>
        <w:rPr>
          <w:sz w:val="20"/>
          <w:lang w:val="fr-FR"/>
        </w:rPr>
      </w:pPr>
      <w:r w:rsidRPr="003C5A92">
        <w:rPr>
          <w:sz w:val="20"/>
          <w:lang w:val="fr-FR"/>
        </w:rPr>
        <w:t xml:space="preserve">Tableau </w:t>
      </w:r>
      <w:r w:rsidR="00663078" w:rsidRPr="003C5A92">
        <w:rPr>
          <w:sz w:val="20"/>
          <w:lang w:val="fr-FR"/>
        </w:rPr>
        <w:t>170</w:t>
      </w:r>
      <w:r w:rsidRPr="003C5A92">
        <w:rPr>
          <w:sz w:val="20"/>
          <w:lang w:val="fr-FR"/>
        </w:rPr>
        <w:t>. État des mesures prises pour assainir les sites contaminés par des substances chimiques inscrites à l'annexe A, B ou C</w:t>
      </w:r>
      <w:r w:rsidR="00921526" w:rsidRPr="003C5A92">
        <w:rPr>
          <w:sz w:val="20"/>
          <w:lang w:val="fr-FR"/>
        </w:rPr>
        <w:t xml:space="preserve">, conformément à l'article 6, paragraphe 1, point e), de la </w:t>
      </w:r>
      <w:r w:rsidRPr="003C5A92">
        <w:rPr>
          <w:sz w:val="20"/>
          <w:lang w:val="fr-FR"/>
        </w:rPr>
        <w:t xml:space="preserve">convention </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1720"/>
        <w:gridCol w:w="1769"/>
        <w:gridCol w:w="2013"/>
        <w:gridCol w:w="1401"/>
      </w:tblGrid>
      <w:tr w:rsidR="00640D73" w:rsidRPr="003C5A92" w14:paraId="6BACEBFF" w14:textId="77777777" w:rsidTr="00640D73">
        <w:trPr>
          <w:trHeight w:val="510"/>
        </w:trPr>
        <w:tc>
          <w:tcPr>
            <w:tcW w:w="2580" w:type="dxa"/>
            <w:shd w:val="clear" w:color="auto" w:fill="auto"/>
            <w:noWrap/>
            <w:vAlign w:val="bottom"/>
            <w:hideMark/>
          </w:tcPr>
          <w:p w14:paraId="7D4C6F92" w14:textId="77777777" w:rsidR="005A181C" w:rsidRPr="003C5A92" w:rsidRDefault="00144174">
            <w:pPr>
              <w:spacing w:after="0" w:line="240" w:lineRule="auto"/>
              <w:rPr>
                <w:rFonts w:ascii="Calibri" w:eastAsia="Times New Roman" w:hAnsi="Calibri" w:cs="Calibri"/>
                <w:b/>
                <w:color w:val="000000"/>
                <w:sz w:val="18"/>
                <w:szCs w:val="20"/>
                <w:lang w:val="fr-FR"/>
              </w:rPr>
            </w:pPr>
            <w:r w:rsidRPr="003C5A92">
              <w:rPr>
                <w:rFonts w:ascii="Calibri" w:eastAsia="Times New Roman" w:hAnsi="Calibri" w:cs="Calibri"/>
                <w:b/>
                <w:color w:val="000000"/>
                <w:sz w:val="18"/>
                <w:szCs w:val="20"/>
                <w:lang w:val="fr-FR"/>
              </w:rPr>
              <w:t>Action</w:t>
            </w:r>
          </w:p>
        </w:tc>
        <w:tc>
          <w:tcPr>
            <w:tcW w:w="1720" w:type="dxa"/>
            <w:shd w:val="clear" w:color="auto" w:fill="auto"/>
            <w:noWrap/>
            <w:vAlign w:val="bottom"/>
            <w:hideMark/>
          </w:tcPr>
          <w:p w14:paraId="78613B82"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Statut</w:t>
            </w:r>
          </w:p>
        </w:tc>
        <w:tc>
          <w:tcPr>
            <w:tcW w:w="1769" w:type="dxa"/>
            <w:shd w:val="clear" w:color="auto" w:fill="auto"/>
            <w:vAlign w:val="bottom"/>
            <w:hideMark/>
          </w:tcPr>
          <w:p w14:paraId="4534D3A7"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Phase</w:t>
            </w:r>
          </w:p>
        </w:tc>
        <w:tc>
          <w:tcPr>
            <w:tcW w:w="2013" w:type="dxa"/>
            <w:shd w:val="clear" w:color="auto" w:fill="auto"/>
            <w:vAlign w:val="bottom"/>
            <w:hideMark/>
          </w:tcPr>
          <w:p w14:paraId="16A87707"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Principales sources de problèmes</w:t>
            </w:r>
          </w:p>
        </w:tc>
        <w:tc>
          <w:tcPr>
            <w:tcW w:w="1401" w:type="dxa"/>
          </w:tcPr>
          <w:p w14:paraId="57EAF459"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Remarques</w:t>
            </w:r>
          </w:p>
        </w:tc>
      </w:tr>
      <w:tr w:rsidR="00640D73" w:rsidRPr="003C5A92" w14:paraId="7C08E4B5" w14:textId="77777777" w:rsidTr="00640D73">
        <w:trPr>
          <w:trHeight w:val="2348"/>
        </w:trPr>
        <w:tc>
          <w:tcPr>
            <w:tcW w:w="2580" w:type="dxa"/>
            <w:shd w:val="clear" w:color="auto" w:fill="auto"/>
            <w:vAlign w:val="bottom"/>
            <w:hideMark/>
          </w:tcPr>
          <w:p w14:paraId="63E68487"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prendre des mesures pour assainir les sites contaminés par des substances chimiques inscrites à l'annexe A, B ou C</w:t>
            </w:r>
          </w:p>
        </w:tc>
        <w:tc>
          <w:tcPr>
            <w:tcW w:w="1720" w:type="dxa"/>
            <w:shd w:val="clear" w:color="auto" w:fill="auto"/>
            <w:vAlign w:val="bottom"/>
            <w:hideMark/>
          </w:tcPr>
          <w:p w14:paraId="1D7728A7" w14:textId="77777777" w:rsidR="005A181C" w:rsidRPr="003C5A92" w:rsidRDefault="00144174">
            <w:pPr>
              <w:spacing w:after="24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xml:space="preserve">[Oui [] </w:t>
            </w:r>
            <w:r w:rsidRPr="003C5A92">
              <w:rPr>
                <w:rFonts w:ascii="Calibri" w:eastAsia="Times New Roman" w:hAnsi="Calibri" w:cs="Calibri"/>
                <w:color w:val="000000"/>
                <w:sz w:val="18"/>
                <w:szCs w:val="20"/>
                <w:lang w:val="fr-FR"/>
              </w:rPr>
              <w:br/>
              <w:t>Non</w:t>
            </w:r>
          </w:p>
          <w:p w14:paraId="7F5F60F0" w14:textId="77777777" w:rsidR="005A181C" w:rsidRPr="003C5A92" w:rsidRDefault="00144174">
            <w:pPr>
              <w:spacing w:after="24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[Information non disponible</w:t>
            </w:r>
          </w:p>
          <w:p w14:paraId="0916C1F7"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491BCE10" w14:textId="77777777" w:rsidR="005A181C" w:rsidRPr="003C5A92" w:rsidRDefault="00144174">
            <w:pPr>
              <w:spacing w:after="24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1769" w:type="dxa"/>
            <w:shd w:val="clear" w:color="auto" w:fill="auto"/>
            <w:vAlign w:val="bottom"/>
            <w:hideMark/>
          </w:tcPr>
          <w:p w14:paraId="4ABD1188"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[Le plan d'assainissement est en cours d'élaboration. [L'</w:t>
            </w:r>
            <w:r w:rsidRPr="003C5A92">
              <w:rPr>
                <w:rFonts w:ascii="Calibri" w:eastAsia="Times New Roman" w:hAnsi="Calibri" w:cs="Calibri"/>
                <w:color w:val="000000"/>
                <w:sz w:val="18"/>
                <w:szCs w:val="20"/>
                <w:lang w:val="fr-FR"/>
              </w:rPr>
              <w:br/>
              <w:t>assainissement est en cours depuis : l'</w:t>
            </w:r>
            <w:r w:rsidRPr="003C5A92">
              <w:rPr>
                <w:rFonts w:ascii="Calibri" w:eastAsia="Times New Roman" w:hAnsi="Calibri" w:cs="Calibri"/>
                <w:color w:val="000000"/>
                <w:sz w:val="18"/>
                <w:szCs w:val="20"/>
                <w:lang w:val="fr-FR"/>
              </w:rPr>
              <w:br/>
              <w:t>année :</w:t>
            </w:r>
            <w:r w:rsidRPr="003C5A92">
              <w:rPr>
                <w:rFonts w:ascii="Calibri" w:eastAsia="Times New Roman" w:hAnsi="Calibri" w:cs="Calibri"/>
                <w:color w:val="000000"/>
                <w:sz w:val="18"/>
                <w:szCs w:val="20"/>
                <w:lang w:val="fr-FR"/>
              </w:rPr>
              <w:br/>
              <w:t xml:space="preserve"> [] L'assainissement a été achevé en :</w:t>
            </w:r>
            <w:r w:rsidRPr="003C5A92">
              <w:rPr>
                <w:rFonts w:ascii="Calibri" w:eastAsia="Times New Roman" w:hAnsi="Calibri" w:cs="Calibri"/>
                <w:color w:val="000000"/>
                <w:sz w:val="18"/>
                <w:szCs w:val="20"/>
                <w:lang w:val="fr-FR"/>
              </w:rPr>
              <w:br/>
              <w:t xml:space="preserve"> Année : []</w:t>
            </w:r>
          </w:p>
        </w:tc>
        <w:tc>
          <w:tcPr>
            <w:tcW w:w="2013" w:type="dxa"/>
            <w:shd w:val="clear" w:color="auto" w:fill="auto"/>
            <w:vAlign w:val="bottom"/>
            <w:hideMark/>
          </w:tcPr>
          <w:p w14:paraId="52566074"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[N'ont pas encore identifié les sites contaminés par des produits chimiques inscrits à l'annexe A, B ou C. [</w:t>
            </w:r>
            <w:r w:rsidRPr="003C5A92">
              <w:rPr>
                <w:rFonts w:ascii="Calibri" w:eastAsia="Times New Roman" w:hAnsi="Calibri" w:cs="Calibri"/>
                <w:color w:val="000000"/>
                <w:sz w:val="18"/>
                <w:szCs w:val="20"/>
                <w:lang w:val="fr-FR"/>
              </w:rPr>
              <w:br/>
              <w:t>] Absence de cadre institutionnel ou politique.</w:t>
            </w:r>
            <w:r w:rsidRPr="003C5A92">
              <w:rPr>
                <w:rFonts w:ascii="Calibri" w:eastAsia="Times New Roman" w:hAnsi="Calibri" w:cs="Calibri"/>
                <w:color w:val="000000"/>
                <w:sz w:val="18"/>
                <w:szCs w:val="20"/>
                <w:lang w:val="fr-FR"/>
              </w:rPr>
              <w:br/>
              <w:t xml:space="preserve"> [Manque de ressources financières.</w:t>
            </w:r>
            <w:r w:rsidRPr="003C5A92">
              <w:rPr>
                <w:rFonts w:ascii="Calibri" w:eastAsia="Times New Roman" w:hAnsi="Calibri" w:cs="Calibri"/>
                <w:color w:val="000000"/>
                <w:sz w:val="18"/>
                <w:szCs w:val="20"/>
                <w:lang w:val="fr-FR"/>
              </w:rPr>
              <w:br/>
              <w:t xml:space="preserve"> [Ressources humaines limitées.</w:t>
            </w:r>
            <w:r w:rsidRPr="003C5A92">
              <w:rPr>
                <w:rFonts w:ascii="Calibri" w:eastAsia="Times New Roman" w:hAnsi="Calibri" w:cs="Calibri"/>
                <w:color w:val="000000"/>
                <w:sz w:val="18"/>
                <w:szCs w:val="20"/>
                <w:lang w:val="fr-FR"/>
              </w:rPr>
              <w:br/>
              <w:t xml:space="preserve"> [Capacité technique insuffisante.</w:t>
            </w:r>
            <w:r w:rsidRPr="003C5A92">
              <w:rPr>
                <w:rFonts w:ascii="Calibri" w:eastAsia="Times New Roman" w:hAnsi="Calibri" w:cs="Calibri"/>
                <w:color w:val="000000"/>
                <w:sz w:val="18"/>
                <w:szCs w:val="20"/>
                <w:lang w:val="fr-FR"/>
              </w:rPr>
              <w:br/>
              <w:t xml:space="preserve"> [] Autres : </w:t>
            </w:r>
          </w:p>
        </w:tc>
        <w:tc>
          <w:tcPr>
            <w:tcW w:w="1401" w:type="dxa"/>
          </w:tcPr>
          <w:p w14:paraId="56BF1802" w14:textId="77777777" w:rsidR="00640D73" w:rsidRPr="003C5A92" w:rsidRDefault="00640D73" w:rsidP="006774AB">
            <w:pPr>
              <w:spacing w:after="0" w:line="240" w:lineRule="auto"/>
              <w:rPr>
                <w:rFonts w:ascii="Calibri" w:eastAsia="Times New Roman" w:hAnsi="Calibri" w:cs="Calibri"/>
                <w:color w:val="000000"/>
                <w:sz w:val="18"/>
                <w:szCs w:val="20"/>
                <w:lang w:val="fr-FR"/>
              </w:rPr>
            </w:pPr>
          </w:p>
        </w:tc>
      </w:tr>
    </w:tbl>
    <w:p w14:paraId="7C3AE7BD" w14:textId="77777777" w:rsidR="006774AB" w:rsidRPr="003C5A92" w:rsidRDefault="006774AB" w:rsidP="00931D9B">
      <w:pPr>
        <w:rPr>
          <w:sz w:val="20"/>
          <w:lang w:val="fr-FR"/>
        </w:rPr>
      </w:pPr>
    </w:p>
    <w:p w14:paraId="7AD944C1" w14:textId="77777777" w:rsidR="005A181C" w:rsidRPr="003C5A92" w:rsidRDefault="00144174">
      <w:pPr>
        <w:pStyle w:val="Heading5"/>
        <w:rPr>
          <w:rFonts w:eastAsia="Times New Roman"/>
          <w:sz w:val="20"/>
          <w:lang w:val="fr-FR"/>
        </w:rPr>
      </w:pPr>
      <w:r w:rsidRPr="003C5A92">
        <w:rPr>
          <w:rFonts w:eastAsia="Times New Roman"/>
          <w:sz w:val="20"/>
          <w:lang w:val="fr-FR"/>
        </w:rPr>
        <w:t>2.3.</w:t>
      </w:r>
      <w:r w:rsidR="0022375E" w:rsidRPr="003C5A92">
        <w:rPr>
          <w:rFonts w:eastAsia="Times New Roman"/>
          <w:sz w:val="20"/>
          <w:lang w:val="fr-FR"/>
        </w:rPr>
        <w:t>11</w:t>
      </w:r>
      <w:r w:rsidRPr="003C5A92">
        <w:rPr>
          <w:rFonts w:eastAsia="Times New Roman"/>
          <w:sz w:val="20"/>
          <w:lang w:val="fr-FR"/>
        </w:rPr>
        <w:t>.</w:t>
      </w:r>
      <w:r w:rsidR="0022375E" w:rsidRPr="003C5A92">
        <w:rPr>
          <w:rFonts w:eastAsia="Times New Roman"/>
          <w:sz w:val="20"/>
          <w:lang w:val="fr-FR"/>
        </w:rPr>
        <w:t>3.</w:t>
      </w:r>
      <w:r w:rsidRPr="003C5A92">
        <w:rPr>
          <w:rFonts w:eastAsia="Times New Roman"/>
          <w:sz w:val="20"/>
          <w:lang w:val="fr-FR"/>
        </w:rPr>
        <w:t>1 Pesticides POP</w:t>
      </w:r>
    </w:p>
    <w:p w14:paraId="7C2F8D21" w14:textId="77777777" w:rsidR="005A181C" w:rsidRPr="003C5A92" w:rsidRDefault="003C5A92">
      <w:pPr>
        <w:rPr>
          <w:b/>
          <w:color w:val="FF0000"/>
          <w:sz w:val="20"/>
          <w:lang w:val="fr-FR"/>
        </w:rPr>
      </w:pPr>
      <w:r w:rsidRPr="003C5A92">
        <w:rPr>
          <w:b/>
          <w:color w:val="FF0000"/>
          <w:sz w:val="20"/>
          <w:lang w:val="fr-FR"/>
        </w:rPr>
        <w:t>[Narration]</w:t>
      </w:r>
    </w:p>
    <w:p w14:paraId="47463648" w14:textId="77777777" w:rsidR="005A181C" w:rsidRPr="003C5A92" w:rsidRDefault="00144174">
      <w:pPr>
        <w:rPr>
          <w:bCs/>
          <w:color w:val="000000" w:themeColor="text1"/>
          <w:sz w:val="20"/>
          <w:lang w:val="fr-FR"/>
        </w:rPr>
      </w:pPr>
      <w:r w:rsidRPr="003C5A92">
        <w:rPr>
          <w:bCs/>
          <w:color w:val="000000" w:themeColor="text1"/>
          <w:sz w:val="20"/>
          <w:lang w:val="fr-FR"/>
        </w:rPr>
        <w:t xml:space="preserve">Tableau </w:t>
      </w:r>
      <w:r w:rsidR="00663078" w:rsidRPr="003C5A92">
        <w:rPr>
          <w:bCs/>
          <w:color w:val="000000" w:themeColor="text1"/>
          <w:sz w:val="20"/>
          <w:lang w:val="fr-FR"/>
        </w:rPr>
        <w:t>171</w:t>
      </w:r>
      <w:r w:rsidRPr="003C5A92">
        <w:rPr>
          <w:bCs/>
          <w:color w:val="000000" w:themeColor="text1"/>
          <w:sz w:val="20"/>
          <w:lang w:val="fr-FR"/>
        </w:rPr>
        <w:t>. État d'avancement de l'identification et de l'assainissement des sites contaminés par des pesticides POP</w:t>
      </w:r>
      <w:r w:rsidR="00B82949" w:rsidRPr="003C5A92">
        <w:rPr>
          <w:bCs/>
          <w:color w:val="000000" w:themeColor="text1"/>
          <w:sz w:val="20"/>
          <w:lang w:val="fr-FR"/>
        </w:rPr>
        <w:t>, conformément à l'article 6, paragraphe 1, point e), de la convention</w:t>
      </w:r>
    </w:p>
    <w:tbl>
      <w:tblPr>
        <w:tblStyle w:val="TableGrid"/>
        <w:tblW w:w="0" w:type="auto"/>
        <w:tblLook w:val="04A0" w:firstRow="1" w:lastRow="0" w:firstColumn="1" w:lastColumn="0" w:noHBand="0" w:noVBand="1"/>
      </w:tblPr>
      <w:tblGrid>
        <w:gridCol w:w="2406"/>
        <w:gridCol w:w="2298"/>
        <w:gridCol w:w="2684"/>
        <w:gridCol w:w="1962"/>
      </w:tblGrid>
      <w:tr w:rsidR="006B476D" w:rsidRPr="003C5A92" w14:paraId="6BA446AB" w14:textId="77777777" w:rsidTr="00D811AF">
        <w:tc>
          <w:tcPr>
            <w:tcW w:w="2463" w:type="dxa"/>
          </w:tcPr>
          <w:p w14:paraId="6B9D3568" w14:textId="77777777" w:rsidR="005A181C" w:rsidRPr="003C5A92" w:rsidRDefault="00144174">
            <w:pPr>
              <w:rPr>
                <w:b/>
                <w:sz w:val="18"/>
                <w:lang w:val="fr-FR"/>
              </w:rPr>
            </w:pPr>
            <w:r w:rsidRPr="003C5A92">
              <w:rPr>
                <w:b/>
                <w:sz w:val="18"/>
                <w:lang w:val="fr-FR"/>
              </w:rPr>
              <w:t>Action</w:t>
            </w:r>
          </w:p>
        </w:tc>
        <w:tc>
          <w:tcPr>
            <w:tcW w:w="2351" w:type="dxa"/>
          </w:tcPr>
          <w:p w14:paraId="0916BB0A" w14:textId="77777777" w:rsidR="005A181C" w:rsidRPr="003C5A92" w:rsidRDefault="00144174">
            <w:pPr>
              <w:rPr>
                <w:b/>
                <w:sz w:val="18"/>
                <w:lang w:val="fr-FR"/>
              </w:rPr>
            </w:pPr>
            <w:r w:rsidRPr="003C5A92">
              <w:rPr>
                <w:b/>
                <w:sz w:val="18"/>
                <w:lang w:val="fr-FR"/>
              </w:rPr>
              <w:t>Statut</w:t>
            </w:r>
          </w:p>
        </w:tc>
        <w:tc>
          <w:tcPr>
            <w:tcW w:w="2748" w:type="dxa"/>
          </w:tcPr>
          <w:p w14:paraId="4812239B" w14:textId="77777777" w:rsidR="005A181C" w:rsidRPr="003C5A92" w:rsidRDefault="00144174">
            <w:pPr>
              <w:rPr>
                <w:b/>
                <w:sz w:val="18"/>
                <w:szCs w:val="20"/>
                <w:lang w:val="fr-FR"/>
              </w:rPr>
            </w:pPr>
            <w:r w:rsidRPr="003C5A92">
              <w:rPr>
                <w:b/>
                <w:sz w:val="18"/>
                <w:szCs w:val="20"/>
                <w:lang w:val="fr-FR"/>
              </w:rPr>
              <w:t>Années au cours desquelles les sites contaminés ont été identifiés/assainis</w:t>
            </w:r>
          </w:p>
        </w:tc>
        <w:tc>
          <w:tcPr>
            <w:tcW w:w="2014" w:type="dxa"/>
          </w:tcPr>
          <w:p w14:paraId="7AECDB41" w14:textId="77777777" w:rsidR="005A181C" w:rsidRPr="003C5A92" w:rsidRDefault="00144174">
            <w:pPr>
              <w:rPr>
                <w:b/>
                <w:sz w:val="18"/>
                <w:szCs w:val="20"/>
                <w:lang w:val="fr-FR"/>
              </w:rPr>
            </w:pPr>
            <w:r w:rsidRPr="003C5A92">
              <w:rPr>
                <w:b/>
                <w:sz w:val="18"/>
                <w:szCs w:val="20"/>
                <w:lang w:val="fr-FR"/>
              </w:rPr>
              <w:t>Remarques</w:t>
            </w:r>
          </w:p>
        </w:tc>
      </w:tr>
      <w:tr w:rsidR="006B476D" w:rsidRPr="003C5A92" w14:paraId="24B4028A" w14:textId="77777777" w:rsidTr="00D811AF">
        <w:tc>
          <w:tcPr>
            <w:tcW w:w="2463" w:type="dxa"/>
          </w:tcPr>
          <w:p w14:paraId="18380A48" w14:textId="77777777" w:rsidR="005A181C" w:rsidRPr="003C5A92" w:rsidRDefault="00144174">
            <w:pPr>
              <w:rPr>
                <w:sz w:val="18"/>
                <w:lang w:val="fr-FR"/>
              </w:rPr>
            </w:pPr>
            <w:r w:rsidRPr="003C5A92">
              <w:rPr>
                <w:sz w:val="18"/>
                <w:lang w:val="fr-FR"/>
              </w:rPr>
              <w:t>identifier les sites contaminés par des pesticides POP</w:t>
            </w:r>
          </w:p>
        </w:tc>
        <w:tc>
          <w:tcPr>
            <w:tcW w:w="2351" w:type="dxa"/>
          </w:tcPr>
          <w:p w14:paraId="38EF1EE2" w14:textId="77777777" w:rsidR="005A181C" w:rsidRPr="003C5A92" w:rsidRDefault="00144174">
            <w:pPr>
              <w:rPr>
                <w:sz w:val="18"/>
                <w:lang w:val="fr-FR"/>
              </w:rPr>
            </w:pPr>
            <w:r w:rsidRPr="003C5A92">
              <w:rPr>
                <w:sz w:val="18"/>
                <w:lang w:val="fr-FR"/>
              </w:rPr>
              <w:t>[Oui</w:t>
            </w:r>
          </w:p>
          <w:p w14:paraId="48809CD1" w14:textId="77777777" w:rsidR="005A181C" w:rsidRPr="003C5A92" w:rsidRDefault="00144174">
            <w:pPr>
              <w:rPr>
                <w:sz w:val="18"/>
                <w:lang w:val="fr-FR"/>
              </w:rPr>
            </w:pPr>
            <w:r w:rsidRPr="003C5A92">
              <w:rPr>
                <w:sz w:val="18"/>
                <w:lang w:val="fr-FR"/>
              </w:rPr>
              <w:t>[Non</w:t>
            </w:r>
          </w:p>
          <w:p w14:paraId="090CDA2B" w14:textId="77777777" w:rsidR="005A181C" w:rsidRPr="003C5A92" w:rsidRDefault="00144174">
            <w:pPr>
              <w:rPr>
                <w:sz w:val="18"/>
                <w:lang w:val="fr-FR"/>
              </w:rPr>
            </w:pPr>
            <w:r w:rsidRPr="003C5A92">
              <w:rPr>
                <w:sz w:val="18"/>
                <w:szCs w:val="20"/>
                <w:lang w:val="fr-FR"/>
              </w:rPr>
              <w:t xml:space="preserve">[En cours de </w:t>
            </w:r>
            <w:r w:rsidRPr="003C5A92">
              <w:rPr>
                <w:sz w:val="18"/>
                <w:lang w:val="fr-FR"/>
              </w:rPr>
              <w:t xml:space="preserve">développement </w:t>
            </w:r>
          </w:p>
          <w:p w14:paraId="4D1A47BC" w14:textId="77777777" w:rsidR="005A181C" w:rsidRPr="003C5A92" w:rsidRDefault="00144174">
            <w:pPr>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043EE645" w14:textId="77777777" w:rsidR="005A181C" w:rsidRPr="003C5A92" w:rsidRDefault="00144174">
            <w:pPr>
              <w:rPr>
                <w:sz w:val="18"/>
                <w:lang w:val="fr-FR"/>
              </w:rPr>
            </w:pPr>
            <w:r w:rsidRPr="003C5A92">
              <w:rPr>
                <w:rFonts w:ascii="Calibri" w:eastAsia="Times New Roman" w:hAnsi="Calibri" w:cs="Calibri"/>
                <w:color w:val="000000"/>
                <w:sz w:val="18"/>
                <w:szCs w:val="20"/>
                <w:lang w:val="fr-FR"/>
              </w:rPr>
              <w:t>[Sans objet</w:t>
            </w:r>
          </w:p>
        </w:tc>
        <w:tc>
          <w:tcPr>
            <w:tcW w:w="2748" w:type="dxa"/>
          </w:tcPr>
          <w:p w14:paraId="7C1498EA" w14:textId="77777777" w:rsidR="005A181C" w:rsidRPr="003C5A92" w:rsidRDefault="00144174">
            <w:pPr>
              <w:rPr>
                <w:sz w:val="18"/>
                <w:lang w:val="fr-FR"/>
              </w:rPr>
            </w:pPr>
            <w:r w:rsidRPr="003C5A92">
              <w:rPr>
                <w:sz w:val="18"/>
                <w:lang w:val="fr-FR"/>
              </w:rPr>
              <w:t>[]</w:t>
            </w:r>
          </w:p>
        </w:tc>
        <w:tc>
          <w:tcPr>
            <w:tcW w:w="2014" w:type="dxa"/>
          </w:tcPr>
          <w:p w14:paraId="3D3B3D86" w14:textId="77777777" w:rsidR="006B476D" w:rsidRPr="003C5A92" w:rsidRDefault="006B476D" w:rsidP="00835E10">
            <w:pPr>
              <w:rPr>
                <w:sz w:val="18"/>
                <w:lang w:val="fr-FR"/>
              </w:rPr>
            </w:pPr>
          </w:p>
        </w:tc>
      </w:tr>
      <w:tr w:rsidR="006B476D" w:rsidRPr="003C5A92" w14:paraId="19ACC3E9" w14:textId="77777777" w:rsidTr="00D811AF">
        <w:tc>
          <w:tcPr>
            <w:tcW w:w="2463" w:type="dxa"/>
          </w:tcPr>
          <w:p w14:paraId="28D23F34" w14:textId="77777777" w:rsidR="005A181C" w:rsidRPr="003C5A92" w:rsidRDefault="00144174">
            <w:pPr>
              <w:rPr>
                <w:sz w:val="18"/>
                <w:lang w:val="fr-FR"/>
              </w:rPr>
            </w:pPr>
            <w:r w:rsidRPr="003C5A92">
              <w:rPr>
                <w:sz w:val="18"/>
                <w:lang w:val="fr-FR"/>
              </w:rPr>
              <w:t>l'assainissement des sites contaminés par des pesticides POP</w:t>
            </w:r>
          </w:p>
        </w:tc>
        <w:tc>
          <w:tcPr>
            <w:tcW w:w="2351" w:type="dxa"/>
          </w:tcPr>
          <w:p w14:paraId="24CF63EA" w14:textId="77777777" w:rsidR="005A181C" w:rsidRPr="003C5A92" w:rsidRDefault="00144174">
            <w:pPr>
              <w:rPr>
                <w:sz w:val="18"/>
                <w:lang w:val="fr-FR"/>
              </w:rPr>
            </w:pPr>
            <w:r w:rsidRPr="003C5A92">
              <w:rPr>
                <w:sz w:val="18"/>
                <w:lang w:val="fr-FR"/>
              </w:rPr>
              <w:t>[Oui</w:t>
            </w:r>
          </w:p>
          <w:p w14:paraId="4338E06C" w14:textId="77777777" w:rsidR="005A181C" w:rsidRPr="003C5A92" w:rsidRDefault="00144174">
            <w:pPr>
              <w:rPr>
                <w:sz w:val="18"/>
                <w:lang w:val="fr-FR"/>
              </w:rPr>
            </w:pPr>
            <w:r w:rsidRPr="003C5A92">
              <w:rPr>
                <w:sz w:val="18"/>
                <w:lang w:val="fr-FR"/>
              </w:rPr>
              <w:t>[Non</w:t>
            </w:r>
          </w:p>
          <w:p w14:paraId="780675F5" w14:textId="77777777" w:rsidR="005A181C" w:rsidRPr="003C5A92" w:rsidRDefault="00144174">
            <w:pPr>
              <w:rPr>
                <w:sz w:val="18"/>
                <w:szCs w:val="20"/>
                <w:lang w:val="fr-FR"/>
              </w:rPr>
            </w:pPr>
            <w:r w:rsidRPr="003C5A92">
              <w:rPr>
                <w:sz w:val="18"/>
                <w:szCs w:val="20"/>
                <w:lang w:val="fr-FR"/>
              </w:rPr>
              <w:t>[En cours de développement</w:t>
            </w:r>
          </w:p>
          <w:p w14:paraId="2AE83955" w14:textId="77777777" w:rsidR="005A181C" w:rsidRPr="003C5A92" w:rsidRDefault="00144174">
            <w:pPr>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29EC3923" w14:textId="77777777" w:rsidR="005A181C" w:rsidRPr="003C5A92" w:rsidRDefault="00144174">
            <w:pPr>
              <w:rPr>
                <w:sz w:val="18"/>
                <w:lang w:val="fr-FR"/>
              </w:rPr>
            </w:pPr>
            <w:r w:rsidRPr="003C5A92">
              <w:rPr>
                <w:rFonts w:ascii="Calibri" w:eastAsia="Times New Roman" w:hAnsi="Calibri" w:cs="Calibri"/>
                <w:color w:val="000000"/>
                <w:sz w:val="18"/>
                <w:szCs w:val="20"/>
                <w:lang w:val="fr-FR"/>
              </w:rPr>
              <w:t>[Sans objet</w:t>
            </w:r>
          </w:p>
        </w:tc>
        <w:tc>
          <w:tcPr>
            <w:tcW w:w="2748" w:type="dxa"/>
          </w:tcPr>
          <w:p w14:paraId="6658C396" w14:textId="77777777" w:rsidR="006B476D" w:rsidRPr="003C5A92" w:rsidRDefault="006B476D" w:rsidP="00835E10">
            <w:pPr>
              <w:rPr>
                <w:sz w:val="18"/>
                <w:lang w:val="fr-FR"/>
              </w:rPr>
            </w:pPr>
          </w:p>
        </w:tc>
        <w:tc>
          <w:tcPr>
            <w:tcW w:w="2014" w:type="dxa"/>
          </w:tcPr>
          <w:p w14:paraId="76544375" w14:textId="77777777" w:rsidR="006B476D" w:rsidRPr="003C5A92" w:rsidRDefault="006B476D" w:rsidP="00835E10">
            <w:pPr>
              <w:rPr>
                <w:sz w:val="18"/>
                <w:lang w:val="fr-FR"/>
              </w:rPr>
            </w:pPr>
          </w:p>
        </w:tc>
      </w:tr>
    </w:tbl>
    <w:p w14:paraId="13E48469" w14:textId="77777777" w:rsidR="00432527" w:rsidRPr="003C5A92" w:rsidRDefault="00432527" w:rsidP="00931D9B">
      <w:pPr>
        <w:rPr>
          <w:sz w:val="20"/>
          <w:lang w:val="fr-FR"/>
        </w:rPr>
      </w:pPr>
    </w:p>
    <w:p w14:paraId="40B85D8D" w14:textId="77777777" w:rsidR="005A181C" w:rsidRPr="003C5A92" w:rsidRDefault="00144174">
      <w:pPr>
        <w:pStyle w:val="Heading5"/>
        <w:rPr>
          <w:rFonts w:eastAsia="Times New Roman"/>
          <w:sz w:val="20"/>
          <w:lang w:val="fr-FR"/>
        </w:rPr>
      </w:pPr>
      <w:r w:rsidRPr="003C5A92">
        <w:rPr>
          <w:rFonts w:eastAsia="Times New Roman"/>
          <w:sz w:val="20"/>
          <w:lang w:val="fr-FR"/>
        </w:rPr>
        <w:t>2.3.</w:t>
      </w:r>
      <w:r w:rsidR="0022375E" w:rsidRPr="003C5A92">
        <w:rPr>
          <w:rFonts w:eastAsia="Times New Roman"/>
          <w:sz w:val="20"/>
          <w:lang w:val="fr-FR"/>
        </w:rPr>
        <w:t>11</w:t>
      </w:r>
      <w:r w:rsidRPr="003C5A92">
        <w:rPr>
          <w:rFonts w:eastAsia="Times New Roman"/>
          <w:sz w:val="20"/>
          <w:lang w:val="fr-FR"/>
        </w:rPr>
        <w:t>.3.2 PCB</w:t>
      </w:r>
    </w:p>
    <w:p w14:paraId="7BE9C6E8" w14:textId="77777777" w:rsidR="005A181C" w:rsidRPr="003C5A92" w:rsidRDefault="003C5A92">
      <w:pPr>
        <w:rPr>
          <w:b/>
          <w:color w:val="FF0000"/>
          <w:sz w:val="20"/>
          <w:lang w:val="fr-FR"/>
        </w:rPr>
      </w:pPr>
      <w:r w:rsidRPr="003C5A92">
        <w:rPr>
          <w:b/>
          <w:color w:val="FF0000"/>
          <w:sz w:val="20"/>
          <w:lang w:val="fr-FR"/>
        </w:rPr>
        <w:t>[Narration]</w:t>
      </w:r>
    </w:p>
    <w:p w14:paraId="5280A692" w14:textId="77777777" w:rsidR="005A181C" w:rsidRPr="003C5A92" w:rsidRDefault="00144174">
      <w:pPr>
        <w:rPr>
          <w:bCs/>
          <w:color w:val="000000" w:themeColor="text1"/>
          <w:sz w:val="20"/>
          <w:lang w:val="fr-FR"/>
        </w:rPr>
      </w:pPr>
      <w:r w:rsidRPr="003C5A92">
        <w:rPr>
          <w:bCs/>
          <w:color w:val="000000" w:themeColor="text1"/>
          <w:sz w:val="20"/>
          <w:lang w:val="fr-FR"/>
        </w:rPr>
        <w:t xml:space="preserve">Tableau </w:t>
      </w:r>
      <w:r w:rsidR="00663078" w:rsidRPr="003C5A92">
        <w:rPr>
          <w:bCs/>
          <w:color w:val="000000" w:themeColor="text1"/>
          <w:sz w:val="20"/>
          <w:lang w:val="fr-FR"/>
        </w:rPr>
        <w:t>172</w:t>
      </w:r>
      <w:r w:rsidRPr="003C5A92">
        <w:rPr>
          <w:bCs/>
          <w:color w:val="000000" w:themeColor="text1"/>
          <w:sz w:val="20"/>
          <w:lang w:val="fr-FR"/>
        </w:rPr>
        <w:t>. État d'avancement de l'identification et de l'assainissement des sites contaminés par les PCB</w:t>
      </w:r>
      <w:r w:rsidR="00B82949" w:rsidRPr="003C5A92">
        <w:rPr>
          <w:bCs/>
          <w:color w:val="000000" w:themeColor="text1"/>
          <w:sz w:val="20"/>
          <w:lang w:val="fr-FR"/>
        </w:rPr>
        <w:t xml:space="preserve">, conformément à l'article 6, paragraphe 1, point e), de la convention </w:t>
      </w:r>
    </w:p>
    <w:tbl>
      <w:tblPr>
        <w:tblStyle w:val="TableGrid"/>
        <w:tblW w:w="0" w:type="auto"/>
        <w:tblLook w:val="04A0" w:firstRow="1" w:lastRow="0" w:firstColumn="1" w:lastColumn="0" w:noHBand="0" w:noVBand="1"/>
      </w:tblPr>
      <w:tblGrid>
        <w:gridCol w:w="2406"/>
        <w:gridCol w:w="2298"/>
        <w:gridCol w:w="2684"/>
        <w:gridCol w:w="1962"/>
      </w:tblGrid>
      <w:tr w:rsidR="006B476D" w:rsidRPr="003C5A92" w14:paraId="1658B3AE" w14:textId="77777777" w:rsidTr="00D811AF">
        <w:tc>
          <w:tcPr>
            <w:tcW w:w="2463" w:type="dxa"/>
          </w:tcPr>
          <w:p w14:paraId="2C830548" w14:textId="77777777" w:rsidR="005A181C" w:rsidRPr="003C5A92" w:rsidRDefault="00144174">
            <w:pPr>
              <w:rPr>
                <w:b/>
                <w:sz w:val="18"/>
                <w:lang w:val="fr-FR"/>
              </w:rPr>
            </w:pPr>
            <w:r w:rsidRPr="003C5A92">
              <w:rPr>
                <w:b/>
                <w:sz w:val="18"/>
                <w:lang w:val="fr-FR"/>
              </w:rPr>
              <w:t>Action</w:t>
            </w:r>
          </w:p>
        </w:tc>
        <w:tc>
          <w:tcPr>
            <w:tcW w:w="2351" w:type="dxa"/>
          </w:tcPr>
          <w:p w14:paraId="396E779E" w14:textId="77777777" w:rsidR="005A181C" w:rsidRPr="003C5A92" w:rsidRDefault="00144174">
            <w:pPr>
              <w:rPr>
                <w:b/>
                <w:sz w:val="18"/>
                <w:lang w:val="fr-FR"/>
              </w:rPr>
            </w:pPr>
            <w:r w:rsidRPr="003C5A92">
              <w:rPr>
                <w:b/>
                <w:sz w:val="18"/>
                <w:lang w:val="fr-FR"/>
              </w:rPr>
              <w:t>Statut</w:t>
            </w:r>
          </w:p>
        </w:tc>
        <w:tc>
          <w:tcPr>
            <w:tcW w:w="2748" w:type="dxa"/>
          </w:tcPr>
          <w:p w14:paraId="5DEFC7C8" w14:textId="77777777" w:rsidR="005A181C" w:rsidRPr="003C5A92" w:rsidRDefault="00144174">
            <w:pPr>
              <w:rPr>
                <w:b/>
                <w:sz w:val="18"/>
                <w:szCs w:val="20"/>
                <w:lang w:val="fr-FR"/>
              </w:rPr>
            </w:pPr>
            <w:r w:rsidRPr="003C5A92">
              <w:rPr>
                <w:b/>
                <w:sz w:val="18"/>
                <w:szCs w:val="20"/>
                <w:lang w:val="fr-FR"/>
              </w:rPr>
              <w:t>Années au cours desquelles les sites contaminés ont été identifiés/assainis</w:t>
            </w:r>
          </w:p>
        </w:tc>
        <w:tc>
          <w:tcPr>
            <w:tcW w:w="2014" w:type="dxa"/>
          </w:tcPr>
          <w:p w14:paraId="52D02643" w14:textId="77777777" w:rsidR="005A181C" w:rsidRPr="003C5A92" w:rsidRDefault="00144174">
            <w:pPr>
              <w:rPr>
                <w:b/>
                <w:sz w:val="18"/>
                <w:szCs w:val="20"/>
                <w:lang w:val="fr-FR"/>
              </w:rPr>
            </w:pPr>
            <w:r w:rsidRPr="003C5A92">
              <w:rPr>
                <w:b/>
                <w:sz w:val="18"/>
                <w:szCs w:val="20"/>
                <w:lang w:val="fr-FR"/>
              </w:rPr>
              <w:t>Remarques</w:t>
            </w:r>
          </w:p>
        </w:tc>
      </w:tr>
      <w:tr w:rsidR="006B476D" w:rsidRPr="003C5A92" w14:paraId="16DE9EA6" w14:textId="77777777" w:rsidTr="00D811AF">
        <w:tc>
          <w:tcPr>
            <w:tcW w:w="2463" w:type="dxa"/>
          </w:tcPr>
          <w:p w14:paraId="63F1DDCB" w14:textId="77777777" w:rsidR="005A181C" w:rsidRPr="003C5A92" w:rsidRDefault="00144174">
            <w:pPr>
              <w:rPr>
                <w:sz w:val="18"/>
                <w:lang w:val="fr-FR"/>
              </w:rPr>
            </w:pPr>
            <w:r w:rsidRPr="003C5A92">
              <w:rPr>
                <w:sz w:val="18"/>
                <w:lang w:val="fr-FR"/>
              </w:rPr>
              <w:t>identifier les sites contaminés par plus de 0,005 % (50 ppm) de PCB</w:t>
            </w:r>
          </w:p>
        </w:tc>
        <w:tc>
          <w:tcPr>
            <w:tcW w:w="2351" w:type="dxa"/>
          </w:tcPr>
          <w:p w14:paraId="50D6AECE" w14:textId="77777777" w:rsidR="005A181C" w:rsidRPr="003C5A92" w:rsidRDefault="00144174">
            <w:pPr>
              <w:rPr>
                <w:sz w:val="18"/>
                <w:lang w:val="fr-FR"/>
              </w:rPr>
            </w:pPr>
            <w:r w:rsidRPr="003C5A92">
              <w:rPr>
                <w:sz w:val="18"/>
                <w:lang w:val="fr-FR"/>
              </w:rPr>
              <w:t>[Oui</w:t>
            </w:r>
          </w:p>
          <w:p w14:paraId="56FCEA8E" w14:textId="77777777" w:rsidR="005A181C" w:rsidRPr="003C5A92" w:rsidRDefault="00144174">
            <w:pPr>
              <w:rPr>
                <w:sz w:val="18"/>
                <w:lang w:val="fr-FR"/>
              </w:rPr>
            </w:pPr>
            <w:r w:rsidRPr="003C5A92">
              <w:rPr>
                <w:sz w:val="18"/>
                <w:lang w:val="fr-FR"/>
              </w:rPr>
              <w:t>[Non</w:t>
            </w:r>
          </w:p>
          <w:p w14:paraId="3FBF1BA2" w14:textId="77777777" w:rsidR="005A181C" w:rsidRPr="003C5A92" w:rsidRDefault="00144174">
            <w:pPr>
              <w:rPr>
                <w:sz w:val="18"/>
                <w:lang w:val="fr-FR"/>
              </w:rPr>
            </w:pPr>
            <w:r w:rsidRPr="003C5A92">
              <w:rPr>
                <w:sz w:val="18"/>
                <w:lang w:val="fr-FR"/>
              </w:rPr>
              <w:t>[Information non disponible</w:t>
            </w:r>
          </w:p>
          <w:p w14:paraId="2193EBB9" w14:textId="77777777" w:rsidR="005A181C" w:rsidRPr="003C5A92" w:rsidRDefault="00144174">
            <w:pPr>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42C6D1D4" w14:textId="77777777" w:rsidR="005A181C" w:rsidRPr="003C5A92" w:rsidRDefault="00144174">
            <w:pPr>
              <w:rPr>
                <w:sz w:val="18"/>
                <w:lang w:val="fr-FR"/>
              </w:rPr>
            </w:pPr>
            <w:r w:rsidRPr="003C5A92">
              <w:rPr>
                <w:rFonts w:ascii="Calibri" w:eastAsia="Times New Roman" w:hAnsi="Calibri" w:cs="Calibri"/>
                <w:color w:val="000000"/>
                <w:sz w:val="18"/>
                <w:szCs w:val="20"/>
                <w:lang w:val="fr-FR"/>
              </w:rPr>
              <w:t>[Sans objet</w:t>
            </w:r>
          </w:p>
        </w:tc>
        <w:tc>
          <w:tcPr>
            <w:tcW w:w="2748" w:type="dxa"/>
          </w:tcPr>
          <w:p w14:paraId="606C7FA4" w14:textId="77777777" w:rsidR="005A181C" w:rsidRPr="003C5A92" w:rsidRDefault="00144174">
            <w:pPr>
              <w:rPr>
                <w:sz w:val="18"/>
                <w:lang w:val="fr-FR"/>
              </w:rPr>
            </w:pPr>
            <w:r w:rsidRPr="003C5A92">
              <w:rPr>
                <w:sz w:val="18"/>
                <w:lang w:val="fr-FR"/>
              </w:rPr>
              <w:t>[]</w:t>
            </w:r>
          </w:p>
        </w:tc>
        <w:tc>
          <w:tcPr>
            <w:tcW w:w="2014" w:type="dxa"/>
          </w:tcPr>
          <w:p w14:paraId="3D699750" w14:textId="77777777" w:rsidR="006B476D" w:rsidRPr="003C5A92" w:rsidRDefault="006B476D" w:rsidP="00931D9B">
            <w:pPr>
              <w:rPr>
                <w:sz w:val="18"/>
                <w:lang w:val="fr-FR"/>
              </w:rPr>
            </w:pPr>
          </w:p>
        </w:tc>
      </w:tr>
      <w:tr w:rsidR="006B476D" w:rsidRPr="003C5A92" w14:paraId="1401144B" w14:textId="77777777" w:rsidTr="00D811AF">
        <w:tc>
          <w:tcPr>
            <w:tcW w:w="2463" w:type="dxa"/>
          </w:tcPr>
          <w:p w14:paraId="7578FDD3" w14:textId="77777777" w:rsidR="005A181C" w:rsidRPr="003C5A92" w:rsidRDefault="00144174">
            <w:pPr>
              <w:rPr>
                <w:sz w:val="18"/>
                <w:lang w:val="fr-FR"/>
              </w:rPr>
            </w:pPr>
            <w:r w:rsidRPr="003C5A92">
              <w:rPr>
                <w:sz w:val="18"/>
                <w:lang w:val="fr-FR"/>
              </w:rPr>
              <w:t>l'assainissement des sites contaminés par plus de 0,005 % (50 ppm) de PCB</w:t>
            </w:r>
          </w:p>
        </w:tc>
        <w:tc>
          <w:tcPr>
            <w:tcW w:w="2351" w:type="dxa"/>
          </w:tcPr>
          <w:p w14:paraId="3DAE7858" w14:textId="77777777" w:rsidR="005A181C" w:rsidRPr="003C5A92" w:rsidRDefault="00144174">
            <w:pPr>
              <w:rPr>
                <w:sz w:val="18"/>
                <w:lang w:val="fr-FR"/>
              </w:rPr>
            </w:pPr>
            <w:r w:rsidRPr="003C5A92">
              <w:rPr>
                <w:sz w:val="18"/>
                <w:lang w:val="fr-FR"/>
              </w:rPr>
              <w:t>[Oui</w:t>
            </w:r>
          </w:p>
          <w:p w14:paraId="694BA900" w14:textId="77777777" w:rsidR="005A181C" w:rsidRPr="003C5A92" w:rsidRDefault="00144174">
            <w:pPr>
              <w:rPr>
                <w:sz w:val="18"/>
                <w:lang w:val="fr-FR"/>
              </w:rPr>
            </w:pPr>
            <w:r w:rsidRPr="003C5A92">
              <w:rPr>
                <w:sz w:val="18"/>
                <w:lang w:val="fr-FR"/>
              </w:rPr>
              <w:t>[Non</w:t>
            </w:r>
          </w:p>
          <w:p w14:paraId="169F4775" w14:textId="77777777" w:rsidR="005A181C" w:rsidRPr="003C5A92" w:rsidRDefault="00144174">
            <w:pPr>
              <w:rPr>
                <w:sz w:val="18"/>
                <w:szCs w:val="20"/>
                <w:lang w:val="fr-FR"/>
              </w:rPr>
            </w:pPr>
            <w:r w:rsidRPr="003C5A92">
              <w:rPr>
                <w:sz w:val="18"/>
                <w:szCs w:val="20"/>
                <w:lang w:val="fr-FR"/>
              </w:rPr>
              <w:t>[En cours de développement</w:t>
            </w:r>
          </w:p>
          <w:p w14:paraId="778520E7" w14:textId="77777777" w:rsidR="005A181C" w:rsidRPr="003C5A92" w:rsidRDefault="00144174">
            <w:pPr>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494C301C" w14:textId="77777777" w:rsidR="005A181C" w:rsidRPr="003C5A92" w:rsidRDefault="00144174">
            <w:pPr>
              <w:rPr>
                <w:sz w:val="18"/>
                <w:lang w:val="fr-FR"/>
              </w:rPr>
            </w:pPr>
            <w:r w:rsidRPr="003C5A92">
              <w:rPr>
                <w:rFonts w:ascii="Calibri" w:eastAsia="Times New Roman" w:hAnsi="Calibri" w:cs="Calibri"/>
                <w:color w:val="000000"/>
                <w:sz w:val="18"/>
                <w:szCs w:val="20"/>
                <w:lang w:val="fr-FR"/>
              </w:rPr>
              <w:t>[Sans objet</w:t>
            </w:r>
          </w:p>
        </w:tc>
        <w:tc>
          <w:tcPr>
            <w:tcW w:w="2748" w:type="dxa"/>
          </w:tcPr>
          <w:p w14:paraId="0ADE751F" w14:textId="77777777" w:rsidR="006B476D" w:rsidRPr="003C5A92" w:rsidRDefault="006B476D" w:rsidP="001E16E4">
            <w:pPr>
              <w:rPr>
                <w:sz w:val="18"/>
                <w:lang w:val="fr-FR"/>
              </w:rPr>
            </w:pPr>
          </w:p>
        </w:tc>
        <w:tc>
          <w:tcPr>
            <w:tcW w:w="2014" w:type="dxa"/>
          </w:tcPr>
          <w:p w14:paraId="133FDCAA" w14:textId="77777777" w:rsidR="006B476D" w:rsidRPr="003C5A92" w:rsidRDefault="006B476D" w:rsidP="001E16E4">
            <w:pPr>
              <w:rPr>
                <w:sz w:val="18"/>
                <w:lang w:val="fr-FR"/>
              </w:rPr>
            </w:pPr>
          </w:p>
        </w:tc>
      </w:tr>
    </w:tbl>
    <w:p w14:paraId="08742D02" w14:textId="77777777" w:rsidR="00897277" w:rsidRPr="003C5A92" w:rsidRDefault="00897277" w:rsidP="00931D9B">
      <w:pPr>
        <w:rPr>
          <w:sz w:val="20"/>
          <w:lang w:val="fr-FR"/>
        </w:rPr>
      </w:pPr>
    </w:p>
    <w:p w14:paraId="6BEF5C32" w14:textId="77777777" w:rsidR="005A181C" w:rsidRPr="003C5A92" w:rsidRDefault="00144174">
      <w:pPr>
        <w:pStyle w:val="Heading5"/>
        <w:rPr>
          <w:rFonts w:eastAsia="Times New Roman"/>
          <w:sz w:val="20"/>
          <w:lang w:val="fr-FR"/>
        </w:rPr>
      </w:pPr>
      <w:r w:rsidRPr="003C5A92">
        <w:rPr>
          <w:rFonts w:eastAsia="Times New Roman"/>
          <w:sz w:val="20"/>
          <w:lang w:val="fr-FR"/>
        </w:rPr>
        <w:t>2.3.</w:t>
      </w:r>
      <w:r w:rsidR="0022375E" w:rsidRPr="003C5A92">
        <w:rPr>
          <w:rFonts w:eastAsia="Times New Roman"/>
          <w:sz w:val="20"/>
          <w:lang w:val="fr-FR"/>
        </w:rPr>
        <w:t>11</w:t>
      </w:r>
      <w:r w:rsidRPr="003C5A92">
        <w:rPr>
          <w:rFonts w:eastAsia="Times New Roman"/>
          <w:sz w:val="20"/>
          <w:lang w:val="fr-FR"/>
        </w:rPr>
        <w:t>.3.3 POP-PBDE</w:t>
      </w:r>
    </w:p>
    <w:p w14:paraId="58B0EC63" w14:textId="77777777" w:rsidR="005A181C" w:rsidRPr="003C5A92" w:rsidRDefault="003C5A92">
      <w:pPr>
        <w:rPr>
          <w:b/>
          <w:color w:val="FF0000"/>
          <w:sz w:val="20"/>
          <w:lang w:val="fr-FR"/>
        </w:rPr>
      </w:pPr>
      <w:r w:rsidRPr="003C5A92">
        <w:rPr>
          <w:b/>
          <w:color w:val="FF0000"/>
          <w:sz w:val="20"/>
          <w:lang w:val="fr-FR"/>
        </w:rPr>
        <w:t>[Narration]</w:t>
      </w:r>
    </w:p>
    <w:p w14:paraId="1669867B" w14:textId="77777777" w:rsidR="005A181C" w:rsidRPr="003C5A92" w:rsidRDefault="00144174">
      <w:pPr>
        <w:rPr>
          <w:bCs/>
          <w:color w:val="000000" w:themeColor="text1"/>
          <w:sz w:val="20"/>
          <w:lang w:val="fr-FR"/>
        </w:rPr>
      </w:pPr>
      <w:r w:rsidRPr="003C5A92">
        <w:rPr>
          <w:bCs/>
          <w:color w:val="000000" w:themeColor="text1"/>
          <w:sz w:val="20"/>
          <w:lang w:val="fr-FR"/>
        </w:rPr>
        <w:t xml:space="preserve">Tableau </w:t>
      </w:r>
      <w:r w:rsidR="00663078" w:rsidRPr="003C5A92">
        <w:rPr>
          <w:bCs/>
          <w:color w:val="000000" w:themeColor="text1"/>
          <w:sz w:val="20"/>
          <w:lang w:val="fr-FR"/>
        </w:rPr>
        <w:t>173</w:t>
      </w:r>
      <w:r w:rsidRPr="003C5A92">
        <w:rPr>
          <w:bCs/>
          <w:color w:val="000000" w:themeColor="text1"/>
          <w:sz w:val="20"/>
          <w:lang w:val="fr-FR"/>
        </w:rPr>
        <w:t>. État d'avancement de l'identification et de l'assainissement des sites contaminés par les POP-PBDE</w:t>
      </w:r>
      <w:r w:rsidR="00B82949" w:rsidRPr="003C5A92">
        <w:rPr>
          <w:bCs/>
          <w:color w:val="000000" w:themeColor="text1"/>
          <w:sz w:val="20"/>
          <w:lang w:val="fr-FR"/>
        </w:rPr>
        <w:t>, conformément au paragraphe 1, point e), de l'article 6 de la convention</w:t>
      </w:r>
    </w:p>
    <w:tbl>
      <w:tblPr>
        <w:tblStyle w:val="TableGrid"/>
        <w:tblW w:w="0" w:type="auto"/>
        <w:tblLook w:val="04A0" w:firstRow="1" w:lastRow="0" w:firstColumn="1" w:lastColumn="0" w:noHBand="0" w:noVBand="1"/>
      </w:tblPr>
      <w:tblGrid>
        <w:gridCol w:w="2406"/>
        <w:gridCol w:w="2298"/>
        <w:gridCol w:w="2684"/>
        <w:gridCol w:w="1962"/>
      </w:tblGrid>
      <w:tr w:rsidR="006B476D" w:rsidRPr="003C5A92" w14:paraId="4A591568" w14:textId="77777777" w:rsidTr="007F66EA">
        <w:tc>
          <w:tcPr>
            <w:tcW w:w="2463" w:type="dxa"/>
          </w:tcPr>
          <w:p w14:paraId="6958E177" w14:textId="77777777" w:rsidR="005A181C" w:rsidRPr="003C5A92" w:rsidRDefault="00144174">
            <w:pPr>
              <w:rPr>
                <w:b/>
                <w:sz w:val="18"/>
                <w:lang w:val="fr-FR"/>
              </w:rPr>
            </w:pPr>
            <w:r w:rsidRPr="003C5A92">
              <w:rPr>
                <w:b/>
                <w:sz w:val="18"/>
                <w:lang w:val="fr-FR"/>
              </w:rPr>
              <w:t>Action</w:t>
            </w:r>
          </w:p>
        </w:tc>
        <w:tc>
          <w:tcPr>
            <w:tcW w:w="2351" w:type="dxa"/>
          </w:tcPr>
          <w:p w14:paraId="11CE88B2" w14:textId="77777777" w:rsidR="005A181C" w:rsidRPr="003C5A92" w:rsidRDefault="00144174">
            <w:pPr>
              <w:rPr>
                <w:b/>
                <w:sz w:val="18"/>
                <w:lang w:val="fr-FR"/>
              </w:rPr>
            </w:pPr>
            <w:r w:rsidRPr="003C5A92">
              <w:rPr>
                <w:b/>
                <w:sz w:val="18"/>
                <w:lang w:val="fr-FR"/>
              </w:rPr>
              <w:t>Statut</w:t>
            </w:r>
          </w:p>
        </w:tc>
        <w:tc>
          <w:tcPr>
            <w:tcW w:w="2748" w:type="dxa"/>
          </w:tcPr>
          <w:p w14:paraId="3B5ECECF" w14:textId="77777777" w:rsidR="005A181C" w:rsidRPr="003C5A92" w:rsidRDefault="00144174">
            <w:pPr>
              <w:rPr>
                <w:b/>
                <w:sz w:val="18"/>
                <w:szCs w:val="20"/>
                <w:lang w:val="fr-FR"/>
              </w:rPr>
            </w:pPr>
            <w:r w:rsidRPr="003C5A92">
              <w:rPr>
                <w:b/>
                <w:sz w:val="18"/>
                <w:szCs w:val="20"/>
                <w:lang w:val="fr-FR"/>
              </w:rPr>
              <w:t>Années au cours desquelles les sites contaminés ont été identifiés/assainis</w:t>
            </w:r>
          </w:p>
        </w:tc>
        <w:tc>
          <w:tcPr>
            <w:tcW w:w="2014" w:type="dxa"/>
          </w:tcPr>
          <w:p w14:paraId="3F30B33E" w14:textId="77777777" w:rsidR="005A181C" w:rsidRPr="003C5A92" w:rsidRDefault="00144174">
            <w:pPr>
              <w:rPr>
                <w:b/>
                <w:sz w:val="18"/>
                <w:szCs w:val="20"/>
                <w:lang w:val="fr-FR"/>
              </w:rPr>
            </w:pPr>
            <w:r w:rsidRPr="003C5A92">
              <w:rPr>
                <w:b/>
                <w:sz w:val="18"/>
                <w:szCs w:val="20"/>
                <w:lang w:val="fr-FR"/>
              </w:rPr>
              <w:t>Remarques</w:t>
            </w:r>
          </w:p>
        </w:tc>
      </w:tr>
      <w:tr w:rsidR="006B476D" w:rsidRPr="003C5A92" w14:paraId="4994951A" w14:textId="77777777" w:rsidTr="007F66EA">
        <w:tc>
          <w:tcPr>
            <w:tcW w:w="2463" w:type="dxa"/>
          </w:tcPr>
          <w:p w14:paraId="56972659" w14:textId="77777777" w:rsidR="005A181C" w:rsidRPr="003C5A92" w:rsidRDefault="00144174">
            <w:pPr>
              <w:rPr>
                <w:sz w:val="18"/>
                <w:lang w:val="fr-FR"/>
              </w:rPr>
            </w:pPr>
            <w:bookmarkStart w:id="5" w:name="_Hlk113873641"/>
            <w:r w:rsidRPr="003C5A92">
              <w:rPr>
                <w:sz w:val="18"/>
                <w:lang w:val="fr-FR"/>
              </w:rPr>
              <w:t xml:space="preserve">identifier les sites contaminés par les POP-PBDE </w:t>
            </w:r>
            <w:bookmarkEnd w:id="5"/>
          </w:p>
        </w:tc>
        <w:tc>
          <w:tcPr>
            <w:tcW w:w="2351" w:type="dxa"/>
          </w:tcPr>
          <w:p w14:paraId="7FA70FED" w14:textId="77777777" w:rsidR="005A181C" w:rsidRPr="003C5A92" w:rsidRDefault="00144174">
            <w:pPr>
              <w:rPr>
                <w:sz w:val="18"/>
                <w:lang w:val="fr-FR"/>
              </w:rPr>
            </w:pPr>
            <w:r w:rsidRPr="003C5A92">
              <w:rPr>
                <w:sz w:val="18"/>
                <w:lang w:val="fr-FR"/>
              </w:rPr>
              <w:t>[Oui</w:t>
            </w:r>
          </w:p>
          <w:p w14:paraId="471AF102" w14:textId="77777777" w:rsidR="005A181C" w:rsidRPr="003C5A92" w:rsidRDefault="00144174">
            <w:pPr>
              <w:rPr>
                <w:sz w:val="18"/>
                <w:lang w:val="fr-FR"/>
              </w:rPr>
            </w:pPr>
            <w:r w:rsidRPr="003C5A92">
              <w:rPr>
                <w:sz w:val="18"/>
                <w:lang w:val="fr-FR"/>
              </w:rPr>
              <w:t>[Non</w:t>
            </w:r>
          </w:p>
          <w:p w14:paraId="6F9CA195" w14:textId="77777777" w:rsidR="005A181C" w:rsidRPr="003C5A92" w:rsidRDefault="00144174">
            <w:pPr>
              <w:rPr>
                <w:sz w:val="18"/>
                <w:lang w:val="fr-FR"/>
              </w:rPr>
            </w:pPr>
            <w:r w:rsidRPr="003C5A92">
              <w:rPr>
                <w:sz w:val="18"/>
                <w:szCs w:val="20"/>
                <w:lang w:val="fr-FR"/>
              </w:rPr>
              <w:t xml:space="preserve">[En cours de </w:t>
            </w:r>
            <w:r w:rsidRPr="003C5A92">
              <w:rPr>
                <w:sz w:val="18"/>
                <w:lang w:val="fr-FR"/>
              </w:rPr>
              <w:t xml:space="preserve">développement </w:t>
            </w:r>
          </w:p>
          <w:p w14:paraId="66EFB262" w14:textId="77777777" w:rsidR="005A181C" w:rsidRPr="003C5A92" w:rsidRDefault="00144174">
            <w:pPr>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149B511D" w14:textId="77777777" w:rsidR="005A181C" w:rsidRPr="003C5A92" w:rsidRDefault="00144174">
            <w:pPr>
              <w:rPr>
                <w:sz w:val="18"/>
                <w:lang w:val="fr-FR"/>
              </w:rPr>
            </w:pPr>
            <w:r w:rsidRPr="003C5A92">
              <w:rPr>
                <w:rFonts w:ascii="Calibri" w:eastAsia="Times New Roman" w:hAnsi="Calibri" w:cs="Calibri"/>
                <w:color w:val="000000"/>
                <w:sz w:val="18"/>
                <w:szCs w:val="20"/>
                <w:lang w:val="fr-FR"/>
              </w:rPr>
              <w:t>[Sans objet</w:t>
            </w:r>
          </w:p>
        </w:tc>
        <w:tc>
          <w:tcPr>
            <w:tcW w:w="2748" w:type="dxa"/>
          </w:tcPr>
          <w:p w14:paraId="25839483" w14:textId="77777777" w:rsidR="005A181C" w:rsidRPr="003C5A92" w:rsidRDefault="00144174">
            <w:pPr>
              <w:rPr>
                <w:sz w:val="18"/>
                <w:lang w:val="fr-FR"/>
              </w:rPr>
            </w:pPr>
            <w:r w:rsidRPr="003C5A92">
              <w:rPr>
                <w:sz w:val="18"/>
                <w:lang w:val="fr-FR"/>
              </w:rPr>
              <w:t>[]</w:t>
            </w:r>
          </w:p>
        </w:tc>
        <w:tc>
          <w:tcPr>
            <w:tcW w:w="2014" w:type="dxa"/>
          </w:tcPr>
          <w:p w14:paraId="43E52A4D" w14:textId="77777777" w:rsidR="006B476D" w:rsidRPr="003C5A92" w:rsidRDefault="006B476D" w:rsidP="006B476D">
            <w:pPr>
              <w:rPr>
                <w:sz w:val="18"/>
                <w:lang w:val="fr-FR"/>
              </w:rPr>
            </w:pPr>
          </w:p>
        </w:tc>
      </w:tr>
      <w:tr w:rsidR="006B476D" w:rsidRPr="003C5A92" w14:paraId="6D9FAD38" w14:textId="77777777" w:rsidTr="007F66EA">
        <w:tc>
          <w:tcPr>
            <w:tcW w:w="2463" w:type="dxa"/>
          </w:tcPr>
          <w:p w14:paraId="6428EB12" w14:textId="77777777" w:rsidR="005A181C" w:rsidRPr="003C5A92" w:rsidRDefault="00144174">
            <w:pPr>
              <w:rPr>
                <w:sz w:val="18"/>
                <w:lang w:val="fr-FR"/>
              </w:rPr>
            </w:pPr>
            <w:r w:rsidRPr="003C5A92">
              <w:rPr>
                <w:sz w:val="18"/>
                <w:lang w:val="fr-FR"/>
              </w:rPr>
              <w:t>l'assainissement des sites contaminés par des POP-PBDE</w:t>
            </w:r>
          </w:p>
        </w:tc>
        <w:tc>
          <w:tcPr>
            <w:tcW w:w="2351" w:type="dxa"/>
          </w:tcPr>
          <w:p w14:paraId="10CF0F92" w14:textId="77777777" w:rsidR="005A181C" w:rsidRPr="003C5A92" w:rsidRDefault="00144174">
            <w:pPr>
              <w:rPr>
                <w:sz w:val="18"/>
                <w:lang w:val="fr-FR"/>
              </w:rPr>
            </w:pPr>
            <w:r w:rsidRPr="003C5A92">
              <w:rPr>
                <w:sz w:val="18"/>
                <w:lang w:val="fr-FR"/>
              </w:rPr>
              <w:t>[Oui</w:t>
            </w:r>
          </w:p>
          <w:p w14:paraId="72951B71" w14:textId="77777777" w:rsidR="005A181C" w:rsidRPr="003C5A92" w:rsidRDefault="00144174">
            <w:pPr>
              <w:rPr>
                <w:sz w:val="18"/>
                <w:lang w:val="fr-FR"/>
              </w:rPr>
            </w:pPr>
            <w:r w:rsidRPr="003C5A92">
              <w:rPr>
                <w:sz w:val="18"/>
                <w:lang w:val="fr-FR"/>
              </w:rPr>
              <w:t>[Non</w:t>
            </w:r>
          </w:p>
          <w:p w14:paraId="5D4AC239" w14:textId="77777777" w:rsidR="005A181C" w:rsidRPr="003C5A92" w:rsidRDefault="00144174">
            <w:pPr>
              <w:rPr>
                <w:sz w:val="18"/>
                <w:szCs w:val="20"/>
                <w:lang w:val="fr-FR"/>
              </w:rPr>
            </w:pPr>
            <w:r w:rsidRPr="003C5A92">
              <w:rPr>
                <w:sz w:val="18"/>
                <w:szCs w:val="20"/>
                <w:lang w:val="fr-FR"/>
              </w:rPr>
              <w:t>[En cours de développement</w:t>
            </w:r>
          </w:p>
          <w:p w14:paraId="1809EE6F" w14:textId="77777777" w:rsidR="005A181C" w:rsidRPr="003C5A92" w:rsidRDefault="00144174">
            <w:pPr>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500CD71D" w14:textId="77777777" w:rsidR="005A181C" w:rsidRPr="003C5A92" w:rsidRDefault="00144174">
            <w:pPr>
              <w:rPr>
                <w:sz w:val="18"/>
                <w:lang w:val="fr-FR"/>
              </w:rPr>
            </w:pPr>
            <w:r w:rsidRPr="003C5A92">
              <w:rPr>
                <w:rFonts w:ascii="Calibri" w:eastAsia="Times New Roman" w:hAnsi="Calibri" w:cs="Calibri"/>
                <w:color w:val="000000"/>
                <w:sz w:val="18"/>
                <w:szCs w:val="20"/>
                <w:lang w:val="fr-FR"/>
              </w:rPr>
              <w:t>[Sans objet</w:t>
            </w:r>
          </w:p>
        </w:tc>
        <w:tc>
          <w:tcPr>
            <w:tcW w:w="2748" w:type="dxa"/>
          </w:tcPr>
          <w:p w14:paraId="17A5559E" w14:textId="77777777" w:rsidR="006B476D" w:rsidRPr="003C5A92" w:rsidRDefault="006B476D" w:rsidP="006B476D">
            <w:pPr>
              <w:rPr>
                <w:sz w:val="18"/>
                <w:lang w:val="fr-FR"/>
              </w:rPr>
            </w:pPr>
          </w:p>
        </w:tc>
        <w:tc>
          <w:tcPr>
            <w:tcW w:w="2014" w:type="dxa"/>
          </w:tcPr>
          <w:p w14:paraId="3CD25F52" w14:textId="77777777" w:rsidR="006B476D" w:rsidRPr="003C5A92" w:rsidRDefault="006B476D" w:rsidP="006B476D">
            <w:pPr>
              <w:rPr>
                <w:sz w:val="18"/>
                <w:lang w:val="fr-FR"/>
              </w:rPr>
            </w:pPr>
          </w:p>
        </w:tc>
      </w:tr>
    </w:tbl>
    <w:p w14:paraId="21C534C8" w14:textId="77777777" w:rsidR="007B2E24" w:rsidRPr="003C5A92" w:rsidRDefault="007B2E24" w:rsidP="00931D9B">
      <w:pPr>
        <w:rPr>
          <w:sz w:val="20"/>
          <w:lang w:val="fr-FR"/>
        </w:rPr>
      </w:pPr>
    </w:p>
    <w:p w14:paraId="2586A4D0" w14:textId="77777777" w:rsidR="005A181C" w:rsidRPr="003C5A92" w:rsidRDefault="00144174">
      <w:pPr>
        <w:pStyle w:val="Heading5"/>
        <w:rPr>
          <w:rFonts w:eastAsia="Times New Roman"/>
          <w:sz w:val="20"/>
          <w:lang w:val="fr-FR"/>
        </w:rPr>
      </w:pPr>
      <w:r w:rsidRPr="003C5A92">
        <w:rPr>
          <w:rFonts w:eastAsia="Times New Roman"/>
          <w:sz w:val="20"/>
          <w:lang w:val="fr-FR"/>
        </w:rPr>
        <w:t>2.3.</w:t>
      </w:r>
      <w:r w:rsidR="0022375E" w:rsidRPr="003C5A92">
        <w:rPr>
          <w:rFonts w:eastAsia="Times New Roman"/>
          <w:sz w:val="20"/>
          <w:lang w:val="fr-FR"/>
        </w:rPr>
        <w:t>11</w:t>
      </w:r>
      <w:r w:rsidRPr="003C5A92">
        <w:rPr>
          <w:rFonts w:eastAsia="Times New Roman"/>
          <w:sz w:val="20"/>
          <w:lang w:val="fr-FR"/>
        </w:rPr>
        <w:t>.3.4 HBCD</w:t>
      </w:r>
    </w:p>
    <w:p w14:paraId="396D9655" w14:textId="77777777" w:rsidR="005A181C" w:rsidRPr="003C5A92" w:rsidRDefault="003C5A92">
      <w:pPr>
        <w:rPr>
          <w:b/>
          <w:color w:val="FF0000"/>
          <w:sz w:val="20"/>
          <w:lang w:val="fr-FR"/>
        </w:rPr>
      </w:pPr>
      <w:r w:rsidRPr="003C5A92">
        <w:rPr>
          <w:b/>
          <w:color w:val="FF0000"/>
          <w:sz w:val="20"/>
          <w:lang w:val="fr-FR"/>
        </w:rPr>
        <w:t>[Narration]</w:t>
      </w:r>
    </w:p>
    <w:p w14:paraId="3C2CFB65" w14:textId="77777777" w:rsidR="005A181C" w:rsidRPr="003C5A92" w:rsidRDefault="00144174">
      <w:pPr>
        <w:rPr>
          <w:bCs/>
          <w:color w:val="000000" w:themeColor="text1"/>
          <w:sz w:val="20"/>
          <w:lang w:val="fr-FR"/>
        </w:rPr>
      </w:pPr>
      <w:r w:rsidRPr="003C5A92">
        <w:rPr>
          <w:bCs/>
          <w:color w:val="000000" w:themeColor="text1"/>
          <w:sz w:val="20"/>
          <w:lang w:val="fr-FR"/>
        </w:rPr>
        <w:t xml:space="preserve">Tableau </w:t>
      </w:r>
      <w:r w:rsidR="00663078" w:rsidRPr="003C5A92">
        <w:rPr>
          <w:bCs/>
          <w:color w:val="000000" w:themeColor="text1"/>
          <w:sz w:val="20"/>
          <w:lang w:val="fr-FR"/>
        </w:rPr>
        <w:t>174</w:t>
      </w:r>
      <w:r w:rsidRPr="003C5A92">
        <w:rPr>
          <w:bCs/>
          <w:color w:val="000000" w:themeColor="text1"/>
          <w:sz w:val="20"/>
          <w:lang w:val="fr-FR"/>
        </w:rPr>
        <w:t>. État d'avancement de l'identification et de l'assainissement des sites contaminés par l'HBCD</w:t>
      </w:r>
      <w:r w:rsidR="00B82949" w:rsidRPr="003C5A92">
        <w:rPr>
          <w:bCs/>
          <w:color w:val="000000" w:themeColor="text1"/>
          <w:sz w:val="20"/>
          <w:lang w:val="fr-FR"/>
        </w:rPr>
        <w:t>, conformément au paragraphe 1 (e) de l'article 6 de la convention</w:t>
      </w:r>
    </w:p>
    <w:tbl>
      <w:tblPr>
        <w:tblStyle w:val="TableGrid"/>
        <w:tblW w:w="0" w:type="auto"/>
        <w:tblLook w:val="04A0" w:firstRow="1" w:lastRow="0" w:firstColumn="1" w:lastColumn="0" w:noHBand="0" w:noVBand="1"/>
      </w:tblPr>
      <w:tblGrid>
        <w:gridCol w:w="2406"/>
        <w:gridCol w:w="2298"/>
        <w:gridCol w:w="2684"/>
        <w:gridCol w:w="1962"/>
      </w:tblGrid>
      <w:tr w:rsidR="007F66EA" w:rsidRPr="003C5A92" w14:paraId="645AECF8" w14:textId="77777777" w:rsidTr="00835E10">
        <w:tc>
          <w:tcPr>
            <w:tcW w:w="2463" w:type="dxa"/>
          </w:tcPr>
          <w:p w14:paraId="24B5143B" w14:textId="77777777" w:rsidR="005A181C" w:rsidRPr="003C5A92" w:rsidRDefault="00144174">
            <w:pPr>
              <w:rPr>
                <w:b/>
                <w:sz w:val="18"/>
                <w:lang w:val="fr-FR"/>
              </w:rPr>
            </w:pPr>
            <w:r w:rsidRPr="003C5A92">
              <w:rPr>
                <w:b/>
                <w:sz w:val="18"/>
                <w:lang w:val="fr-FR"/>
              </w:rPr>
              <w:t>Action</w:t>
            </w:r>
          </w:p>
        </w:tc>
        <w:tc>
          <w:tcPr>
            <w:tcW w:w="2351" w:type="dxa"/>
          </w:tcPr>
          <w:p w14:paraId="51D5DA4C" w14:textId="77777777" w:rsidR="005A181C" w:rsidRPr="003C5A92" w:rsidRDefault="00144174">
            <w:pPr>
              <w:rPr>
                <w:b/>
                <w:sz w:val="18"/>
                <w:lang w:val="fr-FR"/>
              </w:rPr>
            </w:pPr>
            <w:r w:rsidRPr="003C5A92">
              <w:rPr>
                <w:b/>
                <w:sz w:val="18"/>
                <w:lang w:val="fr-FR"/>
              </w:rPr>
              <w:t>Statut</w:t>
            </w:r>
          </w:p>
        </w:tc>
        <w:tc>
          <w:tcPr>
            <w:tcW w:w="2748" w:type="dxa"/>
          </w:tcPr>
          <w:p w14:paraId="14247EA9" w14:textId="77777777" w:rsidR="005A181C" w:rsidRPr="003C5A92" w:rsidRDefault="00144174">
            <w:pPr>
              <w:rPr>
                <w:b/>
                <w:sz w:val="18"/>
                <w:szCs w:val="20"/>
                <w:lang w:val="fr-FR"/>
              </w:rPr>
            </w:pPr>
            <w:r w:rsidRPr="003C5A92">
              <w:rPr>
                <w:b/>
                <w:sz w:val="18"/>
                <w:szCs w:val="20"/>
                <w:lang w:val="fr-FR"/>
              </w:rPr>
              <w:t>Années au cours desquelles les sites contaminés ont été identifiés/assainis</w:t>
            </w:r>
          </w:p>
        </w:tc>
        <w:tc>
          <w:tcPr>
            <w:tcW w:w="2014" w:type="dxa"/>
          </w:tcPr>
          <w:p w14:paraId="571BE632" w14:textId="77777777" w:rsidR="005A181C" w:rsidRPr="003C5A92" w:rsidRDefault="00144174">
            <w:pPr>
              <w:rPr>
                <w:b/>
                <w:sz w:val="18"/>
                <w:szCs w:val="20"/>
                <w:lang w:val="fr-FR"/>
              </w:rPr>
            </w:pPr>
            <w:r w:rsidRPr="003C5A92">
              <w:rPr>
                <w:b/>
                <w:sz w:val="18"/>
                <w:szCs w:val="20"/>
                <w:lang w:val="fr-FR"/>
              </w:rPr>
              <w:t>Remarques</w:t>
            </w:r>
          </w:p>
        </w:tc>
      </w:tr>
      <w:tr w:rsidR="007F66EA" w:rsidRPr="003C5A92" w14:paraId="121BC649" w14:textId="77777777" w:rsidTr="00835E10">
        <w:tc>
          <w:tcPr>
            <w:tcW w:w="2463" w:type="dxa"/>
          </w:tcPr>
          <w:p w14:paraId="0F41DA03" w14:textId="77777777" w:rsidR="005A181C" w:rsidRPr="003C5A92" w:rsidRDefault="00144174">
            <w:pPr>
              <w:rPr>
                <w:sz w:val="18"/>
                <w:lang w:val="fr-FR"/>
              </w:rPr>
            </w:pPr>
            <w:bookmarkStart w:id="6" w:name="_Hlk113873833"/>
            <w:r w:rsidRPr="003C5A92">
              <w:rPr>
                <w:sz w:val="18"/>
                <w:lang w:val="fr-FR"/>
              </w:rPr>
              <w:t xml:space="preserve">identifier les sites contaminés par l'HBCD </w:t>
            </w:r>
            <w:bookmarkEnd w:id="6"/>
          </w:p>
        </w:tc>
        <w:tc>
          <w:tcPr>
            <w:tcW w:w="2351" w:type="dxa"/>
          </w:tcPr>
          <w:p w14:paraId="6C55587D" w14:textId="77777777" w:rsidR="005A181C" w:rsidRPr="003C5A92" w:rsidRDefault="00144174">
            <w:pPr>
              <w:rPr>
                <w:sz w:val="18"/>
                <w:lang w:val="fr-FR"/>
              </w:rPr>
            </w:pPr>
            <w:r w:rsidRPr="003C5A92">
              <w:rPr>
                <w:sz w:val="18"/>
                <w:lang w:val="fr-FR"/>
              </w:rPr>
              <w:t>[Oui</w:t>
            </w:r>
          </w:p>
          <w:p w14:paraId="2130A47B" w14:textId="77777777" w:rsidR="005A181C" w:rsidRPr="003C5A92" w:rsidRDefault="00144174">
            <w:pPr>
              <w:rPr>
                <w:sz w:val="18"/>
                <w:lang w:val="fr-FR"/>
              </w:rPr>
            </w:pPr>
            <w:r w:rsidRPr="003C5A92">
              <w:rPr>
                <w:sz w:val="18"/>
                <w:lang w:val="fr-FR"/>
              </w:rPr>
              <w:t>[Non</w:t>
            </w:r>
          </w:p>
          <w:p w14:paraId="6222B9E7" w14:textId="77777777" w:rsidR="005A181C" w:rsidRPr="003C5A92" w:rsidRDefault="00144174">
            <w:pPr>
              <w:rPr>
                <w:sz w:val="18"/>
                <w:lang w:val="fr-FR"/>
              </w:rPr>
            </w:pPr>
            <w:r w:rsidRPr="003C5A92">
              <w:rPr>
                <w:sz w:val="18"/>
                <w:szCs w:val="20"/>
                <w:lang w:val="fr-FR"/>
              </w:rPr>
              <w:t xml:space="preserve">[En cours de </w:t>
            </w:r>
            <w:r w:rsidRPr="003C5A92">
              <w:rPr>
                <w:sz w:val="18"/>
                <w:lang w:val="fr-FR"/>
              </w:rPr>
              <w:t xml:space="preserve">développement </w:t>
            </w:r>
          </w:p>
          <w:p w14:paraId="6942CE19" w14:textId="77777777" w:rsidR="005A181C" w:rsidRPr="003C5A92" w:rsidRDefault="00144174">
            <w:pPr>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42E98699" w14:textId="77777777" w:rsidR="005A181C" w:rsidRPr="003C5A92" w:rsidRDefault="00144174">
            <w:pPr>
              <w:rPr>
                <w:sz w:val="18"/>
                <w:lang w:val="fr-FR"/>
              </w:rPr>
            </w:pPr>
            <w:r w:rsidRPr="003C5A92">
              <w:rPr>
                <w:rFonts w:ascii="Calibri" w:eastAsia="Times New Roman" w:hAnsi="Calibri" w:cs="Calibri"/>
                <w:color w:val="000000"/>
                <w:sz w:val="18"/>
                <w:szCs w:val="20"/>
                <w:lang w:val="fr-FR"/>
              </w:rPr>
              <w:t>[Sans objet</w:t>
            </w:r>
          </w:p>
        </w:tc>
        <w:tc>
          <w:tcPr>
            <w:tcW w:w="2748" w:type="dxa"/>
          </w:tcPr>
          <w:p w14:paraId="13DD7C8B" w14:textId="77777777" w:rsidR="005A181C" w:rsidRPr="003C5A92" w:rsidRDefault="00144174">
            <w:pPr>
              <w:rPr>
                <w:sz w:val="18"/>
                <w:lang w:val="fr-FR"/>
              </w:rPr>
            </w:pPr>
            <w:r w:rsidRPr="003C5A92">
              <w:rPr>
                <w:sz w:val="18"/>
                <w:lang w:val="fr-FR"/>
              </w:rPr>
              <w:t>[]</w:t>
            </w:r>
          </w:p>
        </w:tc>
        <w:tc>
          <w:tcPr>
            <w:tcW w:w="2014" w:type="dxa"/>
          </w:tcPr>
          <w:p w14:paraId="32FF959F" w14:textId="77777777" w:rsidR="007F66EA" w:rsidRPr="003C5A92" w:rsidRDefault="007F66EA" w:rsidP="00835E10">
            <w:pPr>
              <w:rPr>
                <w:sz w:val="18"/>
                <w:lang w:val="fr-FR"/>
              </w:rPr>
            </w:pPr>
          </w:p>
        </w:tc>
      </w:tr>
      <w:tr w:rsidR="007F66EA" w:rsidRPr="003C5A92" w14:paraId="69351760" w14:textId="77777777" w:rsidTr="00835E10">
        <w:tc>
          <w:tcPr>
            <w:tcW w:w="2463" w:type="dxa"/>
          </w:tcPr>
          <w:p w14:paraId="4E92A9F9" w14:textId="77777777" w:rsidR="005A181C" w:rsidRPr="003C5A92" w:rsidRDefault="00144174">
            <w:pPr>
              <w:rPr>
                <w:sz w:val="18"/>
                <w:lang w:val="fr-FR"/>
              </w:rPr>
            </w:pPr>
            <w:r w:rsidRPr="003C5A92">
              <w:rPr>
                <w:sz w:val="18"/>
                <w:lang w:val="fr-FR"/>
              </w:rPr>
              <w:t>l'assainissement des sites contaminés par l'HBCD</w:t>
            </w:r>
          </w:p>
        </w:tc>
        <w:tc>
          <w:tcPr>
            <w:tcW w:w="2351" w:type="dxa"/>
          </w:tcPr>
          <w:p w14:paraId="6B8F8BEC" w14:textId="77777777" w:rsidR="005A181C" w:rsidRPr="003C5A92" w:rsidRDefault="00144174">
            <w:pPr>
              <w:rPr>
                <w:sz w:val="18"/>
                <w:lang w:val="fr-FR"/>
              </w:rPr>
            </w:pPr>
            <w:r w:rsidRPr="003C5A92">
              <w:rPr>
                <w:sz w:val="18"/>
                <w:lang w:val="fr-FR"/>
              </w:rPr>
              <w:t>[Oui</w:t>
            </w:r>
          </w:p>
          <w:p w14:paraId="7CF7CE19" w14:textId="77777777" w:rsidR="005A181C" w:rsidRPr="003C5A92" w:rsidRDefault="00144174">
            <w:pPr>
              <w:rPr>
                <w:sz w:val="18"/>
                <w:lang w:val="fr-FR"/>
              </w:rPr>
            </w:pPr>
            <w:r w:rsidRPr="003C5A92">
              <w:rPr>
                <w:sz w:val="18"/>
                <w:lang w:val="fr-FR"/>
              </w:rPr>
              <w:t>[Non</w:t>
            </w:r>
          </w:p>
          <w:p w14:paraId="49AA8E8A" w14:textId="77777777" w:rsidR="005A181C" w:rsidRPr="003C5A92" w:rsidRDefault="00144174">
            <w:pPr>
              <w:rPr>
                <w:sz w:val="18"/>
                <w:szCs w:val="20"/>
                <w:lang w:val="fr-FR"/>
              </w:rPr>
            </w:pPr>
            <w:r w:rsidRPr="003C5A92">
              <w:rPr>
                <w:sz w:val="18"/>
                <w:szCs w:val="20"/>
                <w:lang w:val="fr-FR"/>
              </w:rPr>
              <w:t>[En cours de développement</w:t>
            </w:r>
          </w:p>
          <w:p w14:paraId="2F2B2EE8" w14:textId="77777777" w:rsidR="005A181C" w:rsidRPr="003C5A92" w:rsidRDefault="00144174">
            <w:pPr>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26B34DE7" w14:textId="77777777" w:rsidR="005A181C" w:rsidRPr="003C5A92" w:rsidRDefault="00144174">
            <w:pPr>
              <w:rPr>
                <w:sz w:val="18"/>
                <w:lang w:val="fr-FR"/>
              </w:rPr>
            </w:pPr>
            <w:r w:rsidRPr="003C5A92">
              <w:rPr>
                <w:rFonts w:ascii="Calibri" w:eastAsia="Times New Roman" w:hAnsi="Calibri" w:cs="Calibri"/>
                <w:color w:val="000000"/>
                <w:sz w:val="18"/>
                <w:szCs w:val="20"/>
                <w:lang w:val="fr-FR"/>
              </w:rPr>
              <w:t>[Sans objet</w:t>
            </w:r>
          </w:p>
        </w:tc>
        <w:tc>
          <w:tcPr>
            <w:tcW w:w="2748" w:type="dxa"/>
          </w:tcPr>
          <w:p w14:paraId="47C065AB" w14:textId="77777777" w:rsidR="007F66EA" w:rsidRPr="003C5A92" w:rsidRDefault="007F66EA" w:rsidP="00835E10">
            <w:pPr>
              <w:rPr>
                <w:sz w:val="18"/>
                <w:lang w:val="fr-FR"/>
              </w:rPr>
            </w:pPr>
          </w:p>
        </w:tc>
        <w:tc>
          <w:tcPr>
            <w:tcW w:w="2014" w:type="dxa"/>
          </w:tcPr>
          <w:p w14:paraId="3B09274A" w14:textId="77777777" w:rsidR="007F66EA" w:rsidRPr="003C5A92" w:rsidRDefault="007F66EA" w:rsidP="00835E10">
            <w:pPr>
              <w:rPr>
                <w:sz w:val="18"/>
                <w:lang w:val="fr-FR"/>
              </w:rPr>
            </w:pPr>
          </w:p>
        </w:tc>
      </w:tr>
    </w:tbl>
    <w:p w14:paraId="34CEA161" w14:textId="77777777" w:rsidR="0039621E" w:rsidRPr="003C5A92" w:rsidRDefault="0039621E" w:rsidP="00931D9B">
      <w:pPr>
        <w:rPr>
          <w:sz w:val="20"/>
          <w:lang w:val="fr-FR"/>
        </w:rPr>
      </w:pPr>
    </w:p>
    <w:p w14:paraId="7611E877" w14:textId="77777777" w:rsidR="005A181C" w:rsidRPr="003C5A92" w:rsidRDefault="00144174">
      <w:pPr>
        <w:pStyle w:val="Heading5"/>
        <w:rPr>
          <w:rFonts w:eastAsia="Times New Roman"/>
          <w:sz w:val="20"/>
          <w:lang w:val="fr-FR"/>
        </w:rPr>
      </w:pPr>
      <w:r w:rsidRPr="003C5A92">
        <w:rPr>
          <w:rFonts w:eastAsia="Times New Roman"/>
          <w:sz w:val="20"/>
          <w:lang w:val="fr-FR"/>
        </w:rPr>
        <w:t>2.3.</w:t>
      </w:r>
      <w:r w:rsidR="0022375E" w:rsidRPr="003C5A92">
        <w:rPr>
          <w:rFonts w:eastAsia="Times New Roman"/>
          <w:sz w:val="20"/>
          <w:lang w:val="fr-FR"/>
        </w:rPr>
        <w:t>11</w:t>
      </w:r>
      <w:r w:rsidRPr="003C5A92">
        <w:rPr>
          <w:rFonts w:eastAsia="Times New Roman"/>
          <w:sz w:val="20"/>
          <w:lang w:val="fr-FR"/>
        </w:rPr>
        <w:t>.3.5 HCBD</w:t>
      </w:r>
    </w:p>
    <w:p w14:paraId="28102274" w14:textId="77777777" w:rsidR="005A181C" w:rsidRPr="003C5A92" w:rsidRDefault="003C5A92">
      <w:pPr>
        <w:rPr>
          <w:b/>
          <w:color w:val="FF0000"/>
          <w:sz w:val="20"/>
          <w:lang w:val="fr-FR"/>
        </w:rPr>
      </w:pPr>
      <w:r w:rsidRPr="003C5A92">
        <w:rPr>
          <w:b/>
          <w:color w:val="FF0000"/>
          <w:sz w:val="20"/>
          <w:lang w:val="fr-FR"/>
        </w:rPr>
        <w:t>[Narration]</w:t>
      </w:r>
    </w:p>
    <w:p w14:paraId="0E06947C" w14:textId="77777777" w:rsidR="005A181C" w:rsidRPr="003C5A92" w:rsidRDefault="00144174">
      <w:pPr>
        <w:rPr>
          <w:bCs/>
          <w:color w:val="000000" w:themeColor="text1"/>
          <w:sz w:val="20"/>
          <w:lang w:val="fr-FR"/>
        </w:rPr>
      </w:pPr>
      <w:r w:rsidRPr="003C5A92">
        <w:rPr>
          <w:bCs/>
          <w:color w:val="000000" w:themeColor="text1"/>
          <w:sz w:val="20"/>
          <w:lang w:val="fr-FR"/>
        </w:rPr>
        <w:t xml:space="preserve">Tableau </w:t>
      </w:r>
      <w:r w:rsidR="00663078" w:rsidRPr="003C5A92">
        <w:rPr>
          <w:bCs/>
          <w:color w:val="000000" w:themeColor="text1"/>
          <w:sz w:val="20"/>
          <w:lang w:val="fr-FR"/>
        </w:rPr>
        <w:t>175</w:t>
      </w:r>
      <w:r w:rsidRPr="003C5A92">
        <w:rPr>
          <w:bCs/>
          <w:color w:val="000000" w:themeColor="text1"/>
          <w:sz w:val="20"/>
          <w:lang w:val="fr-FR"/>
        </w:rPr>
        <w:t>. État d'avancement de l'identification et de l'assainissement des sites contaminés par l'HCBD</w:t>
      </w:r>
      <w:r w:rsidR="00B82949" w:rsidRPr="003C5A92">
        <w:rPr>
          <w:bCs/>
          <w:color w:val="000000" w:themeColor="text1"/>
          <w:sz w:val="20"/>
          <w:lang w:val="fr-FR"/>
        </w:rPr>
        <w:t>, conformément au paragraphe 1 (e) de l'article 6 de la convention</w:t>
      </w:r>
    </w:p>
    <w:tbl>
      <w:tblPr>
        <w:tblStyle w:val="TableGrid"/>
        <w:tblW w:w="0" w:type="auto"/>
        <w:tblLook w:val="04A0" w:firstRow="1" w:lastRow="0" w:firstColumn="1" w:lastColumn="0" w:noHBand="0" w:noVBand="1"/>
      </w:tblPr>
      <w:tblGrid>
        <w:gridCol w:w="2406"/>
        <w:gridCol w:w="2298"/>
        <w:gridCol w:w="2684"/>
        <w:gridCol w:w="1962"/>
      </w:tblGrid>
      <w:tr w:rsidR="007F66EA" w:rsidRPr="003C5A92" w14:paraId="3335E83F" w14:textId="77777777" w:rsidTr="00835E10">
        <w:tc>
          <w:tcPr>
            <w:tcW w:w="2463" w:type="dxa"/>
          </w:tcPr>
          <w:p w14:paraId="2D7B1272" w14:textId="77777777" w:rsidR="005A181C" w:rsidRPr="003C5A92" w:rsidRDefault="00144174">
            <w:pPr>
              <w:rPr>
                <w:b/>
                <w:sz w:val="18"/>
                <w:lang w:val="fr-FR"/>
              </w:rPr>
            </w:pPr>
            <w:r w:rsidRPr="003C5A92">
              <w:rPr>
                <w:b/>
                <w:sz w:val="18"/>
                <w:lang w:val="fr-FR"/>
              </w:rPr>
              <w:t>Action</w:t>
            </w:r>
          </w:p>
        </w:tc>
        <w:tc>
          <w:tcPr>
            <w:tcW w:w="2351" w:type="dxa"/>
          </w:tcPr>
          <w:p w14:paraId="657F5822" w14:textId="77777777" w:rsidR="005A181C" w:rsidRPr="003C5A92" w:rsidRDefault="00144174">
            <w:pPr>
              <w:rPr>
                <w:b/>
                <w:sz w:val="18"/>
                <w:lang w:val="fr-FR"/>
              </w:rPr>
            </w:pPr>
            <w:r w:rsidRPr="003C5A92">
              <w:rPr>
                <w:b/>
                <w:sz w:val="18"/>
                <w:lang w:val="fr-FR"/>
              </w:rPr>
              <w:t>Statut</w:t>
            </w:r>
          </w:p>
        </w:tc>
        <w:tc>
          <w:tcPr>
            <w:tcW w:w="2748" w:type="dxa"/>
          </w:tcPr>
          <w:p w14:paraId="6164FD72" w14:textId="77777777" w:rsidR="005A181C" w:rsidRPr="003C5A92" w:rsidRDefault="00144174">
            <w:pPr>
              <w:rPr>
                <w:b/>
                <w:sz w:val="18"/>
                <w:szCs w:val="20"/>
                <w:lang w:val="fr-FR"/>
              </w:rPr>
            </w:pPr>
            <w:r w:rsidRPr="003C5A92">
              <w:rPr>
                <w:b/>
                <w:sz w:val="18"/>
                <w:szCs w:val="20"/>
                <w:lang w:val="fr-FR"/>
              </w:rPr>
              <w:t>Années au cours desquelles les sites contaminés ont été identifiés/assainis</w:t>
            </w:r>
          </w:p>
        </w:tc>
        <w:tc>
          <w:tcPr>
            <w:tcW w:w="2014" w:type="dxa"/>
          </w:tcPr>
          <w:p w14:paraId="7A5BEA3C" w14:textId="77777777" w:rsidR="005A181C" w:rsidRPr="003C5A92" w:rsidRDefault="00144174">
            <w:pPr>
              <w:rPr>
                <w:b/>
                <w:sz w:val="18"/>
                <w:szCs w:val="20"/>
                <w:lang w:val="fr-FR"/>
              </w:rPr>
            </w:pPr>
            <w:r w:rsidRPr="003C5A92">
              <w:rPr>
                <w:b/>
                <w:sz w:val="18"/>
                <w:szCs w:val="20"/>
                <w:lang w:val="fr-FR"/>
              </w:rPr>
              <w:t>Remarques</w:t>
            </w:r>
          </w:p>
        </w:tc>
      </w:tr>
      <w:tr w:rsidR="007F66EA" w:rsidRPr="003C5A92" w14:paraId="0C563DC6" w14:textId="77777777" w:rsidTr="00835E10">
        <w:tc>
          <w:tcPr>
            <w:tcW w:w="2463" w:type="dxa"/>
          </w:tcPr>
          <w:p w14:paraId="361B9AD2" w14:textId="77777777" w:rsidR="005A181C" w:rsidRPr="003C5A92" w:rsidRDefault="00144174">
            <w:pPr>
              <w:rPr>
                <w:sz w:val="18"/>
                <w:lang w:val="fr-FR"/>
              </w:rPr>
            </w:pPr>
            <w:r w:rsidRPr="003C5A92">
              <w:rPr>
                <w:sz w:val="18"/>
                <w:lang w:val="fr-FR"/>
              </w:rPr>
              <w:t xml:space="preserve">l'identification des sites contaminés par l'HCBD </w:t>
            </w:r>
          </w:p>
        </w:tc>
        <w:tc>
          <w:tcPr>
            <w:tcW w:w="2351" w:type="dxa"/>
          </w:tcPr>
          <w:p w14:paraId="5C0F2D46" w14:textId="77777777" w:rsidR="005A181C" w:rsidRPr="003C5A92" w:rsidRDefault="00144174">
            <w:pPr>
              <w:rPr>
                <w:sz w:val="18"/>
                <w:lang w:val="fr-FR"/>
              </w:rPr>
            </w:pPr>
            <w:r w:rsidRPr="003C5A92">
              <w:rPr>
                <w:sz w:val="18"/>
                <w:lang w:val="fr-FR"/>
              </w:rPr>
              <w:t>[Oui</w:t>
            </w:r>
          </w:p>
          <w:p w14:paraId="4D48BF1B" w14:textId="77777777" w:rsidR="005A181C" w:rsidRPr="003C5A92" w:rsidRDefault="00144174">
            <w:pPr>
              <w:rPr>
                <w:sz w:val="18"/>
                <w:lang w:val="fr-FR"/>
              </w:rPr>
            </w:pPr>
            <w:r w:rsidRPr="003C5A92">
              <w:rPr>
                <w:sz w:val="18"/>
                <w:lang w:val="fr-FR"/>
              </w:rPr>
              <w:t>[Non</w:t>
            </w:r>
          </w:p>
          <w:p w14:paraId="7AD83F21" w14:textId="77777777" w:rsidR="005A181C" w:rsidRPr="003C5A92" w:rsidRDefault="00144174">
            <w:pPr>
              <w:rPr>
                <w:sz w:val="18"/>
                <w:lang w:val="fr-FR"/>
              </w:rPr>
            </w:pPr>
            <w:r w:rsidRPr="003C5A92">
              <w:rPr>
                <w:sz w:val="18"/>
                <w:szCs w:val="20"/>
                <w:lang w:val="fr-FR"/>
              </w:rPr>
              <w:t xml:space="preserve">[En cours de </w:t>
            </w:r>
            <w:r w:rsidRPr="003C5A92">
              <w:rPr>
                <w:sz w:val="18"/>
                <w:lang w:val="fr-FR"/>
              </w:rPr>
              <w:t xml:space="preserve">développement </w:t>
            </w:r>
          </w:p>
          <w:p w14:paraId="54FACA66" w14:textId="77777777" w:rsidR="005A181C" w:rsidRPr="003C5A92" w:rsidRDefault="00144174">
            <w:pPr>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34339D2C" w14:textId="77777777" w:rsidR="005A181C" w:rsidRPr="003C5A92" w:rsidRDefault="00144174">
            <w:pPr>
              <w:rPr>
                <w:sz w:val="18"/>
                <w:lang w:val="fr-FR"/>
              </w:rPr>
            </w:pPr>
            <w:r w:rsidRPr="003C5A92">
              <w:rPr>
                <w:rFonts w:ascii="Calibri" w:eastAsia="Times New Roman" w:hAnsi="Calibri" w:cs="Calibri"/>
                <w:color w:val="000000"/>
                <w:sz w:val="18"/>
                <w:szCs w:val="20"/>
                <w:lang w:val="fr-FR"/>
              </w:rPr>
              <w:t>[Sans objet</w:t>
            </w:r>
          </w:p>
        </w:tc>
        <w:tc>
          <w:tcPr>
            <w:tcW w:w="2748" w:type="dxa"/>
          </w:tcPr>
          <w:p w14:paraId="3B216CF6" w14:textId="77777777" w:rsidR="005A181C" w:rsidRPr="003C5A92" w:rsidRDefault="00144174">
            <w:pPr>
              <w:rPr>
                <w:sz w:val="18"/>
                <w:lang w:val="fr-FR"/>
              </w:rPr>
            </w:pPr>
            <w:r w:rsidRPr="003C5A92">
              <w:rPr>
                <w:sz w:val="18"/>
                <w:lang w:val="fr-FR"/>
              </w:rPr>
              <w:t>[]</w:t>
            </w:r>
          </w:p>
        </w:tc>
        <w:tc>
          <w:tcPr>
            <w:tcW w:w="2014" w:type="dxa"/>
          </w:tcPr>
          <w:p w14:paraId="0C5DFA41" w14:textId="77777777" w:rsidR="007F66EA" w:rsidRPr="003C5A92" w:rsidRDefault="007F66EA" w:rsidP="00835E10">
            <w:pPr>
              <w:rPr>
                <w:sz w:val="18"/>
                <w:lang w:val="fr-FR"/>
              </w:rPr>
            </w:pPr>
          </w:p>
        </w:tc>
      </w:tr>
      <w:tr w:rsidR="007F66EA" w:rsidRPr="003C5A92" w14:paraId="28E6F3F0" w14:textId="77777777" w:rsidTr="00835E10">
        <w:tc>
          <w:tcPr>
            <w:tcW w:w="2463" w:type="dxa"/>
          </w:tcPr>
          <w:p w14:paraId="638C8435" w14:textId="77777777" w:rsidR="005A181C" w:rsidRPr="003C5A92" w:rsidRDefault="00144174">
            <w:pPr>
              <w:rPr>
                <w:sz w:val="18"/>
                <w:lang w:val="fr-FR"/>
              </w:rPr>
            </w:pPr>
            <w:r w:rsidRPr="003C5A92">
              <w:rPr>
                <w:sz w:val="18"/>
                <w:lang w:val="fr-FR"/>
              </w:rPr>
              <w:t>l'assainissement des sites contaminés par l'HCBD</w:t>
            </w:r>
          </w:p>
        </w:tc>
        <w:tc>
          <w:tcPr>
            <w:tcW w:w="2351" w:type="dxa"/>
          </w:tcPr>
          <w:p w14:paraId="20B8D6B3" w14:textId="77777777" w:rsidR="005A181C" w:rsidRPr="003C5A92" w:rsidRDefault="00144174">
            <w:pPr>
              <w:rPr>
                <w:sz w:val="18"/>
                <w:lang w:val="fr-FR"/>
              </w:rPr>
            </w:pPr>
            <w:r w:rsidRPr="003C5A92">
              <w:rPr>
                <w:sz w:val="18"/>
                <w:lang w:val="fr-FR"/>
              </w:rPr>
              <w:t>[Oui</w:t>
            </w:r>
          </w:p>
          <w:p w14:paraId="6E1144A7" w14:textId="77777777" w:rsidR="005A181C" w:rsidRPr="003C5A92" w:rsidRDefault="00144174">
            <w:pPr>
              <w:rPr>
                <w:sz w:val="18"/>
                <w:lang w:val="fr-FR"/>
              </w:rPr>
            </w:pPr>
            <w:r w:rsidRPr="003C5A92">
              <w:rPr>
                <w:sz w:val="18"/>
                <w:lang w:val="fr-FR"/>
              </w:rPr>
              <w:t>[Non</w:t>
            </w:r>
          </w:p>
          <w:p w14:paraId="27839A47" w14:textId="77777777" w:rsidR="005A181C" w:rsidRPr="003C5A92" w:rsidRDefault="00144174">
            <w:pPr>
              <w:rPr>
                <w:sz w:val="18"/>
                <w:szCs w:val="20"/>
                <w:lang w:val="fr-FR"/>
              </w:rPr>
            </w:pPr>
            <w:r w:rsidRPr="003C5A92">
              <w:rPr>
                <w:sz w:val="18"/>
                <w:szCs w:val="20"/>
                <w:lang w:val="fr-FR"/>
              </w:rPr>
              <w:t>[En cours de développement</w:t>
            </w:r>
          </w:p>
          <w:p w14:paraId="7EC266F0" w14:textId="77777777" w:rsidR="005A181C" w:rsidRPr="003C5A92" w:rsidRDefault="00144174">
            <w:pPr>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02F3FA87" w14:textId="77777777" w:rsidR="005A181C" w:rsidRPr="003C5A92" w:rsidRDefault="00144174">
            <w:pPr>
              <w:rPr>
                <w:sz w:val="18"/>
                <w:lang w:val="fr-FR"/>
              </w:rPr>
            </w:pPr>
            <w:r w:rsidRPr="003C5A92">
              <w:rPr>
                <w:rFonts w:ascii="Calibri" w:eastAsia="Times New Roman" w:hAnsi="Calibri" w:cs="Calibri"/>
                <w:color w:val="000000"/>
                <w:sz w:val="18"/>
                <w:szCs w:val="20"/>
                <w:lang w:val="fr-FR"/>
              </w:rPr>
              <w:t>[Sans objet</w:t>
            </w:r>
          </w:p>
        </w:tc>
        <w:tc>
          <w:tcPr>
            <w:tcW w:w="2748" w:type="dxa"/>
          </w:tcPr>
          <w:p w14:paraId="64DED1E6" w14:textId="77777777" w:rsidR="007F66EA" w:rsidRPr="003C5A92" w:rsidRDefault="007F66EA" w:rsidP="00835E10">
            <w:pPr>
              <w:rPr>
                <w:sz w:val="18"/>
                <w:lang w:val="fr-FR"/>
              </w:rPr>
            </w:pPr>
          </w:p>
        </w:tc>
        <w:tc>
          <w:tcPr>
            <w:tcW w:w="2014" w:type="dxa"/>
          </w:tcPr>
          <w:p w14:paraId="532761FC" w14:textId="77777777" w:rsidR="007F66EA" w:rsidRPr="003C5A92" w:rsidRDefault="007F66EA" w:rsidP="00835E10">
            <w:pPr>
              <w:rPr>
                <w:sz w:val="18"/>
                <w:lang w:val="fr-FR"/>
              </w:rPr>
            </w:pPr>
          </w:p>
        </w:tc>
      </w:tr>
    </w:tbl>
    <w:p w14:paraId="3F290D89" w14:textId="77777777" w:rsidR="0039621E" w:rsidRPr="003C5A92" w:rsidRDefault="0039621E" w:rsidP="00931D9B">
      <w:pPr>
        <w:rPr>
          <w:sz w:val="20"/>
          <w:lang w:val="fr-FR"/>
        </w:rPr>
      </w:pPr>
    </w:p>
    <w:p w14:paraId="24F92853" w14:textId="77777777" w:rsidR="005A181C" w:rsidRPr="003C5A92" w:rsidRDefault="00144174">
      <w:pPr>
        <w:pStyle w:val="Heading5"/>
        <w:rPr>
          <w:rFonts w:eastAsia="Times New Roman"/>
          <w:sz w:val="20"/>
          <w:lang w:val="fr-FR"/>
        </w:rPr>
      </w:pPr>
      <w:r w:rsidRPr="003C5A92">
        <w:rPr>
          <w:rFonts w:eastAsia="Times New Roman"/>
          <w:sz w:val="20"/>
          <w:lang w:val="fr-FR"/>
        </w:rPr>
        <w:t>2.3.</w:t>
      </w:r>
      <w:r w:rsidR="0022375E" w:rsidRPr="003C5A92">
        <w:rPr>
          <w:rFonts w:eastAsia="Times New Roman"/>
          <w:sz w:val="20"/>
          <w:lang w:val="fr-FR"/>
        </w:rPr>
        <w:t>11</w:t>
      </w:r>
      <w:r w:rsidRPr="003C5A92">
        <w:rPr>
          <w:rFonts w:eastAsia="Times New Roman"/>
          <w:sz w:val="20"/>
          <w:lang w:val="fr-FR"/>
        </w:rPr>
        <w:t>.3.6 PCN</w:t>
      </w:r>
    </w:p>
    <w:p w14:paraId="058CACAE" w14:textId="77777777" w:rsidR="005A181C" w:rsidRPr="003C5A92" w:rsidRDefault="003C5A92">
      <w:pPr>
        <w:rPr>
          <w:b/>
          <w:color w:val="FF0000"/>
          <w:sz w:val="20"/>
          <w:lang w:val="fr-FR"/>
        </w:rPr>
      </w:pPr>
      <w:r w:rsidRPr="003C5A92">
        <w:rPr>
          <w:b/>
          <w:color w:val="FF0000"/>
          <w:sz w:val="20"/>
          <w:lang w:val="fr-FR"/>
        </w:rPr>
        <w:t>[Narration]</w:t>
      </w:r>
    </w:p>
    <w:p w14:paraId="00C94F5B" w14:textId="77777777" w:rsidR="005A181C" w:rsidRPr="003C5A92" w:rsidRDefault="00144174">
      <w:pPr>
        <w:rPr>
          <w:bCs/>
          <w:color w:val="000000" w:themeColor="text1"/>
          <w:sz w:val="20"/>
          <w:lang w:val="fr-FR"/>
        </w:rPr>
      </w:pPr>
      <w:r w:rsidRPr="003C5A92">
        <w:rPr>
          <w:bCs/>
          <w:color w:val="000000" w:themeColor="text1"/>
          <w:sz w:val="20"/>
          <w:lang w:val="fr-FR"/>
        </w:rPr>
        <w:t xml:space="preserve">Tableau </w:t>
      </w:r>
      <w:r w:rsidR="00663078" w:rsidRPr="003C5A92">
        <w:rPr>
          <w:bCs/>
          <w:color w:val="000000" w:themeColor="text1"/>
          <w:sz w:val="20"/>
          <w:lang w:val="fr-FR"/>
        </w:rPr>
        <w:t>176</w:t>
      </w:r>
      <w:r w:rsidRPr="003C5A92">
        <w:rPr>
          <w:bCs/>
          <w:color w:val="000000" w:themeColor="text1"/>
          <w:sz w:val="20"/>
          <w:lang w:val="fr-FR"/>
        </w:rPr>
        <w:t>. État d'avancement de l'identification et de l'assainissement des sites contaminés par des PCN</w:t>
      </w:r>
      <w:r w:rsidR="00B82949" w:rsidRPr="003C5A92">
        <w:rPr>
          <w:bCs/>
          <w:color w:val="000000" w:themeColor="text1"/>
          <w:sz w:val="20"/>
          <w:lang w:val="fr-FR"/>
        </w:rPr>
        <w:t>, conformément à l'article 6, paragraphe 1, point e), de la convention</w:t>
      </w:r>
    </w:p>
    <w:tbl>
      <w:tblPr>
        <w:tblStyle w:val="TableGrid"/>
        <w:tblW w:w="0" w:type="auto"/>
        <w:tblLook w:val="04A0" w:firstRow="1" w:lastRow="0" w:firstColumn="1" w:lastColumn="0" w:noHBand="0" w:noVBand="1"/>
      </w:tblPr>
      <w:tblGrid>
        <w:gridCol w:w="2406"/>
        <w:gridCol w:w="2298"/>
        <w:gridCol w:w="2684"/>
        <w:gridCol w:w="1962"/>
      </w:tblGrid>
      <w:tr w:rsidR="00F6312C" w:rsidRPr="003C5A92" w14:paraId="1BDF667B" w14:textId="77777777" w:rsidTr="00835E10">
        <w:tc>
          <w:tcPr>
            <w:tcW w:w="2463" w:type="dxa"/>
          </w:tcPr>
          <w:p w14:paraId="45F5F5C1" w14:textId="77777777" w:rsidR="005A181C" w:rsidRPr="003C5A92" w:rsidRDefault="00144174">
            <w:pPr>
              <w:rPr>
                <w:b/>
                <w:sz w:val="18"/>
                <w:lang w:val="fr-FR"/>
              </w:rPr>
            </w:pPr>
            <w:r w:rsidRPr="003C5A92">
              <w:rPr>
                <w:b/>
                <w:sz w:val="18"/>
                <w:lang w:val="fr-FR"/>
              </w:rPr>
              <w:t>Action</w:t>
            </w:r>
          </w:p>
        </w:tc>
        <w:tc>
          <w:tcPr>
            <w:tcW w:w="2351" w:type="dxa"/>
          </w:tcPr>
          <w:p w14:paraId="07E1C097" w14:textId="77777777" w:rsidR="005A181C" w:rsidRPr="003C5A92" w:rsidRDefault="00144174">
            <w:pPr>
              <w:rPr>
                <w:b/>
                <w:sz w:val="18"/>
                <w:lang w:val="fr-FR"/>
              </w:rPr>
            </w:pPr>
            <w:r w:rsidRPr="003C5A92">
              <w:rPr>
                <w:b/>
                <w:sz w:val="18"/>
                <w:lang w:val="fr-FR"/>
              </w:rPr>
              <w:t>Statut</w:t>
            </w:r>
          </w:p>
        </w:tc>
        <w:tc>
          <w:tcPr>
            <w:tcW w:w="2748" w:type="dxa"/>
          </w:tcPr>
          <w:p w14:paraId="7AA606C4" w14:textId="77777777" w:rsidR="005A181C" w:rsidRPr="003C5A92" w:rsidRDefault="00144174">
            <w:pPr>
              <w:rPr>
                <w:b/>
                <w:sz w:val="18"/>
                <w:szCs w:val="20"/>
                <w:lang w:val="fr-FR"/>
              </w:rPr>
            </w:pPr>
            <w:r w:rsidRPr="003C5A92">
              <w:rPr>
                <w:b/>
                <w:sz w:val="18"/>
                <w:szCs w:val="20"/>
                <w:lang w:val="fr-FR"/>
              </w:rPr>
              <w:t>Années au cours desquelles les sites contaminés ont été identifiés/assainis</w:t>
            </w:r>
          </w:p>
        </w:tc>
        <w:tc>
          <w:tcPr>
            <w:tcW w:w="2014" w:type="dxa"/>
          </w:tcPr>
          <w:p w14:paraId="4E5E89F5" w14:textId="77777777" w:rsidR="005A181C" w:rsidRPr="003C5A92" w:rsidRDefault="00144174">
            <w:pPr>
              <w:rPr>
                <w:b/>
                <w:sz w:val="18"/>
                <w:szCs w:val="20"/>
                <w:lang w:val="fr-FR"/>
              </w:rPr>
            </w:pPr>
            <w:r w:rsidRPr="003C5A92">
              <w:rPr>
                <w:b/>
                <w:sz w:val="18"/>
                <w:szCs w:val="20"/>
                <w:lang w:val="fr-FR"/>
              </w:rPr>
              <w:t>Remarques</w:t>
            </w:r>
          </w:p>
        </w:tc>
      </w:tr>
      <w:tr w:rsidR="00F6312C" w:rsidRPr="003C5A92" w14:paraId="38D35680" w14:textId="77777777" w:rsidTr="00835E10">
        <w:tc>
          <w:tcPr>
            <w:tcW w:w="2463" w:type="dxa"/>
          </w:tcPr>
          <w:p w14:paraId="646B346E" w14:textId="77777777" w:rsidR="005A181C" w:rsidRPr="003C5A92" w:rsidRDefault="00144174">
            <w:pPr>
              <w:rPr>
                <w:sz w:val="18"/>
                <w:lang w:val="fr-FR"/>
              </w:rPr>
            </w:pPr>
            <w:r w:rsidRPr="003C5A92">
              <w:rPr>
                <w:sz w:val="18"/>
                <w:lang w:val="fr-FR"/>
              </w:rPr>
              <w:t xml:space="preserve">l'identification des sites contaminés par les PCN </w:t>
            </w:r>
          </w:p>
        </w:tc>
        <w:tc>
          <w:tcPr>
            <w:tcW w:w="2351" w:type="dxa"/>
          </w:tcPr>
          <w:p w14:paraId="7FC73F31" w14:textId="77777777" w:rsidR="005A181C" w:rsidRPr="003C5A92" w:rsidRDefault="00144174">
            <w:pPr>
              <w:rPr>
                <w:sz w:val="18"/>
                <w:lang w:val="fr-FR"/>
              </w:rPr>
            </w:pPr>
            <w:r w:rsidRPr="003C5A92">
              <w:rPr>
                <w:sz w:val="18"/>
                <w:lang w:val="fr-FR"/>
              </w:rPr>
              <w:t>[Oui</w:t>
            </w:r>
          </w:p>
          <w:p w14:paraId="19D035D6" w14:textId="77777777" w:rsidR="005A181C" w:rsidRPr="003C5A92" w:rsidRDefault="00144174">
            <w:pPr>
              <w:rPr>
                <w:sz w:val="18"/>
                <w:lang w:val="fr-FR"/>
              </w:rPr>
            </w:pPr>
            <w:r w:rsidRPr="003C5A92">
              <w:rPr>
                <w:sz w:val="18"/>
                <w:lang w:val="fr-FR"/>
              </w:rPr>
              <w:t>[Non</w:t>
            </w:r>
          </w:p>
          <w:p w14:paraId="63AE101B" w14:textId="77777777" w:rsidR="005A181C" w:rsidRPr="003C5A92" w:rsidRDefault="00144174">
            <w:pPr>
              <w:rPr>
                <w:sz w:val="18"/>
                <w:lang w:val="fr-FR"/>
              </w:rPr>
            </w:pPr>
            <w:r w:rsidRPr="003C5A92">
              <w:rPr>
                <w:sz w:val="18"/>
                <w:szCs w:val="20"/>
                <w:lang w:val="fr-FR"/>
              </w:rPr>
              <w:t xml:space="preserve">[En cours de </w:t>
            </w:r>
            <w:r w:rsidRPr="003C5A92">
              <w:rPr>
                <w:sz w:val="18"/>
                <w:lang w:val="fr-FR"/>
              </w:rPr>
              <w:t xml:space="preserve">développement </w:t>
            </w:r>
          </w:p>
          <w:p w14:paraId="27ACD2F2" w14:textId="77777777" w:rsidR="005A181C" w:rsidRPr="003C5A92" w:rsidRDefault="00144174">
            <w:pPr>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2C256069" w14:textId="77777777" w:rsidR="005A181C" w:rsidRPr="003C5A92" w:rsidRDefault="00144174">
            <w:pPr>
              <w:rPr>
                <w:sz w:val="18"/>
                <w:lang w:val="fr-FR"/>
              </w:rPr>
            </w:pPr>
            <w:r w:rsidRPr="003C5A92">
              <w:rPr>
                <w:rFonts w:ascii="Calibri" w:eastAsia="Times New Roman" w:hAnsi="Calibri" w:cs="Calibri"/>
                <w:color w:val="000000"/>
                <w:sz w:val="18"/>
                <w:szCs w:val="20"/>
                <w:lang w:val="fr-FR"/>
              </w:rPr>
              <w:t>[Sans objet</w:t>
            </w:r>
          </w:p>
        </w:tc>
        <w:tc>
          <w:tcPr>
            <w:tcW w:w="2748" w:type="dxa"/>
          </w:tcPr>
          <w:p w14:paraId="30F07576" w14:textId="77777777" w:rsidR="005A181C" w:rsidRPr="003C5A92" w:rsidRDefault="00144174">
            <w:pPr>
              <w:rPr>
                <w:sz w:val="18"/>
                <w:lang w:val="fr-FR"/>
              </w:rPr>
            </w:pPr>
            <w:r w:rsidRPr="003C5A92">
              <w:rPr>
                <w:sz w:val="18"/>
                <w:lang w:val="fr-FR"/>
              </w:rPr>
              <w:t>[]</w:t>
            </w:r>
          </w:p>
        </w:tc>
        <w:tc>
          <w:tcPr>
            <w:tcW w:w="2014" w:type="dxa"/>
          </w:tcPr>
          <w:p w14:paraId="13D6F721" w14:textId="77777777" w:rsidR="00F6312C" w:rsidRPr="003C5A92" w:rsidRDefault="00F6312C" w:rsidP="00835E10">
            <w:pPr>
              <w:rPr>
                <w:sz w:val="18"/>
                <w:lang w:val="fr-FR"/>
              </w:rPr>
            </w:pPr>
          </w:p>
        </w:tc>
      </w:tr>
      <w:tr w:rsidR="00F6312C" w:rsidRPr="003C5A92" w14:paraId="444CD913" w14:textId="77777777" w:rsidTr="00835E10">
        <w:tc>
          <w:tcPr>
            <w:tcW w:w="2463" w:type="dxa"/>
          </w:tcPr>
          <w:p w14:paraId="1EAA381B" w14:textId="77777777" w:rsidR="005A181C" w:rsidRPr="003C5A92" w:rsidRDefault="00144174">
            <w:pPr>
              <w:rPr>
                <w:sz w:val="18"/>
                <w:lang w:val="fr-FR"/>
              </w:rPr>
            </w:pPr>
            <w:r w:rsidRPr="003C5A92">
              <w:rPr>
                <w:sz w:val="18"/>
                <w:lang w:val="fr-FR"/>
              </w:rPr>
              <w:t>l'assainissement des sites contaminés par les PCN</w:t>
            </w:r>
          </w:p>
        </w:tc>
        <w:tc>
          <w:tcPr>
            <w:tcW w:w="2351" w:type="dxa"/>
          </w:tcPr>
          <w:p w14:paraId="033721DA" w14:textId="77777777" w:rsidR="005A181C" w:rsidRPr="003C5A92" w:rsidRDefault="00144174">
            <w:pPr>
              <w:rPr>
                <w:sz w:val="18"/>
                <w:lang w:val="fr-FR"/>
              </w:rPr>
            </w:pPr>
            <w:r w:rsidRPr="003C5A92">
              <w:rPr>
                <w:sz w:val="18"/>
                <w:lang w:val="fr-FR"/>
              </w:rPr>
              <w:t>[Oui</w:t>
            </w:r>
          </w:p>
          <w:p w14:paraId="751A6AF4" w14:textId="77777777" w:rsidR="005A181C" w:rsidRPr="003C5A92" w:rsidRDefault="00144174">
            <w:pPr>
              <w:rPr>
                <w:sz w:val="18"/>
                <w:lang w:val="fr-FR"/>
              </w:rPr>
            </w:pPr>
            <w:r w:rsidRPr="003C5A92">
              <w:rPr>
                <w:sz w:val="18"/>
                <w:lang w:val="fr-FR"/>
              </w:rPr>
              <w:t>[Non</w:t>
            </w:r>
          </w:p>
          <w:p w14:paraId="11860CC7" w14:textId="77777777" w:rsidR="005A181C" w:rsidRPr="003C5A92" w:rsidRDefault="00144174">
            <w:pPr>
              <w:rPr>
                <w:sz w:val="18"/>
                <w:szCs w:val="20"/>
                <w:lang w:val="fr-FR"/>
              </w:rPr>
            </w:pPr>
            <w:r w:rsidRPr="003C5A92">
              <w:rPr>
                <w:sz w:val="18"/>
                <w:szCs w:val="20"/>
                <w:lang w:val="fr-FR"/>
              </w:rPr>
              <w:t>[En cours de développement</w:t>
            </w:r>
          </w:p>
          <w:p w14:paraId="5EA4FBB1" w14:textId="77777777" w:rsidR="005A181C" w:rsidRPr="003C5A92" w:rsidRDefault="00144174">
            <w:pPr>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7A58A77D" w14:textId="77777777" w:rsidR="005A181C" w:rsidRPr="003C5A92" w:rsidRDefault="00144174">
            <w:pPr>
              <w:rPr>
                <w:sz w:val="18"/>
                <w:lang w:val="fr-FR"/>
              </w:rPr>
            </w:pPr>
            <w:r w:rsidRPr="003C5A92">
              <w:rPr>
                <w:rFonts w:ascii="Calibri" w:eastAsia="Times New Roman" w:hAnsi="Calibri" w:cs="Calibri"/>
                <w:color w:val="000000"/>
                <w:sz w:val="18"/>
                <w:szCs w:val="20"/>
                <w:lang w:val="fr-FR"/>
              </w:rPr>
              <w:t>[Sans objet</w:t>
            </w:r>
          </w:p>
        </w:tc>
        <w:tc>
          <w:tcPr>
            <w:tcW w:w="2748" w:type="dxa"/>
          </w:tcPr>
          <w:p w14:paraId="361E5FB8" w14:textId="77777777" w:rsidR="00F6312C" w:rsidRPr="003C5A92" w:rsidRDefault="00F6312C" w:rsidP="00835E10">
            <w:pPr>
              <w:rPr>
                <w:sz w:val="18"/>
                <w:lang w:val="fr-FR"/>
              </w:rPr>
            </w:pPr>
          </w:p>
        </w:tc>
        <w:tc>
          <w:tcPr>
            <w:tcW w:w="2014" w:type="dxa"/>
          </w:tcPr>
          <w:p w14:paraId="464AF2AE" w14:textId="77777777" w:rsidR="00F6312C" w:rsidRPr="003C5A92" w:rsidRDefault="00F6312C" w:rsidP="00835E10">
            <w:pPr>
              <w:rPr>
                <w:sz w:val="18"/>
                <w:lang w:val="fr-FR"/>
              </w:rPr>
            </w:pPr>
          </w:p>
        </w:tc>
      </w:tr>
    </w:tbl>
    <w:p w14:paraId="53307BE7" w14:textId="77777777" w:rsidR="0039621E" w:rsidRPr="003C5A92" w:rsidRDefault="0039621E" w:rsidP="00931D9B">
      <w:pPr>
        <w:rPr>
          <w:sz w:val="20"/>
          <w:lang w:val="fr-FR"/>
        </w:rPr>
      </w:pPr>
    </w:p>
    <w:p w14:paraId="060E2A22" w14:textId="77777777" w:rsidR="005A181C" w:rsidRPr="003C5A92" w:rsidRDefault="00144174">
      <w:pPr>
        <w:pStyle w:val="Heading5"/>
        <w:rPr>
          <w:sz w:val="20"/>
          <w:lang w:val="fr-FR"/>
        </w:rPr>
      </w:pPr>
      <w:r w:rsidRPr="003C5A92">
        <w:rPr>
          <w:sz w:val="20"/>
          <w:lang w:val="fr-FR"/>
        </w:rPr>
        <w:t>2.3.</w:t>
      </w:r>
      <w:r w:rsidR="0022375E" w:rsidRPr="003C5A92">
        <w:rPr>
          <w:sz w:val="20"/>
          <w:lang w:val="fr-FR"/>
        </w:rPr>
        <w:t>11</w:t>
      </w:r>
      <w:r w:rsidRPr="003C5A92">
        <w:rPr>
          <w:sz w:val="20"/>
          <w:lang w:val="fr-FR"/>
        </w:rPr>
        <w:t>.3.7 SCCP</w:t>
      </w:r>
    </w:p>
    <w:p w14:paraId="68730C54" w14:textId="77777777" w:rsidR="005A181C" w:rsidRPr="003C5A92" w:rsidRDefault="003C5A92">
      <w:pPr>
        <w:rPr>
          <w:b/>
          <w:color w:val="FF0000"/>
          <w:sz w:val="20"/>
          <w:lang w:val="fr-FR"/>
        </w:rPr>
      </w:pPr>
      <w:r w:rsidRPr="003C5A92">
        <w:rPr>
          <w:b/>
          <w:color w:val="FF0000"/>
          <w:sz w:val="20"/>
          <w:lang w:val="fr-FR"/>
        </w:rPr>
        <w:t>[Narration]</w:t>
      </w:r>
    </w:p>
    <w:p w14:paraId="20ACD247" w14:textId="77777777" w:rsidR="005A181C" w:rsidRPr="003C5A92" w:rsidRDefault="00144174">
      <w:pPr>
        <w:rPr>
          <w:bCs/>
          <w:color w:val="000000" w:themeColor="text1"/>
          <w:sz w:val="20"/>
          <w:lang w:val="fr-FR"/>
        </w:rPr>
      </w:pPr>
      <w:r w:rsidRPr="003C5A92">
        <w:rPr>
          <w:bCs/>
          <w:color w:val="000000" w:themeColor="text1"/>
          <w:sz w:val="20"/>
          <w:lang w:val="fr-FR"/>
        </w:rPr>
        <w:t xml:space="preserve">Tableau </w:t>
      </w:r>
      <w:r w:rsidR="00663078" w:rsidRPr="003C5A92">
        <w:rPr>
          <w:bCs/>
          <w:color w:val="000000" w:themeColor="text1"/>
          <w:sz w:val="20"/>
          <w:lang w:val="fr-FR"/>
        </w:rPr>
        <w:t>177</w:t>
      </w:r>
      <w:r w:rsidRPr="003C5A92">
        <w:rPr>
          <w:bCs/>
          <w:color w:val="000000" w:themeColor="text1"/>
          <w:sz w:val="20"/>
          <w:lang w:val="fr-FR"/>
        </w:rPr>
        <w:t>. État d'avancement de l'identification et de l'assainissement des sites contaminés par les PCCC</w:t>
      </w:r>
      <w:r w:rsidR="00B82949" w:rsidRPr="003C5A92">
        <w:rPr>
          <w:bCs/>
          <w:color w:val="000000" w:themeColor="text1"/>
          <w:sz w:val="20"/>
          <w:lang w:val="fr-FR"/>
        </w:rPr>
        <w:t>, conformément à l'article 6, paragraphe 1, point e), de la convention</w:t>
      </w:r>
    </w:p>
    <w:tbl>
      <w:tblPr>
        <w:tblStyle w:val="TableGrid"/>
        <w:tblW w:w="0" w:type="auto"/>
        <w:tblLook w:val="04A0" w:firstRow="1" w:lastRow="0" w:firstColumn="1" w:lastColumn="0" w:noHBand="0" w:noVBand="1"/>
      </w:tblPr>
      <w:tblGrid>
        <w:gridCol w:w="2406"/>
        <w:gridCol w:w="2298"/>
        <w:gridCol w:w="2684"/>
        <w:gridCol w:w="1962"/>
      </w:tblGrid>
      <w:tr w:rsidR="00204972" w:rsidRPr="003C5A92" w14:paraId="5BD09EDC" w14:textId="77777777" w:rsidTr="007E3174">
        <w:tc>
          <w:tcPr>
            <w:tcW w:w="2463" w:type="dxa"/>
          </w:tcPr>
          <w:p w14:paraId="210BA684" w14:textId="77777777" w:rsidR="005A181C" w:rsidRPr="003C5A92" w:rsidRDefault="00144174">
            <w:pPr>
              <w:rPr>
                <w:b/>
                <w:sz w:val="18"/>
                <w:lang w:val="fr-FR"/>
              </w:rPr>
            </w:pPr>
            <w:r w:rsidRPr="003C5A92">
              <w:rPr>
                <w:b/>
                <w:sz w:val="18"/>
                <w:lang w:val="fr-FR"/>
              </w:rPr>
              <w:t>Action</w:t>
            </w:r>
          </w:p>
        </w:tc>
        <w:tc>
          <w:tcPr>
            <w:tcW w:w="2351" w:type="dxa"/>
          </w:tcPr>
          <w:p w14:paraId="56FFDCAF" w14:textId="77777777" w:rsidR="005A181C" w:rsidRPr="003C5A92" w:rsidRDefault="00144174">
            <w:pPr>
              <w:rPr>
                <w:b/>
                <w:sz w:val="18"/>
                <w:lang w:val="fr-FR"/>
              </w:rPr>
            </w:pPr>
            <w:r w:rsidRPr="003C5A92">
              <w:rPr>
                <w:b/>
                <w:sz w:val="18"/>
                <w:lang w:val="fr-FR"/>
              </w:rPr>
              <w:t>Statut</w:t>
            </w:r>
          </w:p>
        </w:tc>
        <w:tc>
          <w:tcPr>
            <w:tcW w:w="2748" w:type="dxa"/>
          </w:tcPr>
          <w:p w14:paraId="30C21166" w14:textId="77777777" w:rsidR="005A181C" w:rsidRPr="003C5A92" w:rsidRDefault="00144174">
            <w:pPr>
              <w:rPr>
                <w:b/>
                <w:sz w:val="18"/>
                <w:szCs w:val="20"/>
                <w:lang w:val="fr-FR"/>
              </w:rPr>
            </w:pPr>
            <w:r w:rsidRPr="003C5A92">
              <w:rPr>
                <w:b/>
                <w:sz w:val="18"/>
                <w:szCs w:val="20"/>
                <w:lang w:val="fr-FR"/>
              </w:rPr>
              <w:t>Années au cours desquelles les sites contaminés ont été identifiés/assainis</w:t>
            </w:r>
          </w:p>
        </w:tc>
        <w:tc>
          <w:tcPr>
            <w:tcW w:w="2014" w:type="dxa"/>
          </w:tcPr>
          <w:p w14:paraId="20223825" w14:textId="77777777" w:rsidR="005A181C" w:rsidRPr="003C5A92" w:rsidRDefault="00144174">
            <w:pPr>
              <w:rPr>
                <w:b/>
                <w:sz w:val="18"/>
                <w:szCs w:val="20"/>
                <w:lang w:val="fr-FR"/>
              </w:rPr>
            </w:pPr>
            <w:r w:rsidRPr="003C5A92">
              <w:rPr>
                <w:b/>
                <w:sz w:val="18"/>
                <w:szCs w:val="20"/>
                <w:lang w:val="fr-FR"/>
              </w:rPr>
              <w:t>Remarques</w:t>
            </w:r>
          </w:p>
        </w:tc>
      </w:tr>
      <w:tr w:rsidR="00204972" w:rsidRPr="003C5A92" w14:paraId="3003F81F" w14:textId="77777777" w:rsidTr="007E3174">
        <w:tc>
          <w:tcPr>
            <w:tcW w:w="2463" w:type="dxa"/>
          </w:tcPr>
          <w:p w14:paraId="6D6B3955" w14:textId="77777777" w:rsidR="005A181C" w:rsidRPr="003C5A92" w:rsidRDefault="00144174">
            <w:pPr>
              <w:rPr>
                <w:sz w:val="18"/>
                <w:lang w:val="fr-FR"/>
              </w:rPr>
            </w:pPr>
            <w:r w:rsidRPr="003C5A92">
              <w:rPr>
                <w:sz w:val="18"/>
                <w:lang w:val="fr-FR"/>
              </w:rPr>
              <w:t xml:space="preserve">l'identification des sites contaminés par les PCCC </w:t>
            </w:r>
          </w:p>
        </w:tc>
        <w:tc>
          <w:tcPr>
            <w:tcW w:w="2351" w:type="dxa"/>
          </w:tcPr>
          <w:p w14:paraId="458362CC" w14:textId="77777777" w:rsidR="005A181C" w:rsidRPr="003C5A92" w:rsidRDefault="00144174">
            <w:pPr>
              <w:rPr>
                <w:sz w:val="18"/>
                <w:lang w:val="fr-FR"/>
              </w:rPr>
            </w:pPr>
            <w:r w:rsidRPr="003C5A92">
              <w:rPr>
                <w:sz w:val="18"/>
                <w:lang w:val="fr-FR"/>
              </w:rPr>
              <w:t>[Oui</w:t>
            </w:r>
          </w:p>
          <w:p w14:paraId="5C71FBC2" w14:textId="77777777" w:rsidR="005A181C" w:rsidRPr="003C5A92" w:rsidRDefault="00144174">
            <w:pPr>
              <w:rPr>
                <w:sz w:val="18"/>
                <w:lang w:val="fr-FR"/>
              </w:rPr>
            </w:pPr>
            <w:r w:rsidRPr="003C5A92">
              <w:rPr>
                <w:sz w:val="18"/>
                <w:lang w:val="fr-FR"/>
              </w:rPr>
              <w:t>[Non</w:t>
            </w:r>
          </w:p>
          <w:p w14:paraId="1BD41E8A" w14:textId="77777777" w:rsidR="005A181C" w:rsidRPr="003C5A92" w:rsidRDefault="00144174">
            <w:pPr>
              <w:rPr>
                <w:sz w:val="18"/>
                <w:lang w:val="fr-FR"/>
              </w:rPr>
            </w:pPr>
            <w:r w:rsidRPr="003C5A92">
              <w:rPr>
                <w:sz w:val="18"/>
                <w:szCs w:val="20"/>
                <w:lang w:val="fr-FR"/>
              </w:rPr>
              <w:t xml:space="preserve">[En cours de </w:t>
            </w:r>
            <w:r w:rsidRPr="003C5A92">
              <w:rPr>
                <w:sz w:val="18"/>
                <w:lang w:val="fr-FR"/>
              </w:rPr>
              <w:t xml:space="preserve">développement </w:t>
            </w:r>
          </w:p>
          <w:p w14:paraId="33A45E8A" w14:textId="77777777" w:rsidR="005A181C" w:rsidRPr="003C5A92" w:rsidRDefault="00144174">
            <w:pPr>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43CB95C5" w14:textId="77777777" w:rsidR="005A181C" w:rsidRPr="003C5A92" w:rsidRDefault="00144174">
            <w:pPr>
              <w:rPr>
                <w:sz w:val="18"/>
                <w:lang w:val="fr-FR"/>
              </w:rPr>
            </w:pPr>
            <w:r w:rsidRPr="003C5A92">
              <w:rPr>
                <w:rFonts w:ascii="Calibri" w:eastAsia="Times New Roman" w:hAnsi="Calibri" w:cs="Calibri"/>
                <w:color w:val="000000"/>
                <w:sz w:val="18"/>
                <w:szCs w:val="20"/>
                <w:lang w:val="fr-FR"/>
              </w:rPr>
              <w:t>[Sans objet</w:t>
            </w:r>
          </w:p>
        </w:tc>
        <w:tc>
          <w:tcPr>
            <w:tcW w:w="2748" w:type="dxa"/>
          </w:tcPr>
          <w:p w14:paraId="743D84E6" w14:textId="77777777" w:rsidR="005A181C" w:rsidRPr="003C5A92" w:rsidRDefault="00144174">
            <w:pPr>
              <w:rPr>
                <w:sz w:val="18"/>
                <w:lang w:val="fr-FR"/>
              </w:rPr>
            </w:pPr>
            <w:r w:rsidRPr="003C5A92">
              <w:rPr>
                <w:sz w:val="18"/>
                <w:lang w:val="fr-FR"/>
              </w:rPr>
              <w:t>[]</w:t>
            </w:r>
          </w:p>
        </w:tc>
        <w:tc>
          <w:tcPr>
            <w:tcW w:w="2014" w:type="dxa"/>
          </w:tcPr>
          <w:p w14:paraId="77205FB1" w14:textId="77777777" w:rsidR="00204972" w:rsidRPr="003C5A92" w:rsidRDefault="00204972" w:rsidP="007E3174">
            <w:pPr>
              <w:rPr>
                <w:sz w:val="18"/>
                <w:lang w:val="fr-FR"/>
              </w:rPr>
            </w:pPr>
          </w:p>
        </w:tc>
      </w:tr>
      <w:tr w:rsidR="00204972" w:rsidRPr="003C5A92" w14:paraId="647E785E" w14:textId="77777777" w:rsidTr="007E3174">
        <w:tc>
          <w:tcPr>
            <w:tcW w:w="2463" w:type="dxa"/>
          </w:tcPr>
          <w:p w14:paraId="2352899E" w14:textId="77777777" w:rsidR="005A181C" w:rsidRPr="003C5A92" w:rsidRDefault="00144174">
            <w:pPr>
              <w:rPr>
                <w:sz w:val="18"/>
                <w:lang w:val="fr-FR"/>
              </w:rPr>
            </w:pPr>
            <w:r w:rsidRPr="003C5A92">
              <w:rPr>
                <w:sz w:val="18"/>
                <w:lang w:val="fr-FR"/>
              </w:rPr>
              <w:t>l'assainissement des sites contaminés par les PCCC</w:t>
            </w:r>
          </w:p>
        </w:tc>
        <w:tc>
          <w:tcPr>
            <w:tcW w:w="2351" w:type="dxa"/>
          </w:tcPr>
          <w:p w14:paraId="30762966" w14:textId="77777777" w:rsidR="005A181C" w:rsidRPr="003C5A92" w:rsidRDefault="00144174">
            <w:pPr>
              <w:rPr>
                <w:sz w:val="18"/>
                <w:lang w:val="fr-FR"/>
              </w:rPr>
            </w:pPr>
            <w:r w:rsidRPr="003C5A92">
              <w:rPr>
                <w:sz w:val="18"/>
                <w:lang w:val="fr-FR"/>
              </w:rPr>
              <w:t>[Oui</w:t>
            </w:r>
          </w:p>
          <w:p w14:paraId="401EEDF8" w14:textId="77777777" w:rsidR="005A181C" w:rsidRPr="003C5A92" w:rsidRDefault="00144174">
            <w:pPr>
              <w:rPr>
                <w:sz w:val="18"/>
                <w:lang w:val="fr-FR"/>
              </w:rPr>
            </w:pPr>
            <w:r w:rsidRPr="003C5A92">
              <w:rPr>
                <w:sz w:val="18"/>
                <w:lang w:val="fr-FR"/>
              </w:rPr>
              <w:t>[Non</w:t>
            </w:r>
          </w:p>
          <w:p w14:paraId="7D9C1A9B" w14:textId="77777777" w:rsidR="005A181C" w:rsidRPr="003C5A92" w:rsidRDefault="00144174">
            <w:pPr>
              <w:rPr>
                <w:sz w:val="18"/>
                <w:szCs w:val="20"/>
                <w:lang w:val="fr-FR"/>
              </w:rPr>
            </w:pPr>
            <w:r w:rsidRPr="003C5A92">
              <w:rPr>
                <w:sz w:val="18"/>
                <w:szCs w:val="20"/>
                <w:lang w:val="fr-FR"/>
              </w:rPr>
              <w:t>[En cours de développement</w:t>
            </w:r>
          </w:p>
          <w:p w14:paraId="68B5B281" w14:textId="77777777" w:rsidR="005A181C" w:rsidRPr="003C5A92" w:rsidRDefault="00144174">
            <w:pPr>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1D8DE4FE" w14:textId="77777777" w:rsidR="005A181C" w:rsidRPr="003C5A92" w:rsidRDefault="00144174">
            <w:pPr>
              <w:rPr>
                <w:sz w:val="18"/>
                <w:lang w:val="fr-FR"/>
              </w:rPr>
            </w:pPr>
            <w:r w:rsidRPr="003C5A92">
              <w:rPr>
                <w:rFonts w:ascii="Calibri" w:eastAsia="Times New Roman" w:hAnsi="Calibri" w:cs="Calibri"/>
                <w:color w:val="000000"/>
                <w:sz w:val="18"/>
                <w:szCs w:val="20"/>
                <w:lang w:val="fr-FR"/>
              </w:rPr>
              <w:t>[Sans objet</w:t>
            </w:r>
          </w:p>
        </w:tc>
        <w:tc>
          <w:tcPr>
            <w:tcW w:w="2748" w:type="dxa"/>
          </w:tcPr>
          <w:p w14:paraId="6796ADDA" w14:textId="77777777" w:rsidR="00204972" w:rsidRPr="003C5A92" w:rsidRDefault="00204972" w:rsidP="007E3174">
            <w:pPr>
              <w:rPr>
                <w:sz w:val="18"/>
                <w:lang w:val="fr-FR"/>
              </w:rPr>
            </w:pPr>
          </w:p>
        </w:tc>
        <w:tc>
          <w:tcPr>
            <w:tcW w:w="2014" w:type="dxa"/>
          </w:tcPr>
          <w:p w14:paraId="1A986C46" w14:textId="77777777" w:rsidR="00204972" w:rsidRPr="003C5A92" w:rsidRDefault="00204972" w:rsidP="007E3174">
            <w:pPr>
              <w:rPr>
                <w:sz w:val="18"/>
                <w:lang w:val="fr-FR"/>
              </w:rPr>
            </w:pPr>
          </w:p>
        </w:tc>
      </w:tr>
    </w:tbl>
    <w:p w14:paraId="62DC9E2A" w14:textId="77777777" w:rsidR="00C23617" w:rsidRPr="003C5A92" w:rsidRDefault="00C23617" w:rsidP="00C23617">
      <w:pPr>
        <w:rPr>
          <w:sz w:val="20"/>
          <w:lang w:val="fr-FR"/>
        </w:rPr>
      </w:pPr>
    </w:p>
    <w:p w14:paraId="44ACA04D" w14:textId="77777777" w:rsidR="005A181C" w:rsidRPr="003C5A92" w:rsidRDefault="00144174">
      <w:pPr>
        <w:pStyle w:val="Heading5"/>
        <w:rPr>
          <w:sz w:val="20"/>
          <w:lang w:val="fr-FR"/>
        </w:rPr>
      </w:pPr>
      <w:r w:rsidRPr="003C5A92">
        <w:rPr>
          <w:sz w:val="20"/>
          <w:lang w:val="fr-FR"/>
        </w:rPr>
        <w:t>2.3.11.3.8 PFOA, ses sels et les composés apparentés au PFOA</w:t>
      </w:r>
    </w:p>
    <w:p w14:paraId="2D8E8B28" w14:textId="77777777" w:rsidR="005A181C" w:rsidRPr="003C5A92" w:rsidRDefault="003C5A92">
      <w:pPr>
        <w:rPr>
          <w:b/>
          <w:color w:val="FF0000"/>
          <w:sz w:val="20"/>
          <w:lang w:val="fr-FR"/>
        </w:rPr>
      </w:pPr>
      <w:r w:rsidRPr="003C5A92">
        <w:rPr>
          <w:b/>
          <w:color w:val="FF0000"/>
          <w:sz w:val="20"/>
          <w:lang w:val="fr-FR"/>
        </w:rPr>
        <w:t>[Narration]</w:t>
      </w:r>
    </w:p>
    <w:p w14:paraId="507D478F" w14:textId="77777777" w:rsidR="005A181C" w:rsidRPr="003C5A92" w:rsidRDefault="00144174">
      <w:pPr>
        <w:rPr>
          <w:bCs/>
          <w:color w:val="000000" w:themeColor="text1"/>
          <w:sz w:val="20"/>
          <w:lang w:val="fr-FR"/>
        </w:rPr>
      </w:pPr>
      <w:r w:rsidRPr="003C5A92">
        <w:rPr>
          <w:bCs/>
          <w:color w:val="000000" w:themeColor="text1"/>
          <w:sz w:val="20"/>
          <w:lang w:val="fr-FR"/>
        </w:rPr>
        <w:t xml:space="preserve">Tableau </w:t>
      </w:r>
      <w:r w:rsidR="00663078" w:rsidRPr="003C5A92">
        <w:rPr>
          <w:bCs/>
          <w:color w:val="000000" w:themeColor="text1"/>
          <w:sz w:val="20"/>
          <w:lang w:val="fr-FR"/>
        </w:rPr>
        <w:t>178</w:t>
      </w:r>
      <w:r w:rsidRPr="003C5A92">
        <w:rPr>
          <w:bCs/>
          <w:color w:val="000000" w:themeColor="text1"/>
          <w:sz w:val="20"/>
          <w:lang w:val="fr-FR"/>
        </w:rPr>
        <w:t>. État d'avancement de l'identification et de l'assainissement des sites contaminés par l'APFO, ses sels et les composés apparentés</w:t>
      </w:r>
      <w:r w:rsidR="00B82949" w:rsidRPr="003C5A92">
        <w:rPr>
          <w:bCs/>
          <w:color w:val="000000" w:themeColor="text1"/>
          <w:sz w:val="20"/>
          <w:lang w:val="fr-FR"/>
        </w:rPr>
        <w:t>, conformément à l'article 6, paragraphe 1, point e), de la convention</w:t>
      </w:r>
    </w:p>
    <w:tbl>
      <w:tblPr>
        <w:tblStyle w:val="TableGrid"/>
        <w:tblW w:w="0" w:type="auto"/>
        <w:tblLook w:val="04A0" w:firstRow="1" w:lastRow="0" w:firstColumn="1" w:lastColumn="0" w:noHBand="0" w:noVBand="1"/>
      </w:tblPr>
      <w:tblGrid>
        <w:gridCol w:w="2406"/>
        <w:gridCol w:w="2298"/>
        <w:gridCol w:w="2684"/>
        <w:gridCol w:w="1962"/>
      </w:tblGrid>
      <w:tr w:rsidR="00204972" w:rsidRPr="003C5A92" w14:paraId="1F654A7A" w14:textId="77777777" w:rsidTr="007E3174">
        <w:tc>
          <w:tcPr>
            <w:tcW w:w="2463" w:type="dxa"/>
          </w:tcPr>
          <w:p w14:paraId="712F2478" w14:textId="77777777" w:rsidR="005A181C" w:rsidRPr="003C5A92" w:rsidRDefault="00144174">
            <w:pPr>
              <w:rPr>
                <w:b/>
                <w:sz w:val="18"/>
                <w:lang w:val="fr-FR"/>
              </w:rPr>
            </w:pPr>
            <w:r w:rsidRPr="003C5A92">
              <w:rPr>
                <w:b/>
                <w:sz w:val="18"/>
                <w:lang w:val="fr-FR"/>
              </w:rPr>
              <w:t>Action</w:t>
            </w:r>
          </w:p>
        </w:tc>
        <w:tc>
          <w:tcPr>
            <w:tcW w:w="2351" w:type="dxa"/>
          </w:tcPr>
          <w:p w14:paraId="38970289" w14:textId="77777777" w:rsidR="005A181C" w:rsidRPr="003C5A92" w:rsidRDefault="00144174">
            <w:pPr>
              <w:rPr>
                <w:b/>
                <w:sz w:val="18"/>
                <w:lang w:val="fr-FR"/>
              </w:rPr>
            </w:pPr>
            <w:r w:rsidRPr="003C5A92">
              <w:rPr>
                <w:b/>
                <w:sz w:val="18"/>
                <w:lang w:val="fr-FR"/>
              </w:rPr>
              <w:t>Statut</w:t>
            </w:r>
          </w:p>
        </w:tc>
        <w:tc>
          <w:tcPr>
            <w:tcW w:w="2748" w:type="dxa"/>
          </w:tcPr>
          <w:p w14:paraId="14490DD3" w14:textId="77777777" w:rsidR="005A181C" w:rsidRPr="003C5A92" w:rsidRDefault="00144174">
            <w:pPr>
              <w:rPr>
                <w:b/>
                <w:sz w:val="18"/>
                <w:szCs w:val="20"/>
                <w:lang w:val="fr-FR"/>
              </w:rPr>
            </w:pPr>
            <w:r w:rsidRPr="003C5A92">
              <w:rPr>
                <w:b/>
                <w:sz w:val="18"/>
                <w:szCs w:val="20"/>
                <w:lang w:val="fr-FR"/>
              </w:rPr>
              <w:t>Années au cours desquelles les sites contaminés ont été identifiés/assainis</w:t>
            </w:r>
          </w:p>
        </w:tc>
        <w:tc>
          <w:tcPr>
            <w:tcW w:w="2014" w:type="dxa"/>
          </w:tcPr>
          <w:p w14:paraId="51A41924" w14:textId="77777777" w:rsidR="005A181C" w:rsidRPr="003C5A92" w:rsidRDefault="00144174">
            <w:pPr>
              <w:rPr>
                <w:b/>
                <w:sz w:val="18"/>
                <w:szCs w:val="20"/>
                <w:lang w:val="fr-FR"/>
              </w:rPr>
            </w:pPr>
            <w:r w:rsidRPr="003C5A92">
              <w:rPr>
                <w:b/>
                <w:sz w:val="18"/>
                <w:szCs w:val="20"/>
                <w:lang w:val="fr-FR"/>
              </w:rPr>
              <w:t>Remarques</w:t>
            </w:r>
          </w:p>
        </w:tc>
      </w:tr>
      <w:tr w:rsidR="00204972" w:rsidRPr="003C5A92" w14:paraId="64963285" w14:textId="77777777" w:rsidTr="007E3174">
        <w:tc>
          <w:tcPr>
            <w:tcW w:w="2463" w:type="dxa"/>
          </w:tcPr>
          <w:p w14:paraId="0BE70057" w14:textId="77777777" w:rsidR="005A181C" w:rsidRPr="003C5A92" w:rsidRDefault="00144174">
            <w:pPr>
              <w:rPr>
                <w:sz w:val="18"/>
                <w:lang w:val="fr-FR"/>
              </w:rPr>
            </w:pPr>
            <w:bookmarkStart w:id="7" w:name="_Hlk113874128"/>
            <w:r w:rsidRPr="003C5A92">
              <w:rPr>
                <w:sz w:val="18"/>
                <w:lang w:val="fr-FR"/>
              </w:rPr>
              <w:t xml:space="preserve">identifier les sites contaminés par l'APFO, ses sels et les composés apparentés à l'APFO </w:t>
            </w:r>
            <w:bookmarkEnd w:id="7"/>
          </w:p>
        </w:tc>
        <w:tc>
          <w:tcPr>
            <w:tcW w:w="2351" w:type="dxa"/>
          </w:tcPr>
          <w:p w14:paraId="3804D12A" w14:textId="77777777" w:rsidR="005A181C" w:rsidRPr="003C5A92" w:rsidRDefault="00144174">
            <w:pPr>
              <w:rPr>
                <w:sz w:val="18"/>
                <w:lang w:val="fr-FR"/>
              </w:rPr>
            </w:pPr>
            <w:r w:rsidRPr="003C5A92">
              <w:rPr>
                <w:sz w:val="18"/>
                <w:lang w:val="fr-FR"/>
              </w:rPr>
              <w:t>[Oui</w:t>
            </w:r>
          </w:p>
          <w:p w14:paraId="2BD8FDA5" w14:textId="77777777" w:rsidR="005A181C" w:rsidRPr="003C5A92" w:rsidRDefault="00144174">
            <w:pPr>
              <w:rPr>
                <w:sz w:val="18"/>
                <w:lang w:val="fr-FR"/>
              </w:rPr>
            </w:pPr>
            <w:r w:rsidRPr="003C5A92">
              <w:rPr>
                <w:sz w:val="18"/>
                <w:lang w:val="fr-FR"/>
              </w:rPr>
              <w:t>[Non</w:t>
            </w:r>
          </w:p>
          <w:p w14:paraId="3E875E0F" w14:textId="77777777" w:rsidR="005A181C" w:rsidRPr="003C5A92" w:rsidRDefault="00144174">
            <w:pPr>
              <w:rPr>
                <w:sz w:val="18"/>
                <w:lang w:val="fr-FR"/>
              </w:rPr>
            </w:pPr>
            <w:r w:rsidRPr="003C5A92">
              <w:rPr>
                <w:sz w:val="18"/>
                <w:szCs w:val="20"/>
                <w:lang w:val="fr-FR"/>
              </w:rPr>
              <w:t xml:space="preserve">[En cours de </w:t>
            </w:r>
            <w:r w:rsidRPr="003C5A92">
              <w:rPr>
                <w:sz w:val="18"/>
                <w:lang w:val="fr-FR"/>
              </w:rPr>
              <w:t xml:space="preserve">développement </w:t>
            </w:r>
          </w:p>
          <w:p w14:paraId="6A304B59" w14:textId="77777777" w:rsidR="005A181C" w:rsidRPr="003C5A92" w:rsidRDefault="00144174">
            <w:pPr>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59C796BB" w14:textId="77777777" w:rsidR="005A181C" w:rsidRPr="003C5A92" w:rsidRDefault="00144174">
            <w:pPr>
              <w:rPr>
                <w:sz w:val="18"/>
                <w:lang w:val="fr-FR"/>
              </w:rPr>
            </w:pPr>
            <w:r w:rsidRPr="003C5A92">
              <w:rPr>
                <w:rFonts w:ascii="Calibri" w:eastAsia="Times New Roman" w:hAnsi="Calibri" w:cs="Calibri"/>
                <w:color w:val="000000"/>
                <w:sz w:val="18"/>
                <w:szCs w:val="20"/>
                <w:lang w:val="fr-FR"/>
              </w:rPr>
              <w:t>[Sans objet</w:t>
            </w:r>
          </w:p>
        </w:tc>
        <w:tc>
          <w:tcPr>
            <w:tcW w:w="2748" w:type="dxa"/>
          </w:tcPr>
          <w:p w14:paraId="58EE785F" w14:textId="77777777" w:rsidR="005A181C" w:rsidRPr="003C5A92" w:rsidRDefault="00144174">
            <w:pPr>
              <w:rPr>
                <w:sz w:val="18"/>
                <w:lang w:val="fr-FR"/>
              </w:rPr>
            </w:pPr>
            <w:r w:rsidRPr="003C5A92">
              <w:rPr>
                <w:sz w:val="18"/>
                <w:lang w:val="fr-FR"/>
              </w:rPr>
              <w:t>[]</w:t>
            </w:r>
          </w:p>
        </w:tc>
        <w:tc>
          <w:tcPr>
            <w:tcW w:w="2014" w:type="dxa"/>
          </w:tcPr>
          <w:p w14:paraId="4F8CB8B1" w14:textId="77777777" w:rsidR="00204972" w:rsidRPr="003C5A92" w:rsidRDefault="00204972" w:rsidP="007E3174">
            <w:pPr>
              <w:rPr>
                <w:sz w:val="18"/>
                <w:lang w:val="fr-FR"/>
              </w:rPr>
            </w:pPr>
          </w:p>
        </w:tc>
      </w:tr>
      <w:tr w:rsidR="00204972" w:rsidRPr="003C5A92" w14:paraId="4283F9D0" w14:textId="77777777" w:rsidTr="007E3174">
        <w:tc>
          <w:tcPr>
            <w:tcW w:w="2463" w:type="dxa"/>
          </w:tcPr>
          <w:p w14:paraId="711CF872" w14:textId="77777777" w:rsidR="005A181C" w:rsidRPr="003C5A92" w:rsidRDefault="00144174">
            <w:pPr>
              <w:rPr>
                <w:sz w:val="18"/>
                <w:lang w:val="fr-FR"/>
              </w:rPr>
            </w:pPr>
            <w:r w:rsidRPr="003C5A92">
              <w:rPr>
                <w:sz w:val="18"/>
                <w:lang w:val="fr-FR"/>
              </w:rPr>
              <w:t>l'assainissement des sites contaminés par l'APFO, ses sels et les composés apparentés à l'APFO</w:t>
            </w:r>
          </w:p>
        </w:tc>
        <w:tc>
          <w:tcPr>
            <w:tcW w:w="2351" w:type="dxa"/>
          </w:tcPr>
          <w:p w14:paraId="7F742F56" w14:textId="77777777" w:rsidR="005A181C" w:rsidRPr="003C5A92" w:rsidRDefault="00144174">
            <w:pPr>
              <w:rPr>
                <w:sz w:val="18"/>
                <w:lang w:val="fr-FR"/>
              </w:rPr>
            </w:pPr>
            <w:r w:rsidRPr="003C5A92">
              <w:rPr>
                <w:sz w:val="18"/>
                <w:lang w:val="fr-FR"/>
              </w:rPr>
              <w:t>[Oui</w:t>
            </w:r>
          </w:p>
          <w:p w14:paraId="2748F53F" w14:textId="77777777" w:rsidR="005A181C" w:rsidRPr="003C5A92" w:rsidRDefault="00144174">
            <w:pPr>
              <w:rPr>
                <w:sz w:val="18"/>
                <w:lang w:val="fr-FR"/>
              </w:rPr>
            </w:pPr>
            <w:r w:rsidRPr="003C5A92">
              <w:rPr>
                <w:sz w:val="18"/>
                <w:lang w:val="fr-FR"/>
              </w:rPr>
              <w:t>[Non</w:t>
            </w:r>
          </w:p>
          <w:p w14:paraId="34F5473B" w14:textId="77777777" w:rsidR="005A181C" w:rsidRPr="003C5A92" w:rsidRDefault="00144174">
            <w:pPr>
              <w:rPr>
                <w:sz w:val="18"/>
                <w:szCs w:val="20"/>
                <w:lang w:val="fr-FR"/>
              </w:rPr>
            </w:pPr>
            <w:r w:rsidRPr="003C5A92">
              <w:rPr>
                <w:sz w:val="18"/>
                <w:szCs w:val="20"/>
                <w:lang w:val="fr-FR"/>
              </w:rPr>
              <w:t>[En cours de développement</w:t>
            </w:r>
          </w:p>
          <w:p w14:paraId="40BA7801" w14:textId="77777777" w:rsidR="005A181C" w:rsidRPr="003C5A92" w:rsidRDefault="00144174">
            <w:pPr>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4C9A8279" w14:textId="77777777" w:rsidR="005A181C" w:rsidRPr="003C5A92" w:rsidRDefault="00144174">
            <w:pPr>
              <w:rPr>
                <w:sz w:val="18"/>
                <w:lang w:val="fr-FR"/>
              </w:rPr>
            </w:pPr>
            <w:r w:rsidRPr="003C5A92">
              <w:rPr>
                <w:rFonts w:ascii="Calibri" w:eastAsia="Times New Roman" w:hAnsi="Calibri" w:cs="Calibri"/>
                <w:color w:val="000000"/>
                <w:sz w:val="18"/>
                <w:szCs w:val="20"/>
                <w:lang w:val="fr-FR"/>
              </w:rPr>
              <w:t>[Sans objet</w:t>
            </w:r>
          </w:p>
        </w:tc>
        <w:tc>
          <w:tcPr>
            <w:tcW w:w="2748" w:type="dxa"/>
          </w:tcPr>
          <w:p w14:paraId="5E8C3A11" w14:textId="77777777" w:rsidR="00204972" w:rsidRPr="003C5A92" w:rsidRDefault="00204972" w:rsidP="007E3174">
            <w:pPr>
              <w:rPr>
                <w:sz w:val="18"/>
                <w:lang w:val="fr-FR"/>
              </w:rPr>
            </w:pPr>
          </w:p>
        </w:tc>
        <w:tc>
          <w:tcPr>
            <w:tcW w:w="2014" w:type="dxa"/>
          </w:tcPr>
          <w:p w14:paraId="449C7D69" w14:textId="77777777" w:rsidR="00204972" w:rsidRPr="003C5A92" w:rsidRDefault="00204972" w:rsidP="007E3174">
            <w:pPr>
              <w:rPr>
                <w:sz w:val="18"/>
                <w:lang w:val="fr-FR"/>
              </w:rPr>
            </w:pPr>
          </w:p>
        </w:tc>
      </w:tr>
    </w:tbl>
    <w:p w14:paraId="5C138424" w14:textId="77777777" w:rsidR="0022375E" w:rsidRPr="003C5A92" w:rsidRDefault="0022375E" w:rsidP="0022375E">
      <w:pPr>
        <w:rPr>
          <w:sz w:val="20"/>
          <w:lang w:val="fr-FR"/>
        </w:rPr>
      </w:pPr>
    </w:p>
    <w:p w14:paraId="73C14246" w14:textId="77777777" w:rsidR="005A181C" w:rsidRPr="003C5A92" w:rsidRDefault="00144174">
      <w:pPr>
        <w:pStyle w:val="Heading5"/>
        <w:rPr>
          <w:rFonts w:eastAsia="Times New Roman"/>
          <w:sz w:val="20"/>
          <w:lang w:val="fr-FR"/>
        </w:rPr>
      </w:pPr>
      <w:r w:rsidRPr="003C5A92">
        <w:rPr>
          <w:rFonts w:eastAsia="Times New Roman"/>
          <w:sz w:val="20"/>
          <w:lang w:val="fr-FR"/>
        </w:rPr>
        <w:t>2.3.</w:t>
      </w:r>
      <w:r w:rsidR="0022375E" w:rsidRPr="003C5A92">
        <w:rPr>
          <w:rFonts w:eastAsia="Times New Roman"/>
          <w:sz w:val="20"/>
          <w:lang w:val="fr-FR"/>
        </w:rPr>
        <w:t>11</w:t>
      </w:r>
      <w:r w:rsidRPr="003C5A92">
        <w:rPr>
          <w:rFonts w:eastAsia="Times New Roman"/>
          <w:sz w:val="20"/>
          <w:lang w:val="fr-FR"/>
        </w:rPr>
        <w:t>.3.</w:t>
      </w:r>
      <w:r w:rsidR="0022375E" w:rsidRPr="003C5A92">
        <w:rPr>
          <w:rFonts w:eastAsia="Times New Roman"/>
          <w:sz w:val="20"/>
          <w:lang w:val="fr-FR"/>
        </w:rPr>
        <w:t xml:space="preserve">9 </w:t>
      </w:r>
      <w:r w:rsidRPr="003C5A92">
        <w:rPr>
          <w:rFonts w:eastAsia="Times New Roman"/>
          <w:sz w:val="20"/>
          <w:lang w:val="fr-FR"/>
        </w:rPr>
        <w:t>DDT</w:t>
      </w:r>
    </w:p>
    <w:p w14:paraId="58187888" w14:textId="77777777" w:rsidR="005A181C" w:rsidRPr="003C5A92" w:rsidRDefault="003C5A92">
      <w:pPr>
        <w:rPr>
          <w:b/>
          <w:color w:val="FF0000"/>
          <w:sz w:val="20"/>
          <w:lang w:val="fr-FR"/>
        </w:rPr>
      </w:pPr>
      <w:r w:rsidRPr="003C5A92">
        <w:rPr>
          <w:b/>
          <w:color w:val="FF0000"/>
          <w:sz w:val="20"/>
          <w:lang w:val="fr-FR"/>
        </w:rPr>
        <w:t>[Narration]</w:t>
      </w:r>
    </w:p>
    <w:p w14:paraId="3DD4D20C" w14:textId="77777777" w:rsidR="005A181C" w:rsidRPr="003C5A92" w:rsidRDefault="00144174">
      <w:pPr>
        <w:rPr>
          <w:bCs/>
          <w:color w:val="000000" w:themeColor="text1"/>
          <w:sz w:val="20"/>
          <w:lang w:val="fr-FR"/>
        </w:rPr>
      </w:pPr>
      <w:r w:rsidRPr="003C5A92">
        <w:rPr>
          <w:bCs/>
          <w:color w:val="000000" w:themeColor="text1"/>
          <w:sz w:val="20"/>
          <w:lang w:val="fr-FR"/>
        </w:rPr>
        <w:t xml:space="preserve">Tableau </w:t>
      </w:r>
      <w:r w:rsidR="00663078" w:rsidRPr="003C5A92">
        <w:rPr>
          <w:bCs/>
          <w:color w:val="000000" w:themeColor="text1"/>
          <w:sz w:val="20"/>
          <w:lang w:val="fr-FR"/>
        </w:rPr>
        <w:t>179</w:t>
      </w:r>
      <w:r w:rsidRPr="003C5A92">
        <w:rPr>
          <w:bCs/>
          <w:color w:val="000000" w:themeColor="text1"/>
          <w:sz w:val="20"/>
          <w:lang w:val="fr-FR"/>
        </w:rPr>
        <w:t>. État de l'identification et de l'assainissement des sites contaminés par le DDT</w:t>
      </w:r>
      <w:r w:rsidR="00B82949" w:rsidRPr="003C5A92">
        <w:rPr>
          <w:bCs/>
          <w:color w:val="000000" w:themeColor="text1"/>
          <w:sz w:val="20"/>
          <w:lang w:val="fr-FR"/>
        </w:rPr>
        <w:t>, conformément au paragraphe 1, point e), de l'article 6 de la convention</w:t>
      </w:r>
    </w:p>
    <w:tbl>
      <w:tblPr>
        <w:tblStyle w:val="TableGrid"/>
        <w:tblW w:w="0" w:type="auto"/>
        <w:tblLook w:val="04A0" w:firstRow="1" w:lastRow="0" w:firstColumn="1" w:lastColumn="0" w:noHBand="0" w:noVBand="1"/>
      </w:tblPr>
      <w:tblGrid>
        <w:gridCol w:w="2403"/>
        <w:gridCol w:w="2299"/>
        <w:gridCol w:w="2685"/>
        <w:gridCol w:w="1963"/>
      </w:tblGrid>
      <w:tr w:rsidR="00AA498B" w:rsidRPr="003C5A92" w14:paraId="73F39BD3" w14:textId="77777777" w:rsidTr="00835E10">
        <w:tc>
          <w:tcPr>
            <w:tcW w:w="2463" w:type="dxa"/>
          </w:tcPr>
          <w:p w14:paraId="288AEBA1" w14:textId="77777777" w:rsidR="005A181C" w:rsidRPr="003C5A92" w:rsidRDefault="00144174">
            <w:pPr>
              <w:rPr>
                <w:b/>
                <w:sz w:val="18"/>
                <w:lang w:val="fr-FR"/>
              </w:rPr>
            </w:pPr>
            <w:r w:rsidRPr="003C5A92">
              <w:rPr>
                <w:b/>
                <w:sz w:val="18"/>
                <w:lang w:val="fr-FR"/>
              </w:rPr>
              <w:t>Action</w:t>
            </w:r>
          </w:p>
        </w:tc>
        <w:tc>
          <w:tcPr>
            <w:tcW w:w="2351" w:type="dxa"/>
          </w:tcPr>
          <w:p w14:paraId="747E4E16" w14:textId="77777777" w:rsidR="005A181C" w:rsidRPr="003C5A92" w:rsidRDefault="00144174">
            <w:pPr>
              <w:rPr>
                <w:b/>
                <w:sz w:val="18"/>
                <w:lang w:val="fr-FR"/>
              </w:rPr>
            </w:pPr>
            <w:r w:rsidRPr="003C5A92">
              <w:rPr>
                <w:b/>
                <w:sz w:val="18"/>
                <w:lang w:val="fr-FR"/>
              </w:rPr>
              <w:t>Statut</w:t>
            </w:r>
          </w:p>
        </w:tc>
        <w:tc>
          <w:tcPr>
            <w:tcW w:w="2748" w:type="dxa"/>
          </w:tcPr>
          <w:p w14:paraId="2C869096" w14:textId="77777777" w:rsidR="005A181C" w:rsidRPr="003C5A92" w:rsidRDefault="00144174">
            <w:pPr>
              <w:rPr>
                <w:b/>
                <w:sz w:val="18"/>
                <w:szCs w:val="20"/>
                <w:lang w:val="fr-FR"/>
              </w:rPr>
            </w:pPr>
            <w:r w:rsidRPr="003C5A92">
              <w:rPr>
                <w:b/>
                <w:sz w:val="18"/>
                <w:szCs w:val="20"/>
                <w:lang w:val="fr-FR"/>
              </w:rPr>
              <w:t>Années au cours desquelles les sites contaminés ont été identifiés/assainis</w:t>
            </w:r>
          </w:p>
        </w:tc>
        <w:tc>
          <w:tcPr>
            <w:tcW w:w="2014" w:type="dxa"/>
          </w:tcPr>
          <w:p w14:paraId="4165A83A" w14:textId="77777777" w:rsidR="005A181C" w:rsidRPr="003C5A92" w:rsidRDefault="00144174">
            <w:pPr>
              <w:rPr>
                <w:b/>
                <w:sz w:val="18"/>
                <w:szCs w:val="20"/>
                <w:lang w:val="fr-FR"/>
              </w:rPr>
            </w:pPr>
            <w:r w:rsidRPr="003C5A92">
              <w:rPr>
                <w:b/>
                <w:sz w:val="18"/>
                <w:szCs w:val="20"/>
                <w:lang w:val="fr-FR"/>
              </w:rPr>
              <w:t>Remarques</w:t>
            </w:r>
          </w:p>
        </w:tc>
      </w:tr>
      <w:tr w:rsidR="00AA498B" w:rsidRPr="003C5A92" w14:paraId="4B334984" w14:textId="77777777" w:rsidTr="00835E10">
        <w:tc>
          <w:tcPr>
            <w:tcW w:w="2463" w:type="dxa"/>
          </w:tcPr>
          <w:p w14:paraId="63ADD6ED" w14:textId="77777777" w:rsidR="005A181C" w:rsidRPr="003C5A92" w:rsidRDefault="00144174">
            <w:pPr>
              <w:rPr>
                <w:sz w:val="18"/>
                <w:lang w:val="fr-FR"/>
              </w:rPr>
            </w:pPr>
            <w:bookmarkStart w:id="8" w:name="_Hlk113874215"/>
            <w:r w:rsidRPr="003C5A92">
              <w:rPr>
                <w:sz w:val="18"/>
                <w:lang w:val="fr-FR"/>
              </w:rPr>
              <w:t xml:space="preserve">l'identification des sites contaminés par le DDT </w:t>
            </w:r>
            <w:bookmarkEnd w:id="8"/>
          </w:p>
        </w:tc>
        <w:tc>
          <w:tcPr>
            <w:tcW w:w="2351" w:type="dxa"/>
          </w:tcPr>
          <w:p w14:paraId="1F1B23E2" w14:textId="77777777" w:rsidR="005A181C" w:rsidRPr="003C5A92" w:rsidRDefault="00144174">
            <w:pPr>
              <w:rPr>
                <w:sz w:val="18"/>
                <w:lang w:val="fr-FR"/>
              </w:rPr>
            </w:pPr>
            <w:r w:rsidRPr="003C5A92">
              <w:rPr>
                <w:sz w:val="18"/>
                <w:lang w:val="fr-FR"/>
              </w:rPr>
              <w:t>[Oui</w:t>
            </w:r>
          </w:p>
          <w:p w14:paraId="6F3C4A26" w14:textId="77777777" w:rsidR="005A181C" w:rsidRPr="003C5A92" w:rsidRDefault="00144174">
            <w:pPr>
              <w:rPr>
                <w:sz w:val="18"/>
                <w:lang w:val="fr-FR"/>
              </w:rPr>
            </w:pPr>
            <w:r w:rsidRPr="003C5A92">
              <w:rPr>
                <w:sz w:val="18"/>
                <w:lang w:val="fr-FR"/>
              </w:rPr>
              <w:t>[Non</w:t>
            </w:r>
          </w:p>
          <w:p w14:paraId="76F584B8" w14:textId="77777777" w:rsidR="005A181C" w:rsidRPr="003C5A92" w:rsidRDefault="00144174">
            <w:pPr>
              <w:rPr>
                <w:sz w:val="18"/>
                <w:lang w:val="fr-FR"/>
              </w:rPr>
            </w:pPr>
            <w:r w:rsidRPr="003C5A92">
              <w:rPr>
                <w:sz w:val="18"/>
                <w:szCs w:val="20"/>
                <w:lang w:val="fr-FR"/>
              </w:rPr>
              <w:t xml:space="preserve">[En cours de </w:t>
            </w:r>
            <w:r w:rsidRPr="003C5A92">
              <w:rPr>
                <w:sz w:val="18"/>
                <w:lang w:val="fr-FR"/>
              </w:rPr>
              <w:t xml:space="preserve">développement </w:t>
            </w:r>
          </w:p>
          <w:p w14:paraId="43F17CDB" w14:textId="77777777" w:rsidR="005A181C" w:rsidRPr="003C5A92" w:rsidRDefault="00144174">
            <w:pPr>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224FBAB2" w14:textId="77777777" w:rsidR="005A181C" w:rsidRPr="003C5A92" w:rsidRDefault="00144174">
            <w:pPr>
              <w:rPr>
                <w:sz w:val="18"/>
                <w:lang w:val="fr-FR"/>
              </w:rPr>
            </w:pPr>
            <w:r w:rsidRPr="003C5A92">
              <w:rPr>
                <w:rFonts w:ascii="Calibri" w:eastAsia="Times New Roman" w:hAnsi="Calibri" w:cs="Calibri"/>
                <w:color w:val="000000"/>
                <w:sz w:val="18"/>
                <w:szCs w:val="20"/>
                <w:lang w:val="fr-FR"/>
              </w:rPr>
              <w:t>[Sans objet</w:t>
            </w:r>
          </w:p>
        </w:tc>
        <w:tc>
          <w:tcPr>
            <w:tcW w:w="2748" w:type="dxa"/>
          </w:tcPr>
          <w:p w14:paraId="67BA1009" w14:textId="77777777" w:rsidR="005A181C" w:rsidRPr="003C5A92" w:rsidRDefault="00144174">
            <w:pPr>
              <w:rPr>
                <w:sz w:val="18"/>
                <w:lang w:val="fr-FR"/>
              </w:rPr>
            </w:pPr>
            <w:r w:rsidRPr="003C5A92">
              <w:rPr>
                <w:sz w:val="18"/>
                <w:lang w:val="fr-FR"/>
              </w:rPr>
              <w:t>[]</w:t>
            </w:r>
          </w:p>
        </w:tc>
        <w:tc>
          <w:tcPr>
            <w:tcW w:w="2014" w:type="dxa"/>
          </w:tcPr>
          <w:p w14:paraId="68060D26" w14:textId="77777777" w:rsidR="00AA498B" w:rsidRPr="003C5A92" w:rsidRDefault="00AA498B" w:rsidP="00835E10">
            <w:pPr>
              <w:rPr>
                <w:sz w:val="18"/>
                <w:lang w:val="fr-FR"/>
              </w:rPr>
            </w:pPr>
          </w:p>
        </w:tc>
      </w:tr>
      <w:tr w:rsidR="00AA498B" w:rsidRPr="003C5A92" w14:paraId="1212EA65" w14:textId="77777777" w:rsidTr="00835E10">
        <w:tc>
          <w:tcPr>
            <w:tcW w:w="2463" w:type="dxa"/>
          </w:tcPr>
          <w:p w14:paraId="09981736" w14:textId="77777777" w:rsidR="005A181C" w:rsidRPr="003C5A92" w:rsidRDefault="00144174">
            <w:pPr>
              <w:rPr>
                <w:sz w:val="18"/>
                <w:lang w:val="fr-FR"/>
              </w:rPr>
            </w:pPr>
            <w:r w:rsidRPr="003C5A92">
              <w:rPr>
                <w:sz w:val="18"/>
                <w:lang w:val="fr-FR"/>
              </w:rPr>
              <w:t>Assainissement des sites contaminés par le DDT</w:t>
            </w:r>
          </w:p>
        </w:tc>
        <w:tc>
          <w:tcPr>
            <w:tcW w:w="2351" w:type="dxa"/>
          </w:tcPr>
          <w:p w14:paraId="2ABF2652" w14:textId="77777777" w:rsidR="005A181C" w:rsidRPr="003C5A92" w:rsidRDefault="00144174">
            <w:pPr>
              <w:rPr>
                <w:sz w:val="18"/>
                <w:lang w:val="fr-FR"/>
              </w:rPr>
            </w:pPr>
            <w:r w:rsidRPr="003C5A92">
              <w:rPr>
                <w:sz w:val="18"/>
                <w:lang w:val="fr-FR"/>
              </w:rPr>
              <w:t>[Oui</w:t>
            </w:r>
          </w:p>
          <w:p w14:paraId="022DD802" w14:textId="77777777" w:rsidR="005A181C" w:rsidRPr="003C5A92" w:rsidRDefault="00144174">
            <w:pPr>
              <w:rPr>
                <w:sz w:val="18"/>
                <w:lang w:val="fr-FR"/>
              </w:rPr>
            </w:pPr>
            <w:r w:rsidRPr="003C5A92">
              <w:rPr>
                <w:sz w:val="18"/>
                <w:lang w:val="fr-FR"/>
              </w:rPr>
              <w:t>[Non</w:t>
            </w:r>
          </w:p>
          <w:p w14:paraId="33C46B64" w14:textId="77777777" w:rsidR="005A181C" w:rsidRPr="003C5A92" w:rsidRDefault="00144174">
            <w:pPr>
              <w:rPr>
                <w:sz w:val="18"/>
                <w:szCs w:val="20"/>
                <w:lang w:val="fr-FR"/>
              </w:rPr>
            </w:pPr>
            <w:r w:rsidRPr="003C5A92">
              <w:rPr>
                <w:sz w:val="18"/>
                <w:szCs w:val="20"/>
                <w:lang w:val="fr-FR"/>
              </w:rPr>
              <w:t>[En cours de développement</w:t>
            </w:r>
          </w:p>
          <w:p w14:paraId="1158AAAF" w14:textId="77777777" w:rsidR="005A181C" w:rsidRPr="003C5A92" w:rsidRDefault="00144174">
            <w:pPr>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1198AD68" w14:textId="77777777" w:rsidR="005A181C" w:rsidRPr="003C5A92" w:rsidRDefault="00144174">
            <w:pPr>
              <w:rPr>
                <w:sz w:val="18"/>
                <w:lang w:val="fr-FR"/>
              </w:rPr>
            </w:pPr>
            <w:r w:rsidRPr="003C5A92">
              <w:rPr>
                <w:rFonts w:ascii="Calibri" w:eastAsia="Times New Roman" w:hAnsi="Calibri" w:cs="Calibri"/>
                <w:color w:val="000000"/>
                <w:sz w:val="18"/>
                <w:szCs w:val="20"/>
                <w:lang w:val="fr-FR"/>
              </w:rPr>
              <w:t>[Sans objet</w:t>
            </w:r>
          </w:p>
        </w:tc>
        <w:tc>
          <w:tcPr>
            <w:tcW w:w="2748" w:type="dxa"/>
          </w:tcPr>
          <w:p w14:paraId="29411A3E" w14:textId="77777777" w:rsidR="00AA498B" w:rsidRPr="003C5A92" w:rsidRDefault="00AA498B" w:rsidP="00835E10">
            <w:pPr>
              <w:rPr>
                <w:sz w:val="18"/>
                <w:lang w:val="fr-FR"/>
              </w:rPr>
            </w:pPr>
          </w:p>
        </w:tc>
        <w:tc>
          <w:tcPr>
            <w:tcW w:w="2014" w:type="dxa"/>
          </w:tcPr>
          <w:p w14:paraId="41987D7D" w14:textId="77777777" w:rsidR="00AA498B" w:rsidRPr="003C5A92" w:rsidRDefault="00AA498B" w:rsidP="00835E10">
            <w:pPr>
              <w:rPr>
                <w:sz w:val="18"/>
                <w:lang w:val="fr-FR"/>
              </w:rPr>
            </w:pPr>
          </w:p>
        </w:tc>
      </w:tr>
    </w:tbl>
    <w:p w14:paraId="7AB6F131" w14:textId="77777777" w:rsidR="00AA498B" w:rsidRPr="003C5A92" w:rsidRDefault="00AA498B" w:rsidP="00FD2034">
      <w:pPr>
        <w:rPr>
          <w:b/>
          <w:color w:val="FF0000"/>
          <w:sz w:val="20"/>
          <w:lang w:val="fr-FR"/>
        </w:rPr>
      </w:pPr>
    </w:p>
    <w:p w14:paraId="574FD019" w14:textId="77777777" w:rsidR="00FD2034" w:rsidRPr="003C5A92" w:rsidRDefault="00FD2034" w:rsidP="00931D9B">
      <w:pPr>
        <w:rPr>
          <w:sz w:val="20"/>
          <w:lang w:val="fr-FR"/>
        </w:rPr>
      </w:pPr>
    </w:p>
    <w:p w14:paraId="2BEF2D1E" w14:textId="77777777" w:rsidR="005A181C" w:rsidRPr="003C5A92" w:rsidRDefault="00144174">
      <w:pPr>
        <w:pStyle w:val="Heading5"/>
        <w:rPr>
          <w:rFonts w:eastAsia="Times New Roman"/>
          <w:sz w:val="20"/>
          <w:lang w:val="fr-FR"/>
        </w:rPr>
      </w:pPr>
      <w:r w:rsidRPr="003C5A92">
        <w:rPr>
          <w:rFonts w:eastAsia="Times New Roman"/>
          <w:sz w:val="20"/>
          <w:lang w:val="fr-FR"/>
        </w:rPr>
        <w:t>2.3.</w:t>
      </w:r>
      <w:r w:rsidR="0022375E" w:rsidRPr="003C5A92">
        <w:rPr>
          <w:rFonts w:eastAsia="Times New Roman"/>
          <w:sz w:val="20"/>
          <w:lang w:val="fr-FR"/>
        </w:rPr>
        <w:t>11</w:t>
      </w:r>
      <w:r w:rsidRPr="003C5A92">
        <w:rPr>
          <w:rFonts w:eastAsia="Times New Roman"/>
          <w:sz w:val="20"/>
          <w:lang w:val="fr-FR"/>
        </w:rPr>
        <w:t>.3.</w:t>
      </w:r>
      <w:r w:rsidR="0022375E" w:rsidRPr="003C5A92">
        <w:rPr>
          <w:rFonts w:eastAsia="Times New Roman"/>
          <w:sz w:val="20"/>
          <w:lang w:val="fr-FR"/>
        </w:rPr>
        <w:t xml:space="preserve">10 </w:t>
      </w:r>
      <w:r w:rsidRPr="003C5A92">
        <w:rPr>
          <w:rFonts w:eastAsia="Times New Roman"/>
          <w:sz w:val="20"/>
          <w:lang w:val="fr-FR"/>
        </w:rPr>
        <w:t>SPFO, ses sels et SPFOF</w:t>
      </w:r>
    </w:p>
    <w:p w14:paraId="11A2B02B" w14:textId="77777777" w:rsidR="005A181C" w:rsidRPr="003C5A92" w:rsidRDefault="003C5A92">
      <w:pPr>
        <w:rPr>
          <w:b/>
          <w:color w:val="FF0000"/>
          <w:sz w:val="20"/>
          <w:lang w:val="fr-FR"/>
        </w:rPr>
      </w:pPr>
      <w:r w:rsidRPr="003C5A92">
        <w:rPr>
          <w:b/>
          <w:color w:val="FF0000"/>
          <w:sz w:val="20"/>
          <w:lang w:val="fr-FR"/>
        </w:rPr>
        <w:t>[Narration]</w:t>
      </w:r>
    </w:p>
    <w:p w14:paraId="294D140D" w14:textId="77777777" w:rsidR="005A181C" w:rsidRPr="003C5A92" w:rsidRDefault="00144174">
      <w:pPr>
        <w:rPr>
          <w:bCs/>
          <w:color w:val="000000" w:themeColor="text1"/>
          <w:sz w:val="20"/>
          <w:lang w:val="fr-FR"/>
        </w:rPr>
      </w:pPr>
      <w:r w:rsidRPr="003C5A92">
        <w:rPr>
          <w:bCs/>
          <w:color w:val="000000" w:themeColor="text1"/>
          <w:sz w:val="20"/>
          <w:lang w:val="fr-FR"/>
        </w:rPr>
        <w:t xml:space="preserve">Tableau </w:t>
      </w:r>
      <w:r w:rsidR="00663078" w:rsidRPr="003C5A92">
        <w:rPr>
          <w:bCs/>
          <w:color w:val="000000" w:themeColor="text1"/>
          <w:sz w:val="20"/>
          <w:lang w:val="fr-FR"/>
        </w:rPr>
        <w:t>180</w:t>
      </w:r>
      <w:r w:rsidRPr="003C5A92">
        <w:rPr>
          <w:bCs/>
          <w:color w:val="000000" w:themeColor="text1"/>
          <w:sz w:val="20"/>
          <w:lang w:val="fr-FR"/>
        </w:rPr>
        <w:t>. État d'avancement de l'identification et de l'assainissement des sites contaminés par le SPFO, ses sels et le FSPFO</w:t>
      </w:r>
      <w:r w:rsidR="00B82949" w:rsidRPr="003C5A92">
        <w:rPr>
          <w:bCs/>
          <w:color w:val="000000" w:themeColor="text1"/>
          <w:sz w:val="20"/>
          <w:lang w:val="fr-FR"/>
        </w:rPr>
        <w:t>, conformément à l'article 6, paragraphe 1, point e), de la convention</w:t>
      </w:r>
    </w:p>
    <w:tbl>
      <w:tblPr>
        <w:tblStyle w:val="TableGrid"/>
        <w:tblW w:w="0" w:type="auto"/>
        <w:tblLook w:val="04A0" w:firstRow="1" w:lastRow="0" w:firstColumn="1" w:lastColumn="0" w:noHBand="0" w:noVBand="1"/>
      </w:tblPr>
      <w:tblGrid>
        <w:gridCol w:w="2406"/>
        <w:gridCol w:w="2298"/>
        <w:gridCol w:w="2684"/>
        <w:gridCol w:w="1962"/>
      </w:tblGrid>
      <w:tr w:rsidR="00AA498B" w:rsidRPr="003C5A92" w14:paraId="6F9D3075" w14:textId="77777777" w:rsidTr="00835E10">
        <w:tc>
          <w:tcPr>
            <w:tcW w:w="2463" w:type="dxa"/>
          </w:tcPr>
          <w:p w14:paraId="0D06F391" w14:textId="77777777" w:rsidR="005A181C" w:rsidRPr="003C5A92" w:rsidRDefault="00144174">
            <w:pPr>
              <w:rPr>
                <w:b/>
                <w:sz w:val="18"/>
                <w:lang w:val="fr-FR"/>
              </w:rPr>
            </w:pPr>
            <w:r w:rsidRPr="003C5A92">
              <w:rPr>
                <w:b/>
                <w:sz w:val="18"/>
                <w:lang w:val="fr-FR"/>
              </w:rPr>
              <w:t>Action</w:t>
            </w:r>
          </w:p>
        </w:tc>
        <w:tc>
          <w:tcPr>
            <w:tcW w:w="2351" w:type="dxa"/>
          </w:tcPr>
          <w:p w14:paraId="5EBAC808" w14:textId="77777777" w:rsidR="005A181C" w:rsidRPr="003C5A92" w:rsidRDefault="00144174">
            <w:pPr>
              <w:rPr>
                <w:b/>
                <w:sz w:val="18"/>
                <w:lang w:val="fr-FR"/>
              </w:rPr>
            </w:pPr>
            <w:r w:rsidRPr="003C5A92">
              <w:rPr>
                <w:b/>
                <w:sz w:val="18"/>
                <w:lang w:val="fr-FR"/>
              </w:rPr>
              <w:t>Statut</w:t>
            </w:r>
          </w:p>
        </w:tc>
        <w:tc>
          <w:tcPr>
            <w:tcW w:w="2748" w:type="dxa"/>
          </w:tcPr>
          <w:p w14:paraId="3E98CA40" w14:textId="77777777" w:rsidR="005A181C" w:rsidRPr="003C5A92" w:rsidRDefault="00144174">
            <w:pPr>
              <w:rPr>
                <w:b/>
                <w:sz w:val="18"/>
                <w:szCs w:val="20"/>
                <w:lang w:val="fr-FR"/>
              </w:rPr>
            </w:pPr>
            <w:r w:rsidRPr="003C5A92">
              <w:rPr>
                <w:b/>
                <w:sz w:val="18"/>
                <w:szCs w:val="20"/>
                <w:lang w:val="fr-FR"/>
              </w:rPr>
              <w:t>Années au cours desquelles les sites contaminés ont été identifiés/assainis</w:t>
            </w:r>
          </w:p>
        </w:tc>
        <w:tc>
          <w:tcPr>
            <w:tcW w:w="2014" w:type="dxa"/>
          </w:tcPr>
          <w:p w14:paraId="0693CFF2" w14:textId="77777777" w:rsidR="005A181C" w:rsidRPr="003C5A92" w:rsidRDefault="00144174">
            <w:pPr>
              <w:rPr>
                <w:b/>
                <w:sz w:val="18"/>
                <w:szCs w:val="20"/>
                <w:lang w:val="fr-FR"/>
              </w:rPr>
            </w:pPr>
            <w:r w:rsidRPr="003C5A92">
              <w:rPr>
                <w:b/>
                <w:sz w:val="18"/>
                <w:szCs w:val="20"/>
                <w:lang w:val="fr-FR"/>
              </w:rPr>
              <w:t>Remarques</w:t>
            </w:r>
          </w:p>
        </w:tc>
      </w:tr>
      <w:tr w:rsidR="00AA498B" w:rsidRPr="003C5A92" w14:paraId="4E0AA15D" w14:textId="77777777" w:rsidTr="00835E10">
        <w:tc>
          <w:tcPr>
            <w:tcW w:w="2463" w:type="dxa"/>
          </w:tcPr>
          <w:p w14:paraId="7C58E585" w14:textId="77777777" w:rsidR="005A181C" w:rsidRPr="003C5A92" w:rsidRDefault="00144174">
            <w:pPr>
              <w:rPr>
                <w:sz w:val="18"/>
                <w:lang w:val="fr-FR"/>
              </w:rPr>
            </w:pPr>
            <w:bookmarkStart w:id="9" w:name="_Hlk113874305"/>
            <w:r w:rsidRPr="003C5A92">
              <w:rPr>
                <w:sz w:val="18"/>
                <w:lang w:val="fr-FR"/>
              </w:rPr>
              <w:t xml:space="preserve">identifier les sites contaminés par le </w:t>
            </w:r>
            <w:r w:rsidR="0074280E" w:rsidRPr="003C5A92">
              <w:rPr>
                <w:sz w:val="18"/>
                <w:lang w:val="fr-FR"/>
              </w:rPr>
              <w:t xml:space="preserve">SPFO, son sel et le </w:t>
            </w:r>
            <w:r w:rsidRPr="003C5A92">
              <w:rPr>
                <w:sz w:val="18"/>
                <w:lang w:val="fr-FR"/>
              </w:rPr>
              <w:t xml:space="preserve">FSPFO </w:t>
            </w:r>
            <w:bookmarkEnd w:id="9"/>
          </w:p>
        </w:tc>
        <w:tc>
          <w:tcPr>
            <w:tcW w:w="2351" w:type="dxa"/>
          </w:tcPr>
          <w:p w14:paraId="796A2A9B" w14:textId="77777777" w:rsidR="005A181C" w:rsidRPr="003C5A92" w:rsidRDefault="00144174">
            <w:pPr>
              <w:rPr>
                <w:sz w:val="18"/>
                <w:lang w:val="fr-FR"/>
              </w:rPr>
            </w:pPr>
            <w:r w:rsidRPr="003C5A92">
              <w:rPr>
                <w:sz w:val="18"/>
                <w:lang w:val="fr-FR"/>
              </w:rPr>
              <w:t>[Oui</w:t>
            </w:r>
          </w:p>
          <w:p w14:paraId="78F16FEB" w14:textId="77777777" w:rsidR="005A181C" w:rsidRPr="003C5A92" w:rsidRDefault="00144174">
            <w:pPr>
              <w:rPr>
                <w:sz w:val="18"/>
                <w:lang w:val="fr-FR"/>
              </w:rPr>
            </w:pPr>
            <w:r w:rsidRPr="003C5A92">
              <w:rPr>
                <w:sz w:val="18"/>
                <w:lang w:val="fr-FR"/>
              </w:rPr>
              <w:t>[Non</w:t>
            </w:r>
          </w:p>
          <w:p w14:paraId="615F9510" w14:textId="77777777" w:rsidR="005A181C" w:rsidRPr="003C5A92" w:rsidRDefault="00144174">
            <w:pPr>
              <w:rPr>
                <w:sz w:val="18"/>
                <w:lang w:val="fr-FR"/>
              </w:rPr>
            </w:pPr>
            <w:r w:rsidRPr="003C5A92">
              <w:rPr>
                <w:sz w:val="18"/>
                <w:szCs w:val="20"/>
                <w:lang w:val="fr-FR"/>
              </w:rPr>
              <w:t xml:space="preserve">[En cours de </w:t>
            </w:r>
            <w:r w:rsidRPr="003C5A92">
              <w:rPr>
                <w:sz w:val="18"/>
                <w:lang w:val="fr-FR"/>
              </w:rPr>
              <w:t xml:space="preserve">développement </w:t>
            </w:r>
          </w:p>
          <w:p w14:paraId="2AE6690C" w14:textId="77777777" w:rsidR="005A181C" w:rsidRPr="003C5A92" w:rsidRDefault="00144174">
            <w:pPr>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6458A9DA" w14:textId="77777777" w:rsidR="005A181C" w:rsidRPr="003C5A92" w:rsidRDefault="00144174">
            <w:pPr>
              <w:rPr>
                <w:sz w:val="18"/>
                <w:lang w:val="fr-FR"/>
              </w:rPr>
            </w:pPr>
            <w:r w:rsidRPr="003C5A92">
              <w:rPr>
                <w:rFonts w:ascii="Calibri" w:eastAsia="Times New Roman" w:hAnsi="Calibri" w:cs="Calibri"/>
                <w:color w:val="000000"/>
                <w:sz w:val="18"/>
                <w:szCs w:val="20"/>
                <w:lang w:val="fr-FR"/>
              </w:rPr>
              <w:t>[Sans objet</w:t>
            </w:r>
          </w:p>
        </w:tc>
        <w:tc>
          <w:tcPr>
            <w:tcW w:w="2748" w:type="dxa"/>
          </w:tcPr>
          <w:p w14:paraId="38790EC0" w14:textId="77777777" w:rsidR="005A181C" w:rsidRPr="003C5A92" w:rsidRDefault="00144174">
            <w:pPr>
              <w:rPr>
                <w:sz w:val="18"/>
                <w:lang w:val="fr-FR"/>
              </w:rPr>
            </w:pPr>
            <w:r w:rsidRPr="003C5A92">
              <w:rPr>
                <w:sz w:val="18"/>
                <w:lang w:val="fr-FR"/>
              </w:rPr>
              <w:t>[]</w:t>
            </w:r>
          </w:p>
        </w:tc>
        <w:tc>
          <w:tcPr>
            <w:tcW w:w="2014" w:type="dxa"/>
          </w:tcPr>
          <w:p w14:paraId="1737AD93" w14:textId="77777777" w:rsidR="00AA498B" w:rsidRPr="003C5A92" w:rsidRDefault="00AA498B" w:rsidP="00835E10">
            <w:pPr>
              <w:rPr>
                <w:sz w:val="18"/>
                <w:lang w:val="fr-FR"/>
              </w:rPr>
            </w:pPr>
          </w:p>
        </w:tc>
      </w:tr>
      <w:tr w:rsidR="00AA498B" w:rsidRPr="003C5A92" w14:paraId="12535102" w14:textId="77777777" w:rsidTr="00835E10">
        <w:tc>
          <w:tcPr>
            <w:tcW w:w="2463" w:type="dxa"/>
          </w:tcPr>
          <w:p w14:paraId="08DD5923" w14:textId="77777777" w:rsidR="005A181C" w:rsidRPr="003C5A92" w:rsidRDefault="00144174">
            <w:pPr>
              <w:rPr>
                <w:sz w:val="18"/>
                <w:lang w:val="fr-FR"/>
              </w:rPr>
            </w:pPr>
            <w:r w:rsidRPr="003C5A92">
              <w:rPr>
                <w:sz w:val="18"/>
                <w:lang w:val="fr-FR"/>
              </w:rPr>
              <w:t xml:space="preserve">l'assainissement des sites contaminés par le </w:t>
            </w:r>
            <w:r w:rsidR="00BB1E20" w:rsidRPr="003C5A92">
              <w:rPr>
                <w:sz w:val="18"/>
                <w:lang w:val="fr-FR"/>
              </w:rPr>
              <w:t>SPFO, ses sels et le FSPFO</w:t>
            </w:r>
          </w:p>
        </w:tc>
        <w:tc>
          <w:tcPr>
            <w:tcW w:w="2351" w:type="dxa"/>
          </w:tcPr>
          <w:p w14:paraId="2EB139DB" w14:textId="77777777" w:rsidR="005A181C" w:rsidRPr="003C5A92" w:rsidRDefault="00144174">
            <w:pPr>
              <w:rPr>
                <w:sz w:val="18"/>
                <w:lang w:val="fr-FR"/>
              </w:rPr>
            </w:pPr>
            <w:r w:rsidRPr="003C5A92">
              <w:rPr>
                <w:sz w:val="18"/>
                <w:lang w:val="fr-FR"/>
              </w:rPr>
              <w:t>[Oui</w:t>
            </w:r>
          </w:p>
          <w:p w14:paraId="60054B7E" w14:textId="77777777" w:rsidR="005A181C" w:rsidRPr="003C5A92" w:rsidRDefault="00144174">
            <w:pPr>
              <w:rPr>
                <w:sz w:val="18"/>
                <w:lang w:val="fr-FR"/>
              </w:rPr>
            </w:pPr>
            <w:r w:rsidRPr="003C5A92">
              <w:rPr>
                <w:sz w:val="18"/>
                <w:lang w:val="fr-FR"/>
              </w:rPr>
              <w:t>[Non</w:t>
            </w:r>
          </w:p>
          <w:p w14:paraId="462DFECF" w14:textId="77777777" w:rsidR="005A181C" w:rsidRPr="003C5A92" w:rsidRDefault="00144174">
            <w:pPr>
              <w:rPr>
                <w:sz w:val="18"/>
                <w:szCs w:val="20"/>
                <w:lang w:val="fr-FR"/>
              </w:rPr>
            </w:pPr>
            <w:r w:rsidRPr="003C5A92">
              <w:rPr>
                <w:sz w:val="18"/>
                <w:szCs w:val="20"/>
                <w:lang w:val="fr-FR"/>
              </w:rPr>
              <w:t>[En cours de développement</w:t>
            </w:r>
          </w:p>
          <w:p w14:paraId="6D952376" w14:textId="77777777" w:rsidR="005A181C" w:rsidRPr="003C5A92" w:rsidRDefault="00144174">
            <w:pPr>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0D7E6506" w14:textId="77777777" w:rsidR="005A181C" w:rsidRPr="003C5A92" w:rsidRDefault="00144174">
            <w:pPr>
              <w:rPr>
                <w:sz w:val="18"/>
                <w:lang w:val="fr-FR"/>
              </w:rPr>
            </w:pPr>
            <w:r w:rsidRPr="003C5A92">
              <w:rPr>
                <w:rFonts w:ascii="Calibri" w:eastAsia="Times New Roman" w:hAnsi="Calibri" w:cs="Calibri"/>
                <w:color w:val="000000"/>
                <w:sz w:val="18"/>
                <w:szCs w:val="20"/>
                <w:lang w:val="fr-FR"/>
              </w:rPr>
              <w:t>[Sans objet</w:t>
            </w:r>
          </w:p>
        </w:tc>
        <w:tc>
          <w:tcPr>
            <w:tcW w:w="2748" w:type="dxa"/>
          </w:tcPr>
          <w:p w14:paraId="44F65419" w14:textId="77777777" w:rsidR="00AA498B" w:rsidRPr="003C5A92" w:rsidRDefault="00AA498B" w:rsidP="00835E10">
            <w:pPr>
              <w:rPr>
                <w:sz w:val="18"/>
                <w:lang w:val="fr-FR"/>
              </w:rPr>
            </w:pPr>
          </w:p>
        </w:tc>
        <w:tc>
          <w:tcPr>
            <w:tcW w:w="2014" w:type="dxa"/>
          </w:tcPr>
          <w:p w14:paraId="39051069" w14:textId="77777777" w:rsidR="00AA498B" w:rsidRPr="003C5A92" w:rsidRDefault="00AA498B" w:rsidP="00835E10">
            <w:pPr>
              <w:rPr>
                <w:sz w:val="18"/>
                <w:lang w:val="fr-FR"/>
              </w:rPr>
            </w:pPr>
          </w:p>
        </w:tc>
      </w:tr>
    </w:tbl>
    <w:p w14:paraId="21576A6F" w14:textId="77777777" w:rsidR="00FD2034" w:rsidRPr="003C5A92" w:rsidRDefault="00FD2034" w:rsidP="00931D9B">
      <w:pPr>
        <w:rPr>
          <w:sz w:val="20"/>
          <w:lang w:val="fr-FR"/>
        </w:rPr>
      </w:pPr>
    </w:p>
    <w:p w14:paraId="319ADA59" w14:textId="77777777" w:rsidR="005A181C" w:rsidRPr="003C5A92" w:rsidRDefault="00144174">
      <w:pPr>
        <w:pStyle w:val="Heading5"/>
        <w:rPr>
          <w:rFonts w:eastAsia="Times New Roman"/>
          <w:sz w:val="20"/>
          <w:lang w:val="fr-FR"/>
        </w:rPr>
      </w:pPr>
      <w:r w:rsidRPr="003C5A92">
        <w:rPr>
          <w:rFonts w:eastAsia="Times New Roman"/>
          <w:sz w:val="20"/>
          <w:lang w:val="fr-FR"/>
        </w:rPr>
        <w:t>2.3.</w:t>
      </w:r>
      <w:r w:rsidR="0022375E" w:rsidRPr="003C5A92">
        <w:rPr>
          <w:rFonts w:eastAsia="Times New Roman"/>
          <w:sz w:val="20"/>
          <w:lang w:val="fr-FR"/>
        </w:rPr>
        <w:t>11</w:t>
      </w:r>
      <w:r w:rsidRPr="003C5A92">
        <w:rPr>
          <w:rFonts w:eastAsia="Times New Roman"/>
          <w:sz w:val="20"/>
          <w:lang w:val="fr-FR"/>
        </w:rPr>
        <w:t>.3.</w:t>
      </w:r>
      <w:r w:rsidR="0022375E" w:rsidRPr="003C5A92">
        <w:rPr>
          <w:rFonts w:eastAsia="Times New Roman"/>
          <w:sz w:val="20"/>
          <w:lang w:val="fr-FR"/>
        </w:rPr>
        <w:t xml:space="preserve">11 </w:t>
      </w:r>
      <w:r w:rsidRPr="003C5A92">
        <w:rPr>
          <w:rFonts w:eastAsia="Times New Roman"/>
          <w:sz w:val="20"/>
          <w:lang w:val="fr-FR"/>
        </w:rPr>
        <w:t>POP non intentionnels</w:t>
      </w:r>
    </w:p>
    <w:p w14:paraId="1CB760C0" w14:textId="77777777" w:rsidR="005A181C" w:rsidRPr="003C5A92" w:rsidRDefault="003C5A92">
      <w:pPr>
        <w:rPr>
          <w:b/>
          <w:color w:val="FF0000"/>
          <w:sz w:val="20"/>
          <w:lang w:val="fr-FR"/>
        </w:rPr>
      </w:pPr>
      <w:r w:rsidRPr="003C5A92">
        <w:rPr>
          <w:b/>
          <w:color w:val="FF0000"/>
          <w:sz w:val="20"/>
          <w:lang w:val="fr-FR"/>
        </w:rPr>
        <w:t>[Narration]</w:t>
      </w:r>
    </w:p>
    <w:p w14:paraId="4207661D" w14:textId="77777777" w:rsidR="005A181C" w:rsidRPr="003C5A92" w:rsidRDefault="00144174">
      <w:pPr>
        <w:rPr>
          <w:bCs/>
          <w:color w:val="000000" w:themeColor="text1"/>
          <w:sz w:val="20"/>
          <w:lang w:val="fr-FR"/>
        </w:rPr>
      </w:pPr>
      <w:r w:rsidRPr="003C5A92">
        <w:rPr>
          <w:bCs/>
          <w:color w:val="000000" w:themeColor="text1"/>
          <w:sz w:val="20"/>
          <w:lang w:val="fr-FR"/>
        </w:rPr>
        <w:t xml:space="preserve">Tableau </w:t>
      </w:r>
      <w:r w:rsidR="00663078" w:rsidRPr="003C5A92">
        <w:rPr>
          <w:bCs/>
          <w:color w:val="000000" w:themeColor="text1"/>
          <w:sz w:val="20"/>
          <w:lang w:val="fr-FR"/>
        </w:rPr>
        <w:t>181</w:t>
      </w:r>
      <w:r w:rsidRPr="003C5A92">
        <w:rPr>
          <w:bCs/>
          <w:color w:val="000000" w:themeColor="text1"/>
          <w:sz w:val="20"/>
          <w:lang w:val="fr-FR"/>
        </w:rPr>
        <w:t xml:space="preserve">. État d'avancement de l'identification et de l'assainissement des sites contaminés </w:t>
      </w:r>
      <w:r w:rsidR="00637338" w:rsidRPr="003C5A92">
        <w:rPr>
          <w:bCs/>
          <w:color w:val="000000" w:themeColor="text1"/>
          <w:sz w:val="20"/>
          <w:lang w:val="fr-FR"/>
        </w:rPr>
        <w:t>involontairement par</w:t>
      </w:r>
      <w:r w:rsidRPr="003C5A92">
        <w:rPr>
          <w:bCs/>
          <w:color w:val="000000" w:themeColor="text1"/>
          <w:sz w:val="20"/>
          <w:lang w:val="fr-FR"/>
        </w:rPr>
        <w:t xml:space="preserve"> des POP</w:t>
      </w:r>
      <w:r w:rsidR="00B82949" w:rsidRPr="003C5A92">
        <w:rPr>
          <w:bCs/>
          <w:color w:val="000000" w:themeColor="text1"/>
          <w:sz w:val="20"/>
          <w:lang w:val="fr-FR"/>
        </w:rPr>
        <w:t>, conformément à l'article 6, paragraphe 1, point e), de la convention</w:t>
      </w:r>
    </w:p>
    <w:tbl>
      <w:tblPr>
        <w:tblStyle w:val="TableGrid"/>
        <w:tblW w:w="0" w:type="auto"/>
        <w:tblLook w:val="04A0" w:firstRow="1" w:lastRow="0" w:firstColumn="1" w:lastColumn="0" w:noHBand="0" w:noVBand="1"/>
      </w:tblPr>
      <w:tblGrid>
        <w:gridCol w:w="2406"/>
        <w:gridCol w:w="2298"/>
        <w:gridCol w:w="2684"/>
        <w:gridCol w:w="1962"/>
      </w:tblGrid>
      <w:tr w:rsidR="005E0802" w:rsidRPr="003C5A92" w14:paraId="67D11B9B" w14:textId="77777777" w:rsidTr="00835E10">
        <w:tc>
          <w:tcPr>
            <w:tcW w:w="2463" w:type="dxa"/>
          </w:tcPr>
          <w:p w14:paraId="30E54180" w14:textId="77777777" w:rsidR="005A181C" w:rsidRPr="003C5A92" w:rsidRDefault="00144174">
            <w:pPr>
              <w:rPr>
                <w:b/>
                <w:sz w:val="18"/>
                <w:lang w:val="fr-FR"/>
              </w:rPr>
            </w:pPr>
            <w:r w:rsidRPr="003C5A92">
              <w:rPr>
                <w:b/>
                <w:sz w:val="18"/>
                <w:lang w:val="fr-FR"/>
              </w:rPr>
              <w:t>Action</w:t>
            </w:r>
          </w:p>
        </w:tc>
        <w:tc>
          <w:tcPr>
            <w:tcW w:w="2351" w:type="dxa"/>
          </w:tcPr>
          <w:p w14:paraId="660E929B" w14:textId="77777777" w:rsidR="005A181C" w:rsidRPr="003C5A92" w:rsidRDefault="00144174">
            <w:pPr>
              <w:rPr>
                <w:b/>
                <w:sz w:val="18"/>
                <w:lang w:val="fr-FR"/>
              </w:rPr>
            </w:pPr>
            <w:r w:rsidRPr="003C5A92">
              <w:rPr>
                <w:b/>
                <w:sz w:val="18"/>
                <w:lang w:val="fr-FR"/>
              </w:rPr>
              <w:t>Statut</w:t>
            </w:r>
          </w:p>
        </w:tc>
        <w:tc>
          <w:tcPr>
            <w:tcW w:w="2748" w:type="dxa"/>
          </w:tcPr>
          <w:p w14:paraId="581B2C9C" w14:textId="77777777" w:rsidR="005A181C" w:rsidRPr="003C5A92" w:rsidRDefault="00144174">
            <w:pPr>
              <w:rPr>
                <w:b/>
                <w:sz w:val="18"/>
                <w:szCs w:val="20"/>
                <w:lang w:val="fr-FR"/>
              </w:rPr>
            </w:pPr>
            <w:r w:rsidRPr="003C5A92">
              <w:rPr>
                <w:b/>
                <w:sz w:val="18"/>
                <w:szCs w:val="20"/>
                <w:lang w:val="fr-FR"/>
              </w:rPr>
              <w:t>Années au cours desquelles les sites contaminés ont été identifiés/assainis</w:t>
            </w:r>
          </w:p>
        </w:tc>
        <w:tc>
          <w:tcPr>
            <w:tcW w:w="2014" w:type="dxa"/>
          </w:tcPr>
          <w:p w14:paraId="258B3085" w14:textId="77777777" w:rsidR="005A181C" w:rsidRPr="003C5A92" w:rsidRDefault="00144174">
            <w:pPr>
              <w:rPr>
                <w:b/>
                <w:sz w:val="18"/>
                <w:szCs w:val="20"/>
                <w:lang w:val="fr-FR"/>
              </w:rPr>
            </w:pPr>
            <w:r w:rsidRPr="003C5A92">
              <w:rPr>
                <w:b/>
                <w:sz w:val="18"/>
                <w:szCs w:val="20"/>
                <w:lang w:val="fr-FR"/>
              </w:rPr>
              <w:t>Remarques</w:t>
            </w:r>
          </w:p>
        </w:tc>
      </w:tr>
      <w:tr w:rsidR="005E0802" w:rsidRPr="003C5A92" w14:paraId="2A372F14" w14:textId="77777777" w:rsidTr="00835E10">
        <w:tc>
          <w:tcPr>
            <w:tcW w:w="2463" w:type="dxa"/>
          </w:tcPr>
          <w:p w14:paraId="5C1CF97A" w14:textId="77777777" w:rsidR="005A181C" w:rsidRPr="003C5A92" w:rsidRDefault="00144174">
            <w:pPr>
              <w:rPr>
                <w:sz w:val="18"/>
                <w:lang w:val="fr-FR"/>
              </w:rPr>
            </w:pPr>
            <w:bookmarkStart w:id="10" w:name="_Hlk113874388"/>
            <w:r w:rsidRPr="003C5A92">
              <w:rPr>
                <w:sz w:val="18"/>
                <w:lang w:val="fr-FR"/>
              </w:rPr>
              <w:t xml:space="preserve">l'identification des sites contaminés par des POPU </w:t>
            </w:r>
            <w:bookmarkEnd w:id="10"/>
          </w:p>
        </w:tc>
        <w:tc>
          <w:tcPr>
            <w:tcW w:w="2351" w:type="dxa"/>
          </w:tcPr>
          <w:p w14:paraId="5E9B93F0" w14:textId="77777777" w:rsidR="005A181C" w:rsidRPr="003C5A92" w:rsidRDefault="00144174">
            <w:pPr>
              <w:rPr>
                <w:sz w:val="18"/>
                <w:lang w:val="fr-FR"/>
              </w:rPr>
            </w:pPr>
            <w:r w:rsidRPr="003C5A92">
              <w:rPr>
                <w:sz w:val="18"/>
                <w:lang w:val="fr-FR"/>
              </w:rPr>
              <w:t>[Oui</w:t>
            </w:r>
          </w:p>
          <w:p w14:paraId="11873721" w14:textId="77777777" w:rsidR="005A181C" w:rsidRPr="003C5A92" w:rsidRDefault="00144174">
            <w:pPr>
              <w:rPr>
                <w:sz w:val="18"/>
                <w:lang w:val="fr-FR"/>
              </w:rPr>
            </w:pPr>
            <w:r w:rsidRPr="003C5A92">
              <w:rPr>
                <w:sz w:val="18"/>
                <w:lang w:val="fr-FR"/>
              </w:rPr>
              <w:t>[Non</w:t>
            </w:r>
          </w:p>
          <w:p w14:paraId="0B5AB7C5" w14:textId="77777777" w:rsidR="005A181C" w:rsidRPr="003C5A92" w:rsidRDefault="00144174">
            <w:pPr>
              <w:rPr>
                <w:sz w:val="18"/>
                <w:lang w:val="fr-FR"/>
              </w:rPr>
            </w:pPr>
            <w:r w:rsidRPr="003C5A92">
              <w:rPr>
                <w:sz w:val="18"/>
                <w:szCs w:val="20"/>
                <w:lang w:val="fr-FR"/>
              </w:rPr>
              <w:t xml:space="preserve">[En cours de </w:t>
            </w:r>
            <w:r w:rsidRPr="003C5A92">
              <w:rPr>
                <w:sz w:val="18"/>
                <w:lang w:val="fr-FR"/>
              </w:rPr>
              <w:t xml:space="preserve">développement </w:t>
            </w:r>
          </w:p>
          <w:p w14:paraId="3248BEAF" w14:textId="77777777" w:rsidR="005A181C" w:rsidRPr="003C5A92" w:rsidRDefault="00144174">
            <w:pPr>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2BC8094E" w14:textId="77777777" w:rsidR="005A181C" w:rsidRPr="003C5A92" w:rsidRDefault="00144174">
            <w:pPr>
              <w:rPr>
                <w:sz w:val="18"/>
                <w:lang w:val="fr-FR"/>
              </w:rPr>
            </w:pPr>
            <w:r w:rsidRPr="003C5A92">
              <w:rPr>
                <w:rFonts w:ascii="Calibri" w:eastAsia="Times New Roman" w:hAnsi="Calibri" w:cs="Calibri"/>
                <w:color w:val="000000"/>
                <w:sz w:val="18"/>
                <w:szCs w:val="20"/>
                <w:lang w:val="fr-FR"/>
              </w:rPr>
              <w:t>[Sans objet</w:t>
            </w:r>
          </w:p>
        </w:tc>
        <w:tc>
          <w:tcPr>
            <w:tcW w:w="2748" w:type="dxa"/>
          </w:tcPr>
          <w:p w14:paraId="3419C4FC" w14:textId="77777777" w:rsidR="005A181C" w:rsidRPr="003C5A92" w:rsidRDefault="00144174">
            <w:pPr>
              <w:rPr>
                <w:sz w:val="18"/>
                <w:lang w:val="fr-FR"/>
              </w:rPr>
            </w:pPr>
            <w:r w:rsidRPr="003C5A92">
              <w:rPr>
                <w:sz w:val="18"/>
                <w:lang w:val="fr-FR"/>
              </w:rPr>
              <w:t>[]</w:t>
            </w:r>
          </w:p>
        </w:tc>
        <w:tc>
          <w:tcPr>
            <w:tcW w:w="2014" w:type="dxa"/>
          </w:tcPr>
          <w:p w14:paraId="5BA6D49B" w14:textId="77777777" w:rsidR="005E0802" w:rsidRPr="003C5A92" w:rsidRDefault="005E0802" w:rsidP="00835E10">
            <w:pPr>
              <w:rPr>
                <w:sz w:val="18"/>
                <w:lang w:val="fr-FR"/>
              </w:rPr>
            </w:pPr>
          </w:p>
        </w:tc>
      </w:tr>
      <w:tr w:rsidR="005E0802" w:rsidRPr="003C5A92" w14:paraId="7DAA577E" w14:textId="77777777" w:rsidTr="00835E10">
        <w:tc>
          <w:tcPr>
            <w:tcW w:w="2463" w:type="dxa"/>
          </w:tcPr>
          <w:p w14:paraId="2215D3E8" w14:textId="77777777" w:rsidR="005A181C" w:rsidRPr="003C5A92" w:rsidRDefault="00144174">
            <w:pPr>
              <w:rPr>
                <w:sz w:val="18"/>
                <w:lang w:val="fr-FR"/>
              </w:rPr>
            </w:pPr>
            <w:r w:rsidRPr="003C5A92">
              <w:rPr>
                <w:sz w:val="18"/>
                <w:lang w:val="fr-FR"/>
              </w:rPr>
              <w:t>l'assainissement des sites contaminés par des POPU</w:t>
            </w:r>
          </w:p>
        </w:tc>
        <w:tc>
          <w:tcPr>
            <w:tcW w:w="2351" w:type="dxa"/>
          </w:tcPr>
          <w:p w14:paraId="3A6F2341" w14:textId="77777777" w:rsidR="005A181C" w:rsidRPr="003C5A92" w:rsidRDefault="00144174">
            <w:pPr>
              <w:rPr>
                <w:sz w:val="18"/>
                <w:lang w:val="fr-FR"/>
              </w:rPr>
            </w:pPr>
            <w:r w:rsidRPr="003C5A92">
              <w:rPr>
                <w:sz w:val="18"/>
                <w:lang w:val="fr-FR"/>
              </w:rPr>
              <w:t>[Oui</w:t>
            </w:r>
          </w:p>
          <w:p w14:paraId="54A84263" w14:textId="77777777" w:rsidR="005A181C" w:rsidRPr="003C5A92" w:rsidRDefault="00144174">
            <w:pPr>
              <w:rPr>
                <w:sz w:val="18"/>
                <w:lang w:val="fr-FR"/>
              </w:rPr>
            </w:pPr>
            <w:r w:rsidRPr="003C5A92">
              <w:rPr>
                <w:sz w:val="18"/>
                <w:lang w:val="fr-FR"/>
              </w:rPr>
              <w:t>[Non</w:t>
            </w:r>
          </w:p>
          <w:p w14:paraId="5607BEA2" w14:textId="77777777" w:rsidR="005A181C" w:rsidRPr="003C5A92" w:rsidRDefault="00144174">
            <w:pPr>
              <w:rPr>
                <w:sz w:val="18"/>
                <w:szCs w:val="20"/>
                <w:lang w:val="fr-FR"/>
              </w:rPr>
            </w:pPr>
            <w:r w:rsidRPr="003C5A92">
              <w:rPr>
                <w:sz w:val="18"/>
                <w:szCs w:val="20"/>
                <w:lang w:val="fr-FR"/>
              </w:rPr>
              <w:t>[En cours de développement</w:t>
            </w:r>
          </w:p>
          <w:p w14:paraId="0229318F" w14:textId="77777777" w:rsidR="005A181C" w:rsidRPr="003C5A92" w:rsidRDefault="00144174">
            <w:pPr>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015EF339" w14:textId="77777777" w:rsidR="005A181C" w:rsidRPr="003C5A92" w:rsidRDefault="00144174">
            <w:pPr>
              <w:rPr>
                <w:sz w:val="18"/>
                <w:lang w:val="fr-FR"/>
              </w:rPr>
            </w:pPr>
            <w:r w:rsidRPr="003C5A92">
              <w:rPr>
                <w:rFonts w:ascii="Calibri" w:eastAsia="Times New Roman" w:hAnsi="Calibri" w:cs="Calibri"/>
                <w:color w:val="000000"/>
                <w:sz w:val="18"/>
                <w:szCs w:val="20"/>
                <w:lang w:val="fr-FR"/>
              </w:rPr>
              <w:t>[Sans objet</w:t>
            </w:r>
          </w:p>
        </w:tc>
        <w:tc>
          <w:tcPr>
            <w:tcW w:w="2748" w:type="dxa"/>
          </w:tcPr>
          <w:p w14:paraId="32A594FF" w14:textId="77777777" w:rsidR="005E0802" w:rsidRPr="003C5A92" w:rsidRDefault="005E0802" w:rsidP="00835E10">
            <w:pPr>
              <w:rPr>
                <w:sz w:val="18"/>
                <w:lang w:val="fr-FR"/>
              </w:rPr>
            </w:pPr>
          </w:p>
        </w:tc>
        <w:tc>
          <w:tcPr>
            <w:tcW w:w="2014" w:type="dxa"/>
          </w:tcPr>
          <w:p w14:paraId="1551C975" w14:textId="77777777" w:rsidR="005E0802" w:rsidRPr="003C5A92" w:rsidRDefault="005E0802" w:rsidP="00835E10">
            <w:pPr>
              <w:rPr>
                <w:sz w:val="18"/>
                <w:lang w:val="fr-FR"/>
              </w:rPr>
            </w:pPr>
          </w:p>
        </w:tc>
      </w:tr>
    </w:tbl>
    <w:p w14:paraId="0AEB77FF" w14:textId="77777777" w:rsidR="00FA079E" w:rsidRPr="003C5A92" w:rsidRDefault="00FA079E" w:rsidP="00931D9B">
      <w:pPr>
        <w:rPr>
          <w:sz w:val="20"/>
          <w:lang w:val="fr-FR"/>
        </w:rPr>
      </w:pPr>
    </w:p>
    <w:p w14:paraId="06672D35" w14:textId="77777777" w:rsidR="005A181C" w:rsidRPr="003C5A92" w:rsidRDefault="00144174">
      <w:pPr>
        <w:pStyle w:val="Heading3"/>
        <w:jc w:val="both"/>
        <w:rPr>
          <w:rFonts w:eastAsia="Times New Roman"/>
          <w:sz w:val="20"/>
          <w:lang w:val="fr-FR"/>
        </w:rPr>
      </w:pPr>
      <w:r w:rsidRPr="003C5A92">
        <w:rPr>
          <w:rFonts w:eastAsia="Times New Roman"/>
          <w:sz w:val="20"/>
          <w:lang w:val="fr-FR"/>
        </w:rPr>
        <w:t>2.3.</w:t>
      </w:r>
      <w:r w:rsidR="0022375E" w:rsidRPr="003C5A92">
        <w:rPr>
          <w:rFonts w:eastAsia="Times New Roman"/>
          <w:sz w:val="20"/>
          <w:lang w:val="fr-FR"/>
        </w:rPr>
        <w:t xml:space="preserve">12 </w:t>
      </w:r>
      <w:r w:rsidRPr="003C5A92">
        <w:rPr>
          <w:rFonts w:eastAsia="Times New Roman"/>
          <w:sz w:val="20"/>
          <w:lang w:val="fr-FR"/>
        </w:rPr>
        <w:t>Résumé de la production, de l'utilisation et des rejets futurs de POP - exigences en matière de dérogations</w:t>
      </w:r>
    </w:p>
    <w:p w14:paraId="3F3E0D3D" w14:textId="77777777" w:rsidR="00BD05F9" w:rsidRPr="003C5A92" w:rsidRDefault="00BD05F9" w:rsidP="00931D9B">
      <w:pPr>
        <w:rPr>
          <w:sz w:val="20"/>
          <w:lang w:val="fr-FR"/>
        </w:rPr>
      </w:pPr>
    </w:p>
    <w:p w14:paraId="4A8EC5D6" w14:textId="77777777" w:rsidR="005A181C" w:rsidRPr="003C5A92" w:rsidRDefault="003C5A92">
      <w:pPr>
        <w:rPr>
          <w:b/>
          <w:color w:val="FF0000"/>
          <w:sz w:val="20"/>
          <w:lang w:val="fr-FR"/>
        </w:rPr>
      </w:pPr>
      <w:r w:rsidRPr="003C5A92">
        <w:rPr>
          <w:b/>
          <w:color w:val="FF0000"/>
          <w:sz w:val="20"/>
          <w:lang w:val="fr-FR"/>
        </w:rPr>
        <w:t>[Narration]</w:t>
      </w:r>
    </w:p>
    <w:p w14:paraId="62487310" w14:textId="77777777" w:rsidR="005A181C" w:rsidRPr="003C5A92" w:rsidRDefault="00144174">
      <w:pPr>
        <w:rPr>
          <w:sz w:val="20"/>
          <w:lang w:val="fr-FR"/>
        </w:rPr>
      </w:pPr>
      <w:r w:rsidRPr="003C5A92">
        <w:rPr>
          <w:sz w:val="20"/>
          <w:lang w:val="fr-FR"/>
        </w:rPr>
        <w:t xml:space="preserve">Tableau </w:t>
      </w:r>
      <w:r w:rsidR="00663078" w:rsidRPr="003C5A92">
        <w:rPr>
          <w:sz w:val="20"/>
          <w:lang w:val="fr-FR"/>
        </w:rPr>
        <w:t>182</w:t>
      </w:r>
      <w:r w:rsidRPr="003C5A92">
        <w:rPr>
          <w:sz w:val="20"/>
          <w:lang w:val="fr-FR"/>
        </w:rPr>
        <w:t xml:space="preserve">. État de la notification au secrétariat de l'enregistrement pour les dérogations spécifiques énumérées à l'annexe A ou à l'annexe B ou à des fins acceptables énumérées à l'annexe B , conformément au </w:t>
      </w:r>
      <w:bookmarkStart w:id="11" w:name="_Hlk124776114"/>
      <w:r w:rsidR="00B82949" w:rsidRPr="003C5A92">
        <w:rPr>
          <w:sz w:val="20"/>
          <w:lang w:val="fr-FR"/>
        </w:rPr>
        <w:t>paragraphe 3 de l'article 4 de la convention</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7"/>
        <w:gridCol w:w="4260"/>
        <w:gridCol w:w="1246"/>
      </w:tblGrid>
      <w:tr w:rsidR="00E035ED" w:rsidRPr="003C5A92" w14:paraId="12F71F7C" w14:textId="77777777" w:rsidTr="00E035ED">
        <w:trPr>
          <w:trHeight w:val="300"/>
        </w:trPr>
        <w:tc>
          <w:tcPr>
            <w:tcW w:w="3977" w:type="dxa"/>
            <w:shd w:val="clear" w:color="auto" w:fill="auto"/>
            <w:noWrap/>
            <w:vAlign w:val="bottom"/>
            <w:hideMark/>
          </w:tcPr>
          <w:bookmarkEnd w:id="11"/>
          <w:p w14:paraId="1073223A" w14:textId="77777777" w:rsidR="005A181C" w:rsidRPr="003C5A92" w:rsidRDefault="00144174">
            <w:pPr>
              <w:spacing w:after="0" w:line="240" w:lineRule="auto"/>
              <w:rPr>
                <w:rFonts w:ascii="Calibri" w:eastAsia="Times New Roman" w:hAnsi="Calibri" w:cs="Calibri"/>
                <w:b/>
                <w:bCs/>
                <w:sz w:val="18"/>
                <w:szCs w:val="20"/>
                <w:lang w:val="fr-FR"/>
              </w:rPr>
            </w:pPr>
            <w:r w:rsidRPr="003C5A92">
              <w:rPr>
                <w:rFonts w:ascii="Calibri" w:eastAsia="Times New Roman" w:hAnsi="Calibri" w:cs="Calibri"/>
                <w:b/>
                <w:bCs/>
                <w:sz w:val="18"/>
                <w:szCs w:val="20"/>
                <w:lang w:val="fr-FR"/>
              </w:rPr>
              <w:t>Action</w:t>
            </w:r>
          </w:p>
        </w:tc>
        <w:tc>
          <w:tcPr>
            <w:tcW w:w="4260" w:type="dxa"/>
            <w:shd w:val="clear" w:color="auto" w:fill="auto"/>
            <w:noWrap/>
            <w:vAlign w:val="bottom"/>
            <w:hideMark/>
          </w:tcPr>
          <w:p w14:paraId="2BF4D6C0" w14:textId="77777777" w:rsidR="005A181C" w:rsidRPr="003C5A92" w:rsidRDefault="00144174">
            <w:pPr>
              <w:spacing w:after="0" w:line="240" w:lineRule="auto"/>
              <w:rPr>
                <w:rFonts w:ascii="Calibri" w:eastAsia="Times New Roman" w:hAnsi="Calibri" w:cs="Calibri"/>
                <w:b/>
                <w:bCs/>
                <w:sz w:val="18"/>
                <w:szCs w:val="20"/>
                <w:lang w:val="fr-FR"/>
              </w:rPr>
            </w:pPr>
            <w:r w:rsidRPr="003C5A92">
              <w:rPr>
                <w:rFonts w:ascii="Calibri" w:eastAsia="Times New Roman" w:hAnsi="Calibri" w:cs="Calibri"/>
                <w:b/>
                <w:bCs/>
                <w:sz w:val="18"/>
                <w:szCs w:val="20"/>
                <w:lang w:val="fr-FR"/>
              </w:rPr>
              <w:t>Statut</w:t>
            </w:r>
          </w:p>
        </w:tc>
        <w:tc>
          <w:tcPr>
            <w:tcW w:w="1246" w:type="dxa"/>
          </w:tcPr>
          <w:p w14:paraId="6ADF48C2" w14:textId="77777777" w:rsidR="005A181C" w:rsidRPr="003C5A92" w:rsidRDefault="00144174">
            <w:pPr>
              <w:spacing w:after="0" w:line="240" w:lineRule="auto"/>
              <w:rPr>
                <w:rFonts w:ascii="Calibri" w:eastAsia="Times New Roman" w:hAnsi="Calibri" w:cs="Calibri"/>
                <w:b/>
                <w:bCs/>
                <w:sz w:val="18"/>
                <w:szCs w:val="20"/>
                <w:lang w:val="fr-FR"/>
              </w:rPr>
            </w:pPr>
            <w:r w:rsidRPr="003C5A92">
              <w:rPr>
                <w:rFonts w:ascii="Calibri" w:eastAsia="Times New Roman" w:hAnsi="Calibri" w:cs="Calibri"/>
                <w:b/>
                <w:bCs/>
                <w:sz w:val="18"/>
                <w:szCs w:val="20"/>
                <w:lang w:val="fr-FR"/>
              </w:rPr>
              <w:t>Remarques</w:t>
            </w:r>
          </w:p>
        </w:tc>
      </w:tr>
      <w:tr w:rsidR="00E035ED" w:rsidRPr="003C5A92" w14:paraId="039EAB2D" w14:textId="77777777" w:rsidTr="00E035ED">
        <w:trPr>
          <w:trHeight w:val="818"/>
        </w:trPr>
        <w:tc>
          <w:tcPr>
            <w:tcW w:w="3977" w:type="dxa"/>
            <w:shd w:val="clear" w:color="auto" w:fill="auto"/>
            <w:vAlign w:val="bottom"/>
            <w:hideMark/>
          </w:tcPr>
          <w:p w14:paraId="2D7F85D4" w14:textId="77777777" w:rsidR="005A181C" w:rsidRPr="003C5A92" w:rsidRDefault="00144174">
            <w:pPr>
              <w:spacing w:after="0" w:line="240" w:lineRule="auto"/>
              <w:rPr>
                <w:rFonts w:ascii="Calibri" w:eastAsia="Times New Roman" w:hAnsi="Calibri" w:cs="Calibri"/>
                <w:sz w:val="18"/>
                <w:szCs w:val="20"/>
                <w:lang w:val="fr-FR"/>
              </w:rPr>
            </w:pPr>
            <w:r w:rsidRPr="003C5A92">
              <w:rPr>
                <w:rFonts w:ascii="Calibri" w:eastAsia="Times New Roman" w:hAnsi="Calibri" w:cs="Calibri"/>
                <w:sz w:val="18"/>
                <w:szCs w:val="20"/>
                <w:lang w:val="fr-FR"/>
              </w:rPr>
              <w:t xml:space="preserve">a notifié au secrétariat l'inscription à des exemptions spécifiques énumérées à l'annexe A ou à l'annexe B </w:t>
            </w:r>
          </w:p>
        </w:tc>
        <w:tc>
          <w:tcPr>
            <w:tcW w:w="4260" w:type="dxa"/>
            <w:shd w:val="clear" w:color="auto" w:fill="auto"/>
            <w:vAlign w:val="bottom"/>
            <w:hideMark/>
          </w:tcPr>
          <w:p w14:paraId="103DEF2F" w14:textId="77777777" w:rsidR="005A181C" w:rsidRPr="003C5A92" w:rsidRDefault="00144174">
            <w:pPr>
              <w:spacing w:after="0" w:line="240" w:lineRule="auto"/>
              <w:rPr>
                <w:rFonts w:ascii="Calibri" w:eastAsia="Times New Roman" w:hAnsi="Calibri" w:cs="Calibri"/>
                <w:sz w:val="18"/>
                <w:szCs w:val="20"/>
                <w:lang w:val="fr-FR"/>
              </w:rPr>
            </w:pPr>
            <w:r w:rsidRPr="003C5A92">
              <w:rPr>
                <w:rFonts w:ascii="Calibri" w:eastAsia="Times New Roman" w:hAnsi="Calibri" w:cs="Calibri"/>
                <w:sz w:val="18"/>
                <w:szCs w:val="20"/>
                <w:lang w:val="fr-FR"/>
              </w:rPr>
              <w:t xml:space="preserve">[Oui [] </w:t>
            </w:r>
            <w:r w:rsidRPr="003C5A92">
              <w:rPr>
                <w:rFonts w:ascii="Calibri" w:eastAsia="Times New Roman" w:hAnsi="Calibri" w:cs="Calibri"/>
                <w:sz w:val="18"/>
                <w:szCs w:val="20"/>
                <w:lang w:val="fr-FR"/>
              </w:rPr>
              <w:br/>
              <w:t xml:space="preserve">Non </w:t>
            </w:r>
            <w:r w:rsidRPr="003C5A92">
              <w:rPr>
                <w:rFonts w:ascii="Calibri" w:eastAsia="Times New Roman" w:hAnsi="Calibri" w:cs="Calibri"/>
                <w:sz w:val="18"/>
                <w:szCs w:val="20"/>
                <w:lang w:val="fr-FR"/>
              </w:rPr>
              <w:br/>
              <w:t>[] En préparation de la notification</w:t>
            </w:r>
          </w:p>
          <w:p w14:paraId="330D9765"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2B75D5CF" w14:textId="77777777" w:rsidR="005A181C" w:rsidRPr="003C5A92" w:rsidRDefault="00144174">
            <w:pPr>
              <w:spacing w:after="0" w:line="240" w:lineRule="auto"/>
              <w:rPr>
                <w:rFonts w:ascii="Calibri" w:eastAsia="Times New Roman" w:hAnsi="Calibri" w:cs="Calibri"/>
                <w:sz w:val="18"/>
                <w:szCs w:val="20"/>
                <w:lang w:val="fr-FR"/>
              </w:rPr>
            </w:pPr>
            <w:r w:rsidRPr="003C5A92">
              <w:rPr>
                <w:rFonts w:ascii="Calibri" w:eastAsia="Times New Roman" w:hAnsi="Calibri" w:cs="Calibri"/>
                <w:color w:val="000000"/>
                <w:sz w:val="18"/>
                <w:szCs w:val="20"/>
                <w:lang w:val="fr-FR"/>
              </w:rPr>
              <w:t>[Sans objet</w:t>
            </w:r>
          </w:p>
        </w:tc>
        <w:tc>
          <w:tcPr>
            <w:tcW w:w="1246" w:type="dxa"/>
          </w:tcPr>
          <w:p w14:paraId="6298310D" w14:textId="77777777" w:rsidR="00E035ED" w:rsidRPr="003C5A92" w:rsidRDefault="00E035ED" w:rsidP="00144174">
            <w:pPr>
              <w:spacing w:after="0" w:line="240" w:lineRule="auto"/>
              <w:rPr>
                <w:rFonts w:ascii="Calibri" w:eastAsia="Times New Roman" w:hAnsi="Calibri" w:cs="Calibri"/>
                <w:sz w:val="18"/>
                <w:szCs w:val="20"/>
                <w:lang w:val="fr-FR"/>
              </w:rPr>
            </w:pPr>
          </w:p>
        </w:tc>
      </w:tr>
      <w:tr w:rsidR="00E035ED" w:rsidRPr="003C5A92" w14:paraId="66F16BAE" w14:textId="77777777" w:rsidTr="00E035ED">
        <w:trPr>
          <w:trHeight w:val="818"/>
        </w:trPr>
        <w:tc>
          <w:tcPr>
            <w:tcW w:w="3977" w:type="dxa"/>
            <w:shd w:val="clear" w:color="auto" w:fill="auto"/>
            <w:vAlign w:val="bottom"/>
          </w:tcPr>
          <w:p w14:paraId="79197C97" w14:textId="77777777" w:rsidR="005A181C" w:rsidRPr="003C5A92" w:rsidRDefault="00144174">
            <w:pPr>
              <w:spacing w:after="0" w:line="240" w:lineRule="auto"/>
              <w:rPr>
                <w:rFonts w:ascii="Calibri" w:eastAsia="Times New Roman" w:hAnsi="Calibri" w:cs="Calibri"/>
                <w:sz w:val="18"/>
                <w:szCs w:val="20"/>
                <w:lang w:val="fr-FR"/>
              </w:rPr>
            </w:pPr>
            <w:r w:rsidRPr="003C5A92">
              <w:rPr>
                <w:rFonts w:ascii="Calibri" w:eastAsia="Times New Roman" w:hAnsi="Calibri" w:cs="Calibri"/>
                <w:sz w:val="18"/>
                <w:szCs w:val="20"/>
                <w:lang w:val="fr-FR"/>
              </w:rPr>
              <w:t>a notifié au secrétariat l'enregistrement à des fins acceptables énumérées à l'annexe B</w:t>
            </w:r>
          </w:p>
        </w:tc>
        <w:tc>
          <w:tcPr>
            <w:tcW w:w="4260" w:type="dxa"/>
            <w:shd w:val="clear" w:color="auto" w:fill="auto"/>
            <w:vAlign w:val="bottom"/>
          </w:tcPr>
          <w:p w14:paraId="61CDA33E" w14:textId="77777777" w:rsidR="005A181C" w:rsidRPr="003C5A92" w:rsidRDefault="00144174">
            <w:pPr>
              <w:spacing w:after="0" w:line="240" w:lineRule="auto"/>
              <w:rPr>
                <w:rFonts w:ascii="Calibri" w:eastAsia="Times New Roman" w:hAnsi="Calibri" w:cs="Calibri"/>
                <w:sz w:val="18"/>
                <w:szCs w:val="20"/>
                <w:lang w:val="fr-FR"/>
              </w:rPr>
            </w:pPr>
            <w:r w:rsidRPr="003C5A92">
              <w:rPr>
                <w:rFonts w:ascii="Calibri" w:eastAsia="Times New Roman" w:hAnsi="Calibri" w:cs="Calibri"/>
                <w:sz w:val="18"/>
                <w:szCs w:val="20"/>
                <w:lang w:val="fr-FR"/>
              </w:rPr>
              <w:t xml:space="preserve">[Oui [] </w:t>
            </w:r>
            <w:r w:rsidRPr="003C5A92">
              <w:rPr>
                <w:rFonts w:ascii="Calibri" w:eastAsia="Times New Roman" w:hAnsi="Calibri" w:cs="Calibri"/>
                <w:sz w:val="18"/>
                <w:szCs w:val="20"/>
                <w:lang w:val="fr-FR"/>
              </w:rPr>
              <w:br/>
              <w:t xml:space="preserve">Non </w:t>
            </w:r>
            <w:r w:rsidRPr="003C5A92">
              <w:rPr>
                <w:rFonts w:ascii="Calibri" w:eastAsia="Times New Roman" w:hAnsi="Calibri" w:cs="Calibri"/>
                <w:sz w:val="18"/>
                <w:szCs w:val="20"/>
                <w:lang w:val="fr-FR"/>
              </w:rPr>
              <w:br/>
              <w:t>[] En préparation de la notification</w:t>
            </w:r>
          </w:p>
          <w:p w14:paraId="28FC5B11"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743E50F9" w14:textId="77777777" w:rsidR="005A181C" w:rsidRPr="003C5A92" w:rsidRDefault="00144174">
            <w:pPr>
              <w:spacing w:after="0" w:line="240" w:lineRule="auto"/>
              <w:rPr>
                <w:rFonts w:ascii="Calibri" w:eastAsia="Times New Roman" w:hAnsi="Calibri" w:cs="Calibri"/>
                <w:sz w:val="18"/>
                <w:szCs w:val="20"/>
                <w:lang w:val="fr-FR"/>
              </w:rPr>
            </w:pPr>
            <w:r w:rsidRPr="003C5A92">
              <w:rPr>
                <w:rFonts w:ascii="Calibri" w:eastAsia="Times New Roman" w:hAnsi="Calibri" w:cs="Calibri"/>
                <w:color w:val="000000"/>
                <w:sz w:val="18"/>
                <w:szCs w:val="20"/>
                <w:lang w:val="fr-FR"/>
              </w:rPr>
              <w:t>[Sans objet</w:t>
            </w:r>
          </w:p>
        </w:tc>
        <w:tc>
          <w:tcPr>
            <w:tcW w:w="1246" w:type="dxa"/>
          </w:tcPr>
          <w:p w14:paraId="15B54A55" w14:textId="77777777" w:rsidR="00E035ED" w:rsidRPr="003C5A92" w:rsidRDefault="00E035ED" w:rsidP="00144174">
            <w:pPr>
              <w:spacing w:after="0" w:line="240" w:lineRule="auto"/>
              <w:rPr>
                <w:rFonts w:ascii="Calibri" w:eastAsia="Times New Roman" w:hAnsi="Calibri" w:cs="Calibri"/>
                <w:sz w:val="18"/>
                <w:szCs w:val="20"/>
                <w:lang w:val="fr-FR"/>
              </w:rPr>
            </w:pPr>
          </w:p>
        </w:tc>
      </w:tr>
    </w:tbl>
    <w:p w14:paraId="56BCD304" w14:textId="77777777" w:rsidR="005E1C7A" w:rsidRPr="003C5A92" w:rsidRDefault="005E1C7A" w:rsidP="00931D9B">
      <w:pPr>
        <w:rPr>
          <w:sz w:val="20"/>
          <w:lang w:val="fr-FR"/>
        </w:rPr>
      </w:pPr>
    </w:p>
    <w:p w14:paraId="24F8345F" w14:textId="77777777" w:rsidR="005A181C" w:rsidRPr="003C5A92" w:rsidRDefault="00144174">
      <w:pPr>
        <w:pStyle w:val="Heading4"/>
        <w:rPr>
          <w:rFonts w:eastAsia="Times New Roman"/>
          <w:sz w:val="20"/>
          <w:lang w:val="fr-FR"/>
        </w:rPr>
      </w:pPr>
      <w:r w:rsidRPr="003C5A92">
        <w:rPr>
          <w:rFonts w:eastAsia="Times New Roman"/>
          <w:sz w:val="20"/>
          <w:lang w:val="fr-FR"/>
        </w:rPr>
        <w:t>2.3.</w:t>
      </w:r>
      <w:r w:rsidR="0022375E" w:rsidRPr="003C5A92">
        <w:rPr>
          <w:rFonts w:eastAsia="Times New Roman"/>
          <w:sz w:val="20"/>
          <w:lang w:val="fr-FR"/>
        </w:rPr>
        <w:t>12</w:t>
      </w:r>
      <w:r w:rsidRPr="003C5A92">
        <w:rPr>
          <w:rFonts w:eastAsia="Times New Roman"/>
          <w:sz w:val="20"/>
          <w:lang w:val="fr-FR"/>
        </w:rPr>
        <w:t>.1 Pesticides POP</w:t>
      </w:r>
    </w:p>
    <w:p w14:paraId="60FDD3E9" w14:textId="77777777" w:rsidR="005A181C" w:rsidRPr="003C5A92" w:rsidRDefault="003C5A92">
      <w:pPr>
        <w:rPr>
          <w:b/>
          <w:color w:val="FF0000"/>
          <w:sz w:val="20"/>
          <w:lang w:val="fr-FR"/>
        </w:rPr>
      </w:pPr>
      <w:r w:rsidRPr="003C5A92">
        <w:rPr>
          <w:b/>
          <w:color w:val="FF0000"/>
          <w:sz w:val="20"/>
          <w:lang w:val="fr-FR"/>
        </w:rPr>
        <w:t>[Narration]</w:t>
      </w:r>
    </w:p>
    <w:p w14:paraId="04B782B7" w14:textId="77777777" w:rsidR="005A181C" w:rsidRPr="003C5A92" w:rsidRDefault="00144174">
      <w:pPr>
        <w:rPr>
          <w:sz w:val="20"/>
          <w:lang w:val="fr-FR"/>
        </w:rPr>
      </w:pPr>
      <w:r w:rsidRPr="003C5A92">
        <w:rPr>
          <w:sz w:val="20"/>
          <w:lang w:val="fr-FR"/>
        </w:rPr>
        <w:t xml:space="preserve">Tableau </w:t>
      </w:r>
      <w:r w:rsidR="00663078" w:rsidRPr="003C5A92">
        <w:rPr>
          <w:sz w:val="20"/>
          <w:lang w:val="fr-FR"/>
        </w:rPr>
        <w:t>183</w:t>
      </w:r>
      <w:r w:rsidRPr="003C5A92">
        <w:rPr>
          <w:sz w:val="20"/>
          <w:lang w:val="fr-FR"/>
        </w:rPr>
        <w:t xml:space="preserve">. </w:t>
      </w:r>
      <w:r w:rsidR="00FB3E76" w:rsidRPr="003C5A92">
        <w:rPr>
          <w:sz w:val="20"/>
          <w:lang w:val="fr-FR"/>
        </w:rPr>
        <w:t>État de l'enregistrement des dérogations spécifiques pour les pesticides POP</w:t>
      </w:r>
      <w:r w:rsidR="00B82949" w:rsidRPr="003C5A92">
        <w:rPr>
          <w:sz w:val="20"/>
          <w:lang w:val="fr-FR"/>
        </w:rPr>
        <w:t>, conformément au paragraphe 3 de l'article 4 de la convention</w:t>
      </w:r>
    </w:p>
    <w:p w14:paraId="0F1E5DA2"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1AFAB757" w14:textId="77777777" w:rsidR="005A181C" w:rsidRPr="003C5A92" w:rsidRDefault="00144174">
      <w:pPr>
        <w:rPr>
          <w:sz w:val="20"/>
          <w:lang w:val="fr-FR"/>
        </w:rPr>
      </w:pPr>
      <w:r w:rsidRPr="003C5A92">
        <w:rPr>
          <w:rFonts w:ascii="Calibri" w:eastAsia="Times New Roman" w:hAnsi="Calibri" w:cs="Calibri"/>
          <w:color w:val="000000"/>
          <w:sz w:val="18"/>
          <w:szCs w:val="20"/>
          <w:lang w:val="fr-FR"/>
        </w:rPr>
        <w:t>[Sans objet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1017"/>
        <w:gridCol w:w="1975"/>
        <w:gridCol w:w="1117"/>
        <w:gridCol w:w="1102"/>
        <w:gridCol w:w="1051"/>
        <w:gridCol w:w="1105"/>
        <w:gridCol w:w="1059"/>
      </w:tblGrid>
      <w:tr w:rsidR="00600252" w:rsidRPr="003C5A92" w14:paraId="6CC5C8A0" w14:textId="77777777" w:rsidTr="00600252">
        <w:trPr>
          <w:trHeight w:val="1020"/>
        </w:trPr>
        <w:tc>
          <w:tcPr>
            <w:tcW w:w="750" w:type="pct"/>
            <w:shd w:val="clear" w:color="auto" w:fill="auto"/>
            <w:noWrap/>
            <w:vAlign w:val="bottom"/>
            <w:hideMark/>
          </w:tcPr>
          <w:p w14:paraId="1F5853E2"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Chimique</w:t>
            </w:r>
          </w:p>
        </w:tc>
        <w:tc>
          <w:tcPr>
            <w:tcW w:w="659" w:type="pct"/>
          </w:tcPr>
          <w:p w14:paraId="1A96BF53"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Exemption spécifique</w:t>
            </w:r>
          </w:p>
        </w:tc>
        <w:tc>
          <w:tcPr>
            <w:tcW w:w="852" w:type="pct"/>
            <w:shd w:val="clear" w:color="auto" w:fill="auto"/>
            <w:vAlign w:val="bottom"/>
            <w:hideMark/>
          </w:tcPr>
          <w:p w14:paraId="24368BCD"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Activité (production/utilisation)</w:t>
            </w:r>
          </w:p>
        </w:tc>
        <w:tc>
          <w:tcPr>
            <w:tcW w:w="484" w:type="pct"/>
            <w:shd w:val="clear" w:color="auto" w:fill="auto"/>
            <w:vAlign w:val="bottom"/>
            <w:hideMark/>
          </w:tcPr>
          <w:p w14:paraId="5B9DF73C"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Date d'expiration</w:t>
            </w:r>
          </w:p>
        </w:tc>
        <w:tc>
          <w:tcPr>
            <w:tcW w:w="592" w:type="pct"/>
            <w:shd w:val="clear" w:color="auto" w:fill="auto"/>
            <w:vAlign w:val="bottom"/>
            <w:hideMark/>
          </w:tcPr>
          <w:p w14:paraId="5622A8BD"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Quantité estimée de production / d'utilisation</w:t>
            </w:r>
          </w:p>
        </w:tc>
        <w:tc>
          <w:tcPr>
            <w:tcW w:w="592" w:type="pct"/>
            <w:shd w:val="clear" w:color="auto" w:fill="auto"/>
            <w:vAlign w:val="bottom"/>
            <w:hideMark/>
          </w:tcPr>
          <w:p w14:paraId="0AB042BD"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Objectif(s) de la production / de l'utilisation</w:t>
            </w:r>
          </w:p>
        </w:tc>
        <w:tc>
          <w:tcPr>
            <w:tcW w:w="581" w:type="pct"/>
            <w:shd w:val="clear" w:color="auto" w:fill="auto"/>
            <w:vAlign w:val="bottom"/>
            <w:hideMark/>
          </w:tcPr>
          <w:p w14:paraId="26FD0B9A"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Motif de l'exemption</w:t>
            </w:r>
          </w:p>
        </w:tc>
        <w:tc>
          <w:tcPr>
            <w:tcW w:w="490" w:type="pct"/>
            <w:shd w:val="clear" w:color="auto" w:fill="auto"/>
            <w:vAlign w:val="bottom"/>
            <w:hideMark/>
          </w:tcPr>
          <w:p w14:paraId="54B2DC99"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Remarques</w:t>
            </w:r>
          </w:p>
        </w:tc>
      </w:tr>
      <w:tr w:rsidR="00600252" w:rsidRPr="003C5A92" w14:paraId="69271775" w14:textId="77777777" w:rsidTr="00600252">
        <w:trPr>
          <w:trHeight w:val="255"/>
        </w:trPr>
        <w:tc>
          <w:tcPr>
            <w:tcW w:w="750" w:type="pct"/>
            <w:shd w:val="clear" w:color="auto" w:fill="auto"/>
            <w:noWrap/>
            <w:vAlign w:val="bottom"/>
            <w:hideMark/>
          </w:tcPr>
          <w:p w14:paraId="7AAE834E" w14:textId="77777777" w:rsidR="00600252" w:rsidRPr="003C5A92" w:rsidRDefault="00600252" w:rsidP="00351CAA">
            <w:pPr>
              <w:spacing w:after="0" w:line="240" w:lineRule="auto"/>
              <w:rPr>
                <w:rFonts w:ascii="Calibri" w:eastAsia="Times New Roman" w:hAnsi="Calibri" w:cs="Calibri"/>
                <w:color w:val="000000"/>
                <w:sz w:val="18"/>
                <w:szCs w:val="20"/>
                <w:lang w:val="fr-FR"/>
              </w:rPr>
            </w:pPr>
          </w:p>
        </w:tc>
        <w:tc>
          <w:tcPr>
            <w:tcW w:w="659" w:type="pct"/>
          </w:tcPr>
          <w:p w14:paraId="13F037CE" w14:textId="77777777" w:rsidR="00600252" w:rsidRPr="003C5A92" w:rsidRDefault="00600252" w:rsidP="00351CAA">
            <w:pPr>
              <w:spacing w:after="0" w:line="240" w:lineRule="auto"/>
              <w:rPr>
                <w:rFonts w:ascii="Calibri" w:eastAsia="Times New Roman" w:hAnsi="Calibri" w:cs="Calibri"/>
                <w:color w:val="000000"/>
                <w:sz w:val="18"/>
                <w:szCs w:val="20"/>
                <w:lang w:val="fr-FR"/>
              </w:rPr>
            </w:pPr>
          </w:p>
        </w:tc>
        <w:tc>
          <w:tcPr>
            <w:tcW w:w="852" w:type="pct"/>
            <w:shd w:val="clear" w:color="auto" w:fill="auto"/>
            <w:noWrap/>
            <w:vAlign w:val="bottom"/>
            <w:hideMark/>
          </w:tcPr>
          <w:p w14:paraId="0199A60B" w14:textId="77777777" w:rsidR="00600252" w:rsidRPr="003C5A92" w:rsidRDefault="00600252" w:rsidP="00351CAA">
            <w:pPr>
              <w:spacing w:after="0" w:line="240" w:lineRule="auto"/>
              <w:rPr>
                <w:rFonts w:ascii="Calibri" w:eastAsia="Times New Roman" w:hAnsi="Calibri" w:cs="Calibri"/>
                <w:color w:val="000000"/>
                <w:sz w:val="18"/>
                <w:szCs w:val="20"/>
                <w:lang w:val="fr-FR"/>
              </w:rPr>
            </w:pPr>
          </w:p>
        </w:tc>
        <w:tc>
          <w:tcPr>
            <w:tcW w:w="484" w:type="pct"/>
            <w:shd w:val="clear" w:color="auto" w:fill="auto"/>
            <w:noWrap/>
            <w:vAlign w:val="bottom"/>
            <w:hideMark/>
          </w:tcPr>
          <w:p w14:paraId="7E839D0E" w14:textId="77777777" w:rsidR="00600252" w:rsidRPr="003C5A92" w:rsidRDefault="00600252" w:rsidP="00351CAA">
            <w:pPr>
              <w:spacing w:after="0" w:line="240" w:lineRule="auto"/>
              <w:rPr>
                <w:rFonts w:ascii="Calibri" w:eastAsia="Times New Roman" w:hAnsi="Calibri" w:cs="Calibri"/>
                <w:color w:val="000000"/>
                <w:sz w:val="18"/>
                <w:szCs w:val="20"/>
                <w:lang w:val="fr-FR"/>
              </w:rPr>
            </w:pPr>
          </w:p>
        </w:tc>
        <w:tc>
          <w:tcPr>
            <w:tcW w:w="592" w:type="pct"/>
            <w:shd w:val="clear" w:color="auto" w:fill="auto"/>
            <w:noWrap/>
            <w:vAlign w:val="bottom"/>
            <w:hideMark/>
          </w:tcPr>
          <w:p w14:paraId="1A2D109C" w14:textId="77777777" w:rsidR="00600252" w:rsidRPr="003C5A92" w:rsidRDefault="00600252" w:rsidP="00351CAA">
            <w:pPr>
              <w:spacing w:after="0" w:line="240" w:lineRule="auto"/>
              <w:rPr>
                <w:rFonts w:ascii="Calibri" w:eastAsia="Times New Roman" w:hAnsi="Calibri" w:cs="Calibri"/>
                <w:color w:val="000000"/>
                <w:sz w:val="18"/>
                <w:szCs w:val="20"/>
                <w:lang w:val="fr-FR"/>
              </w:rPr>
            </w:pPr>
          </w:p>
        </w:tc>
        <w:tc>
          <w:tcPr>
            <w:tcW w:w="592" w:type="pct"/>
            <w:shd w:val="clear" w:color="auto" w:fill="auto"/>
            <w:noWrap/>
            <w:vAlign w:val="bottom"/>
            <w:hideMark/>
          </w:tcPr>
          <w:p w14:paraId="4DE2ECB0" w14:textId="77777777" w:rsidR="00600252" w:rsidRPr="003C5A92" w:rsidRDefault="00600252" w:rsidP="00351CAA">
            <w:pPr>
              <w:spacing w:after="0" w:line="240" w:lineRule="auto"/>
              <w:rPr>
                <w:rFonts w:ascii="Calibri" w:eastAsia="Times New Roman" w:hAnsi="Calibri" w:cs="Calibri"/>
                <w:color w:val="000000"/>
                <w:sz w:val="18"/>
                <w:szCs w:val="20"/>
                <w:lang w:val="fr-FR"/>
              </w:rPr>
            </w:pPr>
          </w:p>
        </w:tc>
        <w:tc>
          <w:tcPr>
            <w:tcW w:w="581" w:type="pct"/>
            <w:shd w:val="clear" w:color="auto" w:fill="auto"/>
            <w:noWrap/>
            <w:vAlign w:val="bottom"/>
            <w:hideMark/>
          </w:tcPr>
          <w:p w14:paraId="159F08BC" w14:textId="77777777" w:rsidR="00600252" w:rsidRPr="003C5A92" w:rsidRDefault="00600252" w:rsidP="00351CAA">
            <w:pPr>
              <w:spacing w:after="0" w:line="240" w:lineRule="auto"/>
              <w:rPr>
                <w:rFonts w:ascii="Calibri" w:eastAsia="Times New Roman" w:hAnsi="Calibri" w:cs="Calibri"/>
                <w:color w:val="000000"/>
                <w:sz w:val="18"/>
                <w:szCs w:val="20"/>
                <w:lang w:val="fr-FR"/>
              </w:rPr>
            </w:pPr>
          </w:p>
        </w:tc>
        <w:tc>
          <w:tcPr>
            <w:tcW w:w="490" w:type="pct"/>
            <w:shd w:val="clear" w:color="auto" w:fill="auto"/>
            <w:noWrap/>
            <w:vAlign w:val="bottom"/>
            <w:hideMark/>
          </w:tcPr>
          <w:p w14:paraId="111EE440" w14:textId="77777777" w:rsidR="00600252" w:rsidRPr="003C5A92" w:rsidRDefault="00600252" w:rsidP="00351CAA">
            <w:pPr>
              <w:spacing w:after="0" w:line="240" w:lineRule="auto"/>
              <w:rPr>
                <w:rFonts w:ascii="Calibri" w:eastAsia="Times New Roman" w:hAnsi="Calibri" w:cs="Calibri"/>
                <w:color w:val="000000"/>
                <w:sz w:val="18"/>
                <w:szCs w:val="20"/>
                <w:lang w:val="fr-FR"/>
              </w:rPr>
            </w:pPr>
          </w:p>
        </w:tc>
      </w:tr>
      <w:tr w:rsidR="00600252" w:rsidRPr="003C5A92" w14:paraId="71AC4B61" w14:textId="77777777" w:rsidTr="00600252">
        <w:trPr>
          <w:trHeight w:val="255"/>
        </w:trPr>
        <w:tc>
          <w:tcPr>
            <w:tcW w:w="750" w:type="pct"/>
            <w:shd w:val="clear" w:color="auto" w:fill="auto"/>
            <w:noWrap/>
            <w:vAlign w:val="bottom"/>
            <w:hideMark/>
          </w:tcPr>
          <w:p w14:paraId="1BBBC3CA" w14:textId="77777777" w:rsidR="00600252" w:rsidRPr="003C5A92" w:rsidRDefault="00600252" w:rsidP="00351CAA">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w:t>
            </w:r>
          </w:p>
        </w:tc>
        <w:tc>
          <w:tcPr>
            <w:tcW w:w="659" w:type="pct"/>
          </w:tcPr>
          <w:p w14:paraId="0D52DF86" w14:textId="77777777" w:rsidR="00600252" w:rsidRPr="003C5A92" w:rsidRDefault="00600252" w:rsidP="00351CAA">
            <w:pPr>
              <w:spacing w:after="0" w:line="240" w:lineRule="auto"/>
              <w:rPr>
                <w:rFonts w:ascii="Calibri" w:eastAsia="Times New Roman" w:hAnsi="Calibri" w:cs="Calibri"/>
                <w:color w:val="000000"/>
                <w:sz w:val="18"/>
                <w:szCs w:val="20"/>
                <w:lang w:val="fr-FR"/>
              </w:rPr>
            </w:pPr>
          </w:p>
        </w:tc>
        <w:tc>
          <w:tcPr>
            <w:tcW w:w="852" w:type="pct"/>
            <w:shd w:val="clear" w:color="auto" w:fill="auto"/>
            <w:noWrap/>
            <w:vAlign w:val="bottom"/>
            <w:hideMark/>
          </w:tcPr>
          <w:p w14:paraId="3F55C191" w14:textId="77777777" w:rsidR="00600252" w:rsidRPr="003C5A92" w:rsidRDefault="00600252" w:rsidP="00351CAA">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w:t>
            </w:r>
          </w:p>
        </w:tc>
        <w:tc>
          <w:tcPr>
            <w:tcW w:w="484" w:type="pct"/>
            <w:shd w:val="clear" w:color="auto" w:fill="auto"/>
            <w:noWrap/>
            <w:vAlign w:val="bottom"/>
            <w:hideMark/>
          </w:tcPr>
          <w:p w14:paraId="57EF9FC1" w14:textId="77777777" w:rsidR="00600252" w:rsidRPr="003C5A92" w:rsidRDefault="00600252" w:rsidP="00351CAA">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w:t>
            </w:r>
          </w:p>
        </w:tc>
        <w:tc>
          <w:tcPr>
            <w:tcW w:w="592" w:type="pct"/>
            <w:shd w:val="clear" w:color="auto" w:fill="auto"/>
            <w:noWrap/>
            <w:vAlign w:val="bottom"/>
            <w:hideMark/>
          </w:tcPr>
          <w:p w14:paraId="1ED0A547" w14:textId="77777777" w:rsidR="00600252" w:rsidRPr="003C5A92" w:rsidRDefault="00600252" w:rsidP="00351CAA">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w:t>
            </w:r>
          </w:p>
        </w:tc>
        <w:tc>
          <w:tcPr>
            <w:tcW w:w="592" w:type="pct"/>
            <w:shd w:val="clear" w:color="auto" w:fill="auto"/>
            <w:noWrap/>
            <w:vAlign w:val="bottom"/>
            <w:hideMark/>
          </w:tcPr>
          <w:p w14:paraId="4561596D" w14:textId="77777777" w:rsidR="00600252" w:rsidRPr="003C5A92" w:rsidRDefault="00600252" w:rsidP="00351CAA">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w:t>
            </w:r>
          </w:p>
        </w:tc>
        <w:tc>
          <w:tcPr>
            <w:tcW w:w="581" w:type="pct"/>
            <w:shd w:val="clear" w:color="auto" w:fill="auto"/>
            <w:noWrap/>
            <w:vAlign w:val="bottom"/>
            <w:hideMark/>
          </w:tcPr>
          <w:p w14:paraId="42B0931F" w14:textId="77777777" w:rsidR="00600252" w:rsidRPr="003C5A92" w:rsidRDefault="00600252" w:rsidP="00351CAA">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w:t>
            </w:r>
          </w:p>
        </w:tc>
        <w:tc>
          <w:tcPr>
            <w:tcW w:w="490" w:type="pct"/>
            <w:shd w:val="clear" w:color="auto" w:fill="auto"/>
            <w:noWrap/>
            <w:vAlign w:val="bottom"/>
            <w:hideMark/>
          </w:tcPr>
          <w:p w14:paraId="0B08F504" w14:textId="77777777" w:rsidR="00600252" w:rsidRPr="003C5A92" w:rsidRDefault="00600252" w:rsidP="00351CAA">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w:t>
            </w:r>
          </w:p>
        </w:tc>
      </w:tr>
    </w:tbl>
    <w:p w14:paraId="79D4B987" w14:textId="77777777" w:rsidR="00351CAA" w:rsidRPr="003C5A92" w:rsidRDefault="00351CAA" w:rsidP="00931D9B">
      <w:pPr>
        <w:rPr>
          <w:sz w:val="20"/>
          <w:lang w:val="fr-FR"/>
        </w:rPr>
      </w:pPr>
    </w:p>
    <w:p w14:paraId="70DE6275" w14:textId="77777777" w:rsidR="00351CAA" w:rsidRPr="003C5A92" w:rsidRDefault="00351CAA" w:rsidP="00931D9B">
      <w:pPr>
        <w:rPr>
          <w:sz w:val="20"/>
          <w:lang w:val="fr-FR"/>
        </w:rPr>
      </w:pPr>
    </w:p>
    <w:p w14:paraId="1E740A6F" w14:textId="77777777" w:rsidR="005A181C" w:rsidRPr="003C5A92" w:rsidRDefault="00144174">
      <w:pPr>
        <w:pStyle w:val="Heading4"/>
        <w:rPr>
          <w:rFonts w:eastAsia="Times New Roman"/>
          <w:sz w:val="20"/>
          <w:lang w:val="fr-FR"/>
        </w:rPr>
      </w:pPr>
      <w:r w:rsidRPr="003C5A92">
        <w:rPr>
          <w:rFonts w:eastAsia="Times New Roman"/>
          <w:sz w:val="20"/>
          <w:lang w:val="fr-FR"/>
        </w:rPr>
        <w:t>2.3.</w:t>
      </w:r>
      <w:r w:rsidR="0022375E" w:rsidRPr="003C5A92">
        <w:rPr>
          <w:rFonts w:eastAsia="Times New Roman"/>
          <w:sz w:val="20"/>
          <w:lang w:val="fr-FR"/>
        </w:rPr>
        <w:t>12</w:t>
      </w:r>
      <w:r w:rsidRPr="003C5A92">
        <w:rPr>
          <w:rFonts w:eastAsia="Times New Roman"/>
          <w:sz w:val="20"/>
          <w:lang w:val="fr-FR"/>
        </w:rPr>
        <w:t>.2 POP-PBDE</w:t>
      </w:r>
    </w:p>
    <w:p w14:paraId="64C0F566" w14:textId="77777777" w:rsidR="005A181C" w:rsidRPr="003C5A92" w:rsidRDefault="003C5A92">
      <w:pPr>
        <w:rPr>
          <w:b/>
          <w:color w:val="FF0000"/>
          <w:sz w:val="20"/>
          <w:lang w:val="fr-FR"/>
        </w:rPr>
      </w:pPr>
      <w:r w:rsidRPr="003C5A92">
        <w:rPr>
          <w:b/>
          <w:color w:val="FF0000"/>
          <w:sz w:val="20"/>
          <w:lang w:val="fr-FR"/>
        </w:rPr>
        <w:t>[Narration]</w:t>
      </w:r>
    </w:p>
    <w:p w14:paraId="59934948" w14:textId="77777777" w:rsidR="005A181C" w:rsidRPr="003C5A92" w:rsidRDefault="00144174">
      <w:pPr>
        <w:rPr>
          <w:sz w:val="20"/>
          <w:lang w:val="fr-FR"/>
        </w:rPr>
      </w:pPr>
      <w:r w:rsidRPr="003C5A92">
        <w:rPr>
          <w:sz w:val="20"/>
          <w:lang w:val="fr-FR"/>
        </w:rPr>
        <w:t xml:space="preserve">Tableau </w:t>
      </w:r>
      <w:r w:rsidR="00663078" w:rsidRPr="003C5A92">
        <w:rPr>
          <w:sz w:val="20"/>
          <w:lang w:val="fr-FR"/>
        </w:rPr>
        <w:t>184</w:t>
      </w:r>
      <w:r w:rsidRPr="003C5A92">
        <w:rPr>
          <w:sz w:val="20"/>
          <w:lang w:val="fr-FR"/>
        </w:rPr>
        <w:t>. État d'avancement de l'enregistrement des dérogations spécifiques pour les POP-PBDE</w:t>
      </w:r>
      <w:r w:rsidR="00B82949" w:rsidRPr="003C5A92">
        <w:rPr>
          <w:sz w:val="20"/>
          <w:lang w:val="fr-FR"/>
        </w:rPr>
        <w:t>, conformément au paragraphe 3 de l'article 4 de la convention</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1134"/>
        <w:gridCol w:w="2950"/>
        <w:gridCol w:w="2253"/>
        <w:gridCol w:w="1902"/>
      </w:tblGrid>
      <w:tr w:rsidR="001F4039" w:rsidRPr="003C5A92" w14:paraId="7EA80911" w14:textId="77777777" w:rsidTr="001F4039">
        <w:trPr>
          <w:trHeight w:val="374"/>
        </w:trPr>
        <w:tc>
          <w:tcPr>
            <w:tcW w:w="1244" w:type="dxa"/>
          </w:tcPr>
          <w:p w14:paraId="026F3955" w14:textId="77777777" w:rsidR="005A181C" w:rsidRPr="003C5A92" w:rsidRDefault="00144174">
            <w:pPr>
              <w:spacing w:after="0" w:line="240" w:lineRule="auto"/>
              <w:rPr>
                <w:rFonts w:ascii="Calibri" w:eastAsia="Times New Roman" w:hAnsi="Calibri" w:cs="Calibri"/>
                <w:b/>
                <w:bCs/>
                <w:color w:val="000000"/>
                <w:sz w:val="18"/>
                <w:szCs w:val="20"/>
                <w:lang w:val="fr-FR"/>
              </w:rPr>
            </w:pPr>
            <w:bookmarkStart w:id="12" w:name="_Hlk113875092"/>
            <w:r w:rsidRPr="003C5A92">
              <w:rPr>
                <w:rFonts w:ascii="Calibri" w:eastAsia="Times New Roman" w:hAnsi="Calibri" w:cs="Calibri"/>
                <w:b/>
                <w:bCs/>
                <w:color w:val="000000"/>
                <w:sz w:val="18"/>
                <w:szCs w:val="20"/>
                <w:lang w:val="fr-FR"/>
              </w:rPr>
              <w:t>Statut de l'</w:t>
            </w:r>
            <w:r w:rsidRPr="003C5A92">
              <w:rPr>
                <w:rFonts w:cstheme="minorHAnsi"/>
                <w:b/>
                <w:bCs/>
                <w:sz w:val="18"/>
                <w:szCs w:val="20"/>
                <w:lang w:val="fr-FR"/>
              </w:rPr>
              <w:t xml:space="preserve">inscription à une exemption spécifique </w:t>
            </w:r>
          </w:p>
          <w:p w14:paraId="7FF7341D" w14:textId="77777777" w:rsidR="001F4039" w:rsidRPr="003C5A92" w:rsidRDefault="001F4039" w:rsidP="00835E10">
            <w:pPr>
              <w:spacing w:after="0" w:line="240" w:lineRule="auto"/>
              <w:rPr>
                <w:rFonts w:ascii="Calibri" w:eastAsia="Times New Roman" w:hAnsi="Calibri" w:cs="Calibri"/>
                <w:b/>
                <w:bCs/>
                <w:color w:val="000000"/>
                <w:sz w:val="18"/>
                <w:szCs w:val="20"/>
                <w:lang w:val="fr-FR"/>
              </w:rPr>
            </w:pPr>
          </w:p>
        </w:tc>
        <w:tc>
          <w:tcPr>
            <w:tcW w:w="1134" w:type="dxa"/>
            <w:shd w:val="clear" w:color="auto" w:fill="auto"/>
            <w:noWrap/>
            <w:vAlign w:val="bottom"/>
            <w:hideMark/>
          </w:tcPr>
          <w:p w14:paraId="49972C41"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Année</w:t>
            </w:r>
          </w:p>
        </w:tc>
        <w:tc>
          <w:tcPr>
            <w:tcW w:w="2950" w:type="dxa"/>
          </w:tcPr>
          <w:p w14:paraId="4789A3C9"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b/>
                <w:color w:val="000000" w:themeColor="text1"/>
                <w:sz w:val="18"/>
                <w:szCs w:val="20"/>
                <w:lang w:val="fr-FR"/>
              </w:rPr>
              <w:t xml:space="preserve">État d'avancement du réexamen de la nécessité de maintenir l'enregistrement en vue d'une exemption spécifique pour l'oxyde d'hexabromodiphényle et l'oxyde d'heptabromodiphényle et/ou l'oxyde de tétrabromodiphényle et l'oxyde de pentabromodiphényle </w:t>
            </w:r>
          </w:p>
        </w:tc>
        <w:tc>
          <w:tcPr>
            <w:tcW w:w="2253" w:type="dxa"/>
          </w:tcPr>
          <w:p w14:paraId="065D3EA0" w14:textId="77777777" w:rsidR="005A181C" w:rsidRPr="003C5A92" w:rsidRDefault="00144174">
            <w:pPr>
              <w:spacing w:after="0" w:line="240" w:lineRule="auto"/>
              <w:rPr>
                <w:b/>
                <w:color w:val="FF0000"/>
                <w:sz w:val="18"/>
                <w:szCs w:val="20"/>
                <w:lang w:val="fr-FR"/>
              </w:rPr>
            </w:pPr>
            <w:r w:rsidRPr="003C5A92">
              <w:rPr>
                <w:rFonts w:ascii="Calibri" w:eastAsia="Times New Roman" w:hAnsi="Calibri" w:cs="Calibri"/>
                <w:b/>
                <w:bCs/>
                <w:color w:val="000000"/>
                <w:sz w:val="18"/>
                <w:szCs w:val="20"/>
                <w:lang w:val="fr-FR"/>
              </w:rPr>
              <w:t>Principales sources de problèmes</w:t>
            </w:r>
          </w:p>
        </w:tc>
        <w:tc>
          <w:tcPr>
            <w:tcW w:w="1902" w:type="dxa"/>
          </w:tcPr>
          <w:p w14:paraId="4238231E"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Remarques</w:t>
            </w:r>
          </w:p>
        </w:tc>
      </w:tr>
      <w:tr w:rsidR="001F4039" w:rsidRPr="003C5A92" w14:paraId="765FD004" w14:textId="77777777" w:rsidTr="001F4039">
        <w:trPr>
          <w:trHeight w:val="610"/>
        </w:trPr>
        <w:tc>
          <w:tcPr>
            <w:tcW w:w="1244" w:type="dxa"/>
          </w:tcPr>
          <w:p w14:paraId="0F70C2D8"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73EFA112"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4B03301E"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5459BD0C"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color w:val="000000"/>
                <w:sz w:val="18"/>
                <w:szCs w:val="20"/>
                <w:lang w:val="fr-FR"/>
              </w:rPr>
              <w:t>[Sans objet</w:t>
            </w:r>
          </w:p>
        </w:tc>
        <w:tc>
          <w:tcPr>
            <w:tcW w:w="1134" w:type="dxa"/>
            <w:shd w:val="clear" w:color="auto" w:fill="auto"/>
            <w:noWrap/>
            <w:vAlign w:val="bottom"/>
          </w:tcPr>
          <w:p w14:paraId="11B66083" w14:textId="77777777" w:rsidR="001F4039" w:rsidRPr="003C5A92" w:rsidRDefault="001F4039" w:rsidP="00835E10">
            <w:pPr>
              <w:spacing w:after="0" w:line="240" w:lineRule="auto"/>
              <w:rPr>
                <w:rFonts w:ascii="Calibri" w:eastAsia="Times New Roman" w:hAnsi="Calibri" w:cs="Calibri"/>
                <w:b/>
                <w:bCs/>
                <w:color w:val="000000"/>
                <w:sz w:val="18"/>
                <w:szCs w:val="20"/>
                <w:lang w:val="fr-FR"/>
              </w:rPr>
            </w:pPr>
          </w:p>
        </w:tc>
        <w:tc>
          <w:tcPr>
            <w:tcW w:w="2950" w:type="dxa"/>
          </w:tcPr>
          <w:p w14:paraId="1CA12B54" w14:textId="77777777" w:rsidR="005A181C" w:rsidRPr="003C5A92" w:rsidRDefault="00144174">
            <w:pPr>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(a) Exemption spécifique pour l'éther hexabromodiphénylique et l'éther heptabromodiphénylique</w:t>
            </w:r>
          </w:p>
          <w:p w14:paraId="6E07EFA8"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4181FE6F" w14:textId="77777777" w:rsidR="005A181C" w:rsidRPr="003C5A92" w:rsidRDefault="00144174">
            <w:pPr>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p w14:paraId="330AD2A6" w14:textId="77777777" w:rsidR="005A181C" w:rsidRPr="003C5A92" w:rsidRDefault="00144174">
            <w:pPr>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(b) Exemption spécifique pour le tétrabromodiphényléther et le pentabromodiphényléther</w:t>
            </w:r>
          </w:p>
          <w:p w14:paraId="413FFA7A"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[Oui</w:t>
            </w:r>
          </w:p>
          <w:p w14:paraId="4E7901CC" w14:textId="77777777" w:rsidR="005A181C" w:rsidRPr="003C5A92" w:rsidRDefault="00144174">
            <w:pPr>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[Non</w:t>
            </w:r>
          </w:p>
        </w:tc>
        <w:tc>
          <w:tcPr>
            <w:tcW w:w="2253" w:type="dxa"/>
          </w:tcPr>
          <w:p w14:paraId="1346C308" w14:textId="77777777" w:rsidR="005A181C" w:rsidRPr="003C5A92" w:rsidRDefault="00144174">
            <w:pPr>
              <w:pStyle w:val="Default"/>
              <w:rPr>
                <w:rFonts w:asciiTheme="minorHAnsi" w:hAnsiTheme="minorHAnsi" w:cstheme="minorHAnsi"/>
                <w:sz w:val="18"/>
                <w:szCs w:val="20"/>
                <w:lang w:val="fr-FR"/>
              </w:rPr>
            </w:pPr>
            <w:r w:rsidRPr="003C5A92">
              <w:rPr>
                <w:rFonts w:asciiTheme="minorHAnsi" w:hAnsiTheme="minorHAnsi" w:cstheme="minorHAnsi"/>
                <w:sz w:val="18"/>
                <w:szCs w:val="20"/>
                <w:lang w:val="fr-FR"/>
              </w:rPr>
              <w:t xml:space="preserve">[Pas nécessaire </w:t>
            </w:r>
          </w:p>
          <w:p w14:paraId="1CB4CE2B" w14:textId="77777777" w:rsidR="005A181C" w:rsidRPr="003C5A92" w:rsidRDefault="00144174">
            <w:pPr>
              <w:pStyle w:val="Default"/>
              <w:rPr>
                <w:rFonts w:asciiTheme="minorHAnsi" w:hAnsiTheme="minorHAnsi" w:cstheme="minorHAnsi"/>
                <w:sz w:val="18"/>
                <w:szCs w:val="20"/>
                <w:lang w:val="fr-FR"/>
              </w:rPr>
            </w:pPr>
            <w:r w:rsidRPr="003C5A92">
              <w:rPr>
                <w:rFonts w:asciiTheme="minorHAnsi" w:hAnsiTheme="minorHAnsi" w:cstheme="minorHAnsi"/>
                <w:sz w:val="18"/>
                <w:szCs w:val="20"/>
                <w:lang w:val="fr-FR"/>
              </w:rPr>
              <w:t xml:space="preserve">[Non évalué </w:t>
            </w:r>
          </w:p>
          <w:p w14:paraId="5F560D4E" w14:textId="77777777" w:rsidR="005A181C" w:rsidRPr="003C5A92" w:rsidRDefault="00144174">
            <w:pPr>
              <w:pStyle w:val="Default"/>
              <w:rPr>
                <w:rFonts w:asciiTheme="minorHAnsi" w:hAnsiTheme="minorHAnsi" w:cstheme="minorHAnsi"/>
                <w:sz w:val="18"/>
                <w:szCs w:val="20"/>
                <w:lang w:val="fr-FR"/>
              </w:rPr>
            </w:pPr>
            <w:r w:rsidRPr="003C5A92">
              <w:rPr>
                <w:rFonts w:asciiTheme="minorHAnsi" w:hAnsiTheme="minorHAnsi" w:cstheme="minorHAnsi"/>
                <w:sz w:val="18"/>
                <w:szCs w:val="20"/>
                <w:lang w:val="fr-FR"/>
              </w:rPr>
              <w:t xml:space="preserve">[Manque de ressources financières </w:t>
            </w:r>
          </w:p>
          <w:p w14:paraId="03494055" w14:textId="77777777" w:rsidR="005A181C" w:rsidRPr="003C5A92" w:rsidRDefault="00144174">
            <w:pPr>
              <w:pStyle w:val="Default"/>
              <w:rPr>
                <w:rFonts w:asciiTheme="minorHAnsi" w:hAnsiTheme="minorHAnsi" w:cstheme="minorHAnsi"/>
                <w:sz w:val="18"/>
                <w:szCs w:val="20"/>
                <w:lang w:val="fr-FR"/>
              </w:rPr>
            </w:pPr>
            <w:r w:rsidRPr="003C5A92">
              <w:rPr>
                <w:rFonts w:asciiTheme="minorHAnsi" w:hAnsiTheme="minorHAnsi" w:cstheme="minorHAnsi"/>
                <w:sz w:val="18"/>
                <w:szCs w:val="20"/>
                <w:lang w:val="fr-FR"/>
              </w:rPr>
              <w:t xml:space="preserve">[Manque de capacité technique </w:t>
            </w:r>
          </w:p>
          <w:p w14:paraId="2C35ABEF" w14:textId="77777777" w:rsidR="005A181C" w:rsidRPr="003C5A92" w:rsidRDefault="00144174">
            <w:pPr>
              <w:pStyle w:val="Default"/>
              <w:rPr>
                <w:rFonts w:asciiTheme="minorHAnsi" w:hAnsiTheme="minorHAnsi" w:cstheme="minorHAnsi"/>
                <w:sz w:val="18"/>
                <w:szCs w:val="20"/>
                <w:lang w:val="fr-FR"/>
              </w:rPr>
            </w:pPr>
            <w:r w:rsidRPr="003C5A92">
              <w:rPr>
                <w:rFonts w:asciiTheme="minorHAnsi" w:hAnsiTheme="minorHAnsi" w:cstheme="minorHAnsi"/>
                <w:sz w:val="18"/>
                <w:szCs w:val="20"/>
                <w:lang w:val="fr-FR"/>
              </w:rPr>
              <w:t xml:space="preserve">[Évalué mais manque de capacité technique </w:t>
            </w:r>
          </w:p>
          <w:p w14:paraId="2211CC5D" w14:textId="77777777" w:rsidR="005A181C" w:rsidRPr="003C5A92" w:rsidRDefault="00144174">
            <w:pPr>
              <w:pStyle w:val="Default"/>
              <w:rPr>
                <w:rFonts w:asciiTheme="minorHAnsi" w:hAnsiTheme="minorHAnsi" w:cstheme="minorHAnsi"/>
                <w:sz w:val="18"/>
                <w:szCs w:val="20"/>
                <w:lang w:val="fr-FR"/>
              </w:rPr>
            </w:pPr>
            <w:r w:rsidRPr="003C5A92">
              <w:rPr>
                <w:rFonts w:asciiTheme="minorHAnsi" w:hAnsiTheme="minorHAnsi" w:cstheme="minorHAnsi"/>
                <w:sz w:val="18"/>
                <w:szCs w:val="20"/>
                <w:lang w:val="fr-FR"/>
              </w:rPr>
              <w:t xml:space="preserve">[Évalué mais manque de capacité financière </w:t>
            </w:r>
          </w:p>
          <w:p w14:paraId="1FD9E2C7" w14:textId="77777777" w:rsidR="005A181C" w:rsidRPr="003C5A92" w:rsidRDefault="00144174">
            <w:pPr>
              <w:pStyle w:val="Default"/>
              <w:rPr>
                <w:rFonts w:asciiTheme="minorHAnsi" w:hAnsiTheme="minorHAnsi" w:cstheme="minorHAnsi"/>
                <w:sz w:val="18"/>
                <w:szCs w:val="20"/>
                <w:lang w:val="fr-FR"/>
              </w:rPr>
            </w:pPr>
            <w:r w:rsidRPr="003C5A92">
              <w:rPr>
                <w:rFonts w:asciiTheme="minorHAnsi" w:hAnsiTheme="minorHAnsi" w:cstheme="minorHAnsi"/>
                <w:sz w:val="18"/>
                <w:szCs w:val="20"/>
                <w:lang w:val="fr-FR"/>
              </w:rPr>
              <w:t xml:space="preserve">[Évalué mais manque de ressources humaines </w:t>
            </w:r>
          </w:p>
          <w:p w14:paraId="04DDC1B7" w14:textId="77777777" w:rsidR="005A181C" w:rsidRPr="003C5A92" w:rsidRDefault="00144174">
            <w:pPr>
              <w:rPr>
                <w:rFonts w:ascii="Calibri" w:eastAsia="Times New Roman" w:hAnsi="Calibri" w:cs="Calibri"/>
                <w:color w:val="000000"/>
                <w:sz w:val="18"/>
                <w:szCs w:val="20"/>
                <w:lang w:val="fr-FR"/>
              </w:rPr>
            </w:pPr>
            <w:r w:rsidRPr="003C5A92">
              <w:rPr>
                <w:rFonts w:cstheme="minorHAnsi"/>
                <w:sz w:val="18"/>
                <w:szCs w:val="20"/>
                <w:lang w:val="fr-FR"/>
              </w:rPr>
              <w:t xml:space="preserve">[Autres </w:t>
            </w:r>
          </w:p>
        </w:tc>
        <w:tc>
          <w:tcPr>
            <w:tcW w:w="1902" w:type="dxa"/>
          </w:tcPr>
          <w:p w14:paraId="4A5D3FA7" w14:textId="77777777" w:rsidR="001F4039" w:rsidRPr="003C5A92" w:rsidRDefault="001F4039" w:rsidP="00835E10">
            <w:pPr>
              <w:pStyle w:val="Default"/>
              <w:rPr>
                <w:rFonts w:ascii="Calibri" w:eastAsia="Times New Roman" w:hAnsi="Calibri" w:cs="Calibri"/>
                <w:sz w:val="18"/>
                <w:szCs w:val="20"/>
                <w:lang w:val="fr-FR"/>
              </w:rPr>
            </w:pPr>
          </w:p>
        </w:tc>
      </w:tr>
      <w:bookmarkEnd w:id="12"/>
    </w:tbl>
    <w:p w14:paraId="54BC2E4D" w14:textId="77777777" w:rsidR="00351CAA" w:rsidRPr="003C5A92" w:rsidRDefault="00351CAA" w:rsidP="00931D9B">
      <w:pPr>
        <w:rPr>
          <w:sz w:val="20"/>
          <w:lang w:val="fr-FR"/>
        </w:rPr>
      </w:pPr>
    </w:p>
    <w:p w14:paraId="52491BC2" w14:textId="77777777" w:rsidR="001F1A0C" w:rsidRPr="003C5A92" w:rsidRDefault="001F1A0C" w:rsidP="00931D9B">
      <w:pPr>
        <w:rPr>
          <w:sz w:val="20"/>
          <w:lang w:val="fr-FR"/>
        </w:rPr>
      </w:pPr>
    </w:p>
    <w:p w14:paraId="59BACEDF" w14:textId="77777777" w:rsidR="005A181C" w:rsidRPr="003C5A92" w:rsidRDefault="00144174">
      <w:pPr>
        <w:pStyle w:val="Heading4"/>
        <w:rPr>
          <w:rFonts w:eastAsia="Times New Roman"/>
          <w:sz w:val="20"/>
          <w:lang w:val="fr-FR"/>
        </w:rPr>
      </w:pPr>
      <w:r w:rsidRPr="003C5A92">
        <w:rPr>
          <w:rFonts w:eastAsia="Times New Roman"/>
          <w:sz w:val="20"/>
          <w:lang w:val="fr-FR"/>
        </w:rPr>
        <w:t>2.3.</w:t>
      </w:r>
      <w:r w:rsidR="0022375E" w:rsidRPr="003C5A92">
        <w:rPr>
          <w:rFonts w:eastAsia="Times New Roman"/>
          <w:sz w:val="20"/>
          <w:lang w:val="fr-FR"/>
        </w:rPr>
        <w:t>12</w:t>
      </w:r>
      <w:r w:rsidRPr="003C5A92">
        <w:rPr>
          <w:rFonts w:eastAsia="Times New Roman"/>
          <w:sz w:val="20"/>
          <w:lang w:val="fr-FR"/>
        </w:rPr>
        <w:t>.3 HBCD</w:t>
      </w:r>
    </w:p>
    <w:p w14:paraId="6E9F2257" w14:textId="77777777" w:rsidR="005A181C" w:rsidRPr="003C5A92" w:rsidRDefault="003C5A92">
      <w:pPr>
        <w:rPr>
          <w:b/>
          <w:color w:val="FF0000"/>
          <w:sz w:val="20"/>
          <w:lang w:val="fr-FR"/>
        </w:rPr>
      </w:pPr>
      <w:r w:rsidRPr="003C5A92">
        <w:rPr>
          <w:b/>
          <w:color w:val="FF0000"/>
          <w:sz w:val="20"/>
          <w:lang w:val="fr-FR"/>
        </w:rPr>
        <w:t>[Narration]</w:t>
      </w:r>
    </w:p>
    <w:p w14:paraId="69F561EF" w14:textId="77777777" w:rsidR="005A181C" w:rsidRPr="003C5A92" w:rsidRDefault="00144174">
      <w:pPr>
        <w:rPr>
          <w:sz w:val="20"/>
          <w:lang w:val="fr-FR"/>
        </w:rPr>
      </w:pPr>
      <w:r w:rsidRPr="003C5A92">
        <w:rPr>
          <w:sz w:val="20"/>
          <w:lang w:val="fr-FR"/>
        </w:rPr>
        <w:t xml:space="preserve">Tableau </w:t>
      </w:r>
      <w:r w:rsidR="00663078" w:rsidRPr="003C5A92">
        <w:rPr>
          <w:sz w:val="20"/>
          <w:lang w:val="fr-FR"/>
        </w:rPr>
        <w:t>185</w:t>
      </w:r>
      <w:r w:rsidRPr="003C5A92">
        <w:rPr>
          <w:sz w:val="20"/>
          <w:lang w:val="fr-FR"/>
        </w:rPr>
        <w:t>. État d'avancement de l'enregistrement des dérogations spécifiques au HBCD</w:t>
      </w:r>
      <w:r w:rsidR="00B82949" w:rsidRPr="003C5A92">
        <w:rPr>
          <w:sz w:val="20"/>
          <w:lang w:val="fr-FR"/>
        </w:rPr>
        <w:t>, conformément au paragraphe 3 de l'article 4 de la convention</w:t>
      </w:r>
    </w:p>
    <w:p w14:paraId="05BAF142"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6FC625E0" w14:textId="77777777" w:rsidR="005A181C" w:rsidRPr="003C5A92" w:rsidRDefault="00144174">
      <w:pPr>
        <w:rPr>
          <w:sz w:val="20"/>
          <w:lang w:val="fr-FR"/>
        </w:rPr>
      </w:pPr>
      <w:r w:rsidRPr="003C5A92">
        <w:rPr>
          <w:rFonts w:ascii="Calibri" w:eastAsia="Times New Roman" w:hAnsi="Calibri" w:cs="Calibri"/>
          <w:color w:val="000000"/>
          <w:sz w:val="18"/>
          <w:szCs w:val="20"/>
          <w:lang w:val="fr-FR"/>
        </w:rPr>
        <w:t>[Sans objet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1017"/>
        <w:gridCol w:w="1975"/>
        <w:gridCol w:w="1117"/>
        <w:gridCol w:w="1102"/>
        <w:gridCol w:w="1051"/>
        <w:gridCol w:w="1105"/>
        <w:gridCol w:w="1059"/>
      </w:tblGrid>
      <w:tr w:rsidR="0099267B" w:rsidRPr="003C5A92" w14:paraId="0625452B" w14:textId="77777777" w:rsidTr="0099267B">
        <w:trPr>
          <w:trHeight w:val="1020"/>
        </w:trPr>
        <w:tc>
          <w:tcPr>
            <w:tcW w:w="750" w:type="pct"/>
            <w:shd w:val="clear" w:color="auto" w:fill="auto"/>
            <w:noWrap/>
            <w:vAlign w:val="bottom"/>
            <w:hideMark/>
          </w:tcPr>
          <w:p w14:paraId="1FA7E55C"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Chimique</w:t>
            </w:r>
          </w:p>
        </w:tc>
        <w:tc>
          <w:tcPr>
            <w:tcW w:w="659" w:type="pct"/>
          </w:tcPr>
          <w:p w14:paraId="0716ABF4"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Exemption spécifique</w:t>
            </w:r>
          </w:p>
        </w:tc>
        <w:tc>
          <w:tcPr>
            <w:tcW w:w="852" w:type="pct"/>
            <w:shd w:val="clear" w:color="auto" w:fill="auto"/>
            <w:vAlign w:val="bottom"/>
            <w:hideMark/>
          </w:tcPr>
          <w:p w14:paraId="0BCF6598"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Activité (production/utilisation)</w:t>
            </w:r>
          </w:p>
        </w:tc>
        <w:tc>
          <w:tcPr>
            <w:tcW w:w="484" w:type="pct"/>
            <w:shd w:val="clear" w:color="auto" w:fill="auto"/>
            <w:vAlign w:val="bottom"/>
            <w:hideMark/>
          </w:tcPr>
          <w:p w14:paraId="2E79234E"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Date d'expiration</w:t>
            </w:r>
          </w:p>
        </w:tc>
        <w:tc>
          <w:tcPr>
            <w:tcW w:w="592" w:type="pct"/>
            <w:shd w:val="clear" w:color="auto" w:fill="auto"/>
            <w:vAlign w:val="bottom"/>
            <w:hideMark/>
          </w:tcPr>
          <w:p w14:paraId="784C2BD1"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Quantité estimée de production / d'utilisation</w:t>
            </w:r>
          </w:p>
        </w:tc>
        <w:tc>
          <w:tcPr>
            <w:tcW w:w="592" w:type="pct"/>
            <w:shd w:val="clear" w:color="auto" w:fill="auto"/>
            <w:vAlign w:val="bottom"/>
            <w:hideMark/>
          </w:tcPr>
          <w:p w14:paraId="1D39F1E1"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Objectif(s) de la production / de l'utilisation</w:t>
            </w:r>
          </w:p>
        </w:tc>
        <w:tc>
          <w:tcPr>
            <w:tcW w:w="581" w:type="pct"/>
            <w:shd w:val="clear" w:color="auto" w:fill="auto"/>
            <w:vAlign w:val="bottom"/>
            <w:hideMark/>
          </w:tcPr>
          <w:p w14:paraId="53010F71"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Motif de l'exemption</w:t>
            </w:r>
          </w:p>
        </w:tc>
        <w:tc>
          <w:tcPr>
            <w:tcW w:w="490" w:type="pct"/>
            <w:shd w:val="clear" w:color="auto" w:fill="auto"/>
            <w:vAlign w:val="bottom"/>
            <w:hideMark/>
          </w:tcPr>
          <w:p w14:paraId="6ABA3F8F"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Remarques</w:t>
            </w:r>
          </w:p>
        </w:tc>
      </w:tr>
      <w:tr w:rsidR="0099267B" w:rsidRPr="003C5A92" w14:paraId="761350A6" w14:textId="77777777" w:rsidTr="0099267B">
        <w:trPr>
          <w:trHeight w:val="255"/>
        </w:trPr>
        <w:tc>
          <w:tcPr>
            <w:tcW w:w="750" w:type="pct"/>
            <w:shd w:val="clear" w:color="auto" w:fill="auto"/>
            <w:noWrap/>
            <w:vAlign w:val="bottom"/>
            <w:hideMark/>
          </w:tcPr>
          <w:p w14:paraId="5EDB2B88" w14:textId="77777777" w:rsidR="0099267B" w:rsidRPr="003C5A92" w:rsidRDefault="0099267B" w:rsidP="000D4C18">
            <w:pPr>
              <w:spacing w:after="0" w:line="240" w:lineRule="auto"/>
              <w:rPr>
                <w:rFonts w:ascii="Calibri" w:eastAsia="Times New Roman" w:hAnsi="Calibri" w:cs="Calibri"/>
                <w:color w:val="000000"/>
                <w:sz w:val="18"/>
                <w:szCs w:val="20"/>
                <w:lang w:val="fr-FR"/>
              </w:rPr>
            </w:pPr>
          </w:p>
        </w:tc>
        <w:tc>
          <w:tcPr>
            <w:tcW w:w="659" w:type="pct"/>
          </w:tcPr>
          <w:p w14:paraId="1921E0FE" w14:textId="77777777" w:rsidR="0099267B" w:rsidRPr="003C5A92" w:rsidRDefault="0099267B" w:rsidP="000D4C18">
            <w:pPr>
              <w:spacing w:after="0" w:line="240" w:lineRule="auto"/>
              <w:rPr>
                <w:rFonts w:ascii="Calibri" w:eastAsia="Times New Roman" w:hAnsi="Calibri" w:cs="Calibri"/>
                <w:color w:val="000000"/>
                <w:sz w:val="18"/>
                <w:szCs w:val="20"/>
                <w:lang w:val="fr-FR"/>
              </w:rPr>
            </w:pPr>
          </w:p>
        </w:tc>
        <w:tc>
          <w:tcPr>
            <w:tcW w:w="852" w:type="pct"/>
            <w:shd w:val="clear" w:color="auto" w:fill="auto"/>
            <w:noWrap/>
            <w:vAlign w:val="bottom"/>
            <w:hideMark/>
          </w:tcPr>
          <w:p w14:paraId="43C128EB" w14:textId="77777777" w:rsidR="0099267B" w:rsidRPr="003C5A92" w:rsidRDefault="0099267B" w:rsidP="000D4C18">
            <w:pPr>
              <w:spacing w:after="0" w:line="240" w:lineRule="auto"/>
              <w:rPr>
                <w:rFonts w:ascii="Calibri" w:eastAsia="Times New Roman" w:hAnsi="Calibri" w:cs="Calibri"/>
                <w:color w:val="000000"/>
                <w:sz w:val="18"/>
                <w:szCs w:val="20"/>
                <w:lang w:val="fr-FR"/>
              </w:rPr>
            </w:pPr>
          </w:p>
        </w:tc>
        <w:tc>
          <w:tcPr>
            <w:tcW w:w="484" w:type="pct"/>
            <w:shd w:val="clear" w:color="auto" w:fill="auto"/>
            <w:noWrap/>
            <w:vAlign w:val="bottom"/>
            <w:hideMark/>
          </w:tcPr>
          <w:p w14:paraId="644BA57F" w14:textId="77777777" w:rsidR="0099267B" w:rsidRPr="003C5A92" w:rsidRDefault="0099267B" w:rsidP="000D4C18">
            <w:pPr>
              <w:spacing w:after="0" w:line="240" w:lineRule="auto"/>
              <w:rPr>
                <w:rFonts w:ascii="Calibri" w:eastAsia="Times New Roman" w:hAnsi="Calibri" w:cs="Calibri"/>
                <w:color w:val="000000"/>
                <w:sz w:val="18"/>
                <w:szCs w:val="20"/>
                <w:lang w:val="fr-FR"/>
              </w:rPr>
            </w:pPr>
          </w:p>
        </w:tc>
        <w:tc>
          <w:tcPr>
            <w:tcW w:w="592" w:type="pct"/>
            <w:shd w:val="clear" w:color="auto" w:fill="auto"/>
            <w:noWrap/>
            <w:vAlign w:val="bottom"/>
            <w:hideMark/>
          </w:tcPr>
          <w:p w14:paraId="4518E914" w14:textId="77777777" w:rsidR="0099267B" w:rsidRPr="003C5A92" w:rsidRDefault="0099267B" w:rsidP="000D4C18">
            <w:pPr>
              <w:spacing w:after="0" w:line="240" w:lineRule="auto"/>
              <w:rPr>
                <w:rFonts w:ascii="Calibri" w:eastAsia="Times New Roman" w:hAnsi="Calibri" w:cs="Calibri"/>
                <w:color w:val="000000"/>
                <w:sz w:val="18"/>
                <w:szCs w:val="20"/>
                <w:lang w:val="fr-FR"/>
              </w:rPr>
            </w:pPr>
          </w:p>
        </w:tc>
        <w:tc>
          <w:tcPr>
            <w:tcW w:w="592" w:type="pct"/>
            <w:shd w:val="clear" w:color="auto" w:fill="auto"/>
            <w:noWrap/>
            <w:vAlign w:val="bottom"/>
            <w:hideMark/>
          </w:tcPr>
          <w:p w14:paraId="67B28C57" w14:textId="77777777" w:rsidR="0099267B" w:rsidRPr="003C5A92" w:rsidRDefault="0099267B" w:rsidP="000D4C18">
            <w:pPr>
              <w:spacing w:after="0" w:line="240" w:lineRule="auto"/>
              <w:rPr>
                <w:rFonts w:ascii="Calibri" w:eastAsia="Times New Roman" w:hAnsi="Calibri" w:cs="Calibri"/>
                <w:color w:val="000000"/>
                <w:sz w:val="18"/>
                <w:szCs w:val="20"/>
                <w:lang w:val="fr-FR"/>
              </w:rPr>
            </w:pPr>
          </w:p>
        </w:tc>
        <w:tc>
          <w:tcPr>
            <w:tcW w:w="581" w:type="pct"/>
            <w:shd w:val="clear" w:color="auto" w:fill="auto"/>
            <w:noWrap/>
            <w:vAlign w:val="bottom"/>
            <w:hideMark/>
          </w:tcPr>
          <w:p w14:paraId="47BECAE9" w14:textId="77777777" w:rsidR="0099267B" w:rsidRPr="003C5A92" w:rsidRDefault="0099267B" w:rsidP="000D4C18">
            <w:pPr>
              <w:spacing w:after="0" w:line="240" w:lineRule="auto"/>
              <w:rPr>
                <w:rFonts w:ascii="Calibri" w:eastAsia="Times New Roman" w:hAnsi="Calibri" w:cs="Calibri"/>
                <w:color w:val="000000"/>
                <w:sz w:val="18"/>
                <w:szCs w:val="20"/>
                <w:lang w:val="fr-FR"/>
              </w:rPr>
            </w:pPr>
          </w:p>
        </w:tc>
        <w:tc>
          <w:tcPr>
            <w:tcW w:w="490" w:type="pct"/>
            <w:shd w:val="clear" w:color="auto" w:fill="auto"/>
            <w:noWrap/>
            <w:vAlign w:val="bottom"/>
            <w:hideMark/>
          </w:tcPr>
          <w:p w14:paraId="7D7B164C" w14:textId="77777777" w:rsidR="0099267B" w:rsidRPr="003C5A92" w:rsidRDefault="0099267B" w:rsidP="000D4C18">
            <w:pPr>
              <w:spacing w:after="0" w:line="240" w:lineRule="auto"/>
              <w:rPr>
                <w:rFonts w:ascii="Calibri" w:eastAsia="Times New Roman" w:hAnsi="Calibri" w:cs="Calibri"/>
                <w:color w:val="000000"/>
                <w:sz w:val="18"/>
                <w:szCs w:val="20"/>
                <w:lang w:val="fr-FR"/>
              </w:rPr>
            </w:pPr>
          </w:p>
        </w:tc>
      </w:tr>
      <w:tr w:rsidR="0099267B" w:rsidRPr="003C5A92" w14:paraId="217D4C13" w14:textId="77777777" w:rsidTr="0099267B">
        <w:trPr>
          <w:trHeight w:val="255"/>
        </w:trPr>
        <w:tc>
          <w:tcPr>
            <w:tcW w:w="750" w:type="pct"/>
            <w:shd w:val="clear" w:color="auto" w:fill="auto"/>
            <w:noWrap/>
            <w:vAlign w:val="bottom"/>
            <w:hideMark/>
          </w:tcPr>
          <w:p w14:paraId="5E09F800" w14:textId="77777777" w:rsidR="0099267B" w:rsidRPr="003C5A92" w:rsidRDefault="0099267B" w:rsidP="000D4C18">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w:t>
            </w:r>
          </w:p>
        </w:tc>
        <w:tc>
          <w:tcPr>
            <w:tcW w:w="659" w:type="pct"/>
          </w:tcPr>
          <w:p w14:paraId="3F7BF00B" w14:textId="77777777" w:rsidR="0099267B" w:rsidRPr="003C5A92" w:rsidRDefault="0099267B" w:rsidP="000D4C18">
            <w:pPr>
              <w:spacing w:after="0" w:line="240" w:lineRule="auto"/>
              <w:rPr>
                <w:rFonts w:ascii="Calibri" w:eastAsia="Times New Roman" w:hAnsi="Calibri" w:cs="Calibri"/>
                <w:color w:val="000000"/>
                <w:sz w:val="18"/>
                <w:szCs w:val="20"/>
                <w:lang w:val="fr-FR"/>
              </w:rPr>
            </w:pPr>
          </w:p>
        </w:tc>
        <w:tc>
          <w:tcPr>
            <w:tcW w:w="852" w:type="pct"/>
            <w:shd w:val="clear" w:color="auto" w:fill="auto"/>
            <w:noWrap/>
            <w:vAlign w:val="bottom"/>
            <w:hideMark/>
          </w:tcPr>
          <w:p w14:paraId="10B499E2" w14:textId="77777777" w:rsidR="0099267B" w:rsidRPr="003C5A92" w:rsidRDefault="0099267B" w:rsidP="000D4C18">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w:t>
            </w:r>
          </w:p>
        </w:tc>
        <w:tc>
          <w:tcPr>
            <w:tcW w:w="484" w:type="pct"/>
            <w:shd w:val="clear" w:color="auto" w:fill="auto"/>
            <w:noWrap/>
            <w:vAlign w:val="bottom"/>
            <w:hideMark/>
          </w:tcPr>
          <w:p w14:paraId="7B803C4E" w14:textId="77777777" w:rsidR="0099267B" w:rsidRPr="003C5A92" w:rsidRDefault="0099267B" w:rsidP="000D4C18">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w:t>
            </w:r>
          </w:p>
        </w:tc>
        <w:tc>
          <w:tcPr>
            <w:tcW w:w="592" w:type="pct"/>
            <w:shd w:val="clear" w:color="auto" w:fill="auto"/>
            <w:noWrap/>
            <w:vAlign w:val="bottom"/>
            <w:hideMark/>
          </w:tcPr>
          <w:p w14:paraId="019667F0" w14:textId="77777777" w:rsidR="0099267B" w:rsidRPr="003C5A92" w:rsidRDefault="0099267B" w:rsidP="000D4C18">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w:t>
            </w:r>
          </w:p>
        </w:tc>
        <w:tc>
          <w:tcPr>
            <w:tcW w:w="592" w:type="pct"/>
            <w:shd w:val="clear" w:color="auto" w:fill="auto"/>
            <w:noWrap/>
            <w:vAlign w:val="bottom"/>
            <w:hideMark/>
          </w:tcPr>
          <w:p w14:paraId="021E0F60" w14:textId="77777777" w:rsidR="0099267B" w:rsidRPr="003C5A92" w:rsidRDefault="0099267B" w:rsidP="000D4C18">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w:t>
            </w:r>
          </w:p>
        </w:tc>
        <w:tc>
          <w:tcPr>
            <w:tcW w:w="581" w:type="pct"/>
            <w:shd w:val="clear" w:color="auto" w:fill="auto"/>
            <w:noWrap/>
            <w:vAlign w:val="bottom"/>
            <w:hideMark/>
          </w:tcPr>
          <w:p w14:paraId="5640774B" w14:textId="77777777" w:rsidR="0099267B" w:rsidRPr="003C5A92" w:rsidRDefault="0099267B" w:rsidP="000D4C18">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w:t>
            </w:r>
          </w:p>
        </w:tc>
        <w:tc>
          <w:tcPr>
            <w:tcW w:w="490" w:type="pct"/>
            <w:shd w:val="clear" w:color="auto" w:fill="auto"/>
            <w:noWrap/>
            <w:vAlign w:val="bottom"/>
            <w:hideMark/>
          </w:tcPr>
          <w:p w14:paraId="022D5E0A" w14:textId="77777777" w:rsidR="0099267B" w:rsidRPr="003C5A92" w:rsidRDefault="0099267B" w:rsidP="000D4C18">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w:t>
            </w:r>
          </w:p>
        </w:tc>
      </w:tr>
    </w:tbl>
    <w:p w14:paraId="5EDC2F59" w14:textId="77777777" w:rsidR="001F1A0C" w:rsidRPr="003C5A92" w:rsidRDefault="001F1A0C" w:rsidP="00931D9B">
      <w:pPr>
        <w:rPr>
          <w:sz w:val="20"/>
          <w:lang w:val="fr-FR"/>
        </w:rPr>
      </w:pPr>
    </w:p>
    <w:p w14:paraId="40114DE3" w14:textId="77777777" w:rsidR="001F1A0C" w:rsidRPr="003C5A92" w:rsidRDefault="001F1A0C" w:rsidP="00931D9B">
      <w:pPr>
        <w:rPr>
          <w:sz w:val="20"/>
          <w:lang w:val="fr-FR"/>
        </w:rPr>
      </w:pPr>
    </w:p>
    <w:p w14:paraId="72E5CE29" w14:textId="77777777" w:rsidR="005A181C" w:rsidRPr="003C5A92" w:rsidRDefault="00144174">
      <w:pPr>
        <w:pStyle w:val="Heading4"/>
        <w:rPr>
          <w:rFonts w:eastAsia="Times New Roman"/>
          <w:sz w:val="20"/>
          <w:lang w:val="fr-FR"/>
        </w:rPr>
      </w:pPr>
      <w:r w:rsidRPr="003C5A92">
        <w:rPr>
          <w:rFonts w:eastAsia="Times New Roman"/>
          <w:sz w:val="20"/>
          <w:lang w:val="fr-FR"/>
        </w:rPr>
        <w:t>2.3.</w:t>
      </w:r>
      <w:r w:rsidR="0022375E" w:rsidRPr="003C5A92">
        <w:rPr>
          <w:rFonts w:eastAsia="Times New Roman"/>
          <w:sz w:val="20"/>
          <w:lang w:val="fr-FR"/>
        </w:rPr>
        <w:t>12</w:t>
      </w:r>
      <w:r w:rsidRPr="003C5A92">
        <w:rPr>
          <w:rFonts w:eastAsia="Times New Roman"/>
          <w:sz w:val="20"/>
          <w:lang w:val="fr-FR"/>
        </w:rPr>
        <w:t>.4 PCN</w:t>
      </w:r>
    </w:p>
    <w:p w14:paraId="7522ECC8" w14:textId="77777777" w:rsidR="005A181C" w:rsidRPr="003C5A92" w:rsidRDefault="003C5A92">
      <w:pPr>
        <w:rPr>
          <w:b/>
          <w:color w:val="FF0000"/>
          <w:sz w:val="20"/>
          <w:lang w:val="fr-FR"/>
        </w:rPr>
      </w:pPr>
      <w:r w:rsidRPr="003C5A92">
        <w:rPr>
          <w:b/>
          <w:color w:val="FF0000"/>
          <w:sz w:val="20"/>
          <w:lang w:val="fr-FR"/>
        </w:rPr>
        <w:t>[Narration]</w:t>
      </w:r>
    </w:p>
    <w:p w14:paraId="57E2B874" w14:textId="77777777" w:rsidR="005A181C" w:rsidRPr="003C5A92" w:rsidRDefault="00144174">
      <w:pPr>
        <w:rPr>
          <w:sz w:val="20"/>
          <w:lang w:val="fr-FR"/>
        </w:rPr>
      </w:pPr>
      <w:r w:rsidRPr="003C5A92">
        <w:rPr>
          <w:sz w:val="20"/>
          <w:lang w:val="fr-FR"/>
        </w:rPr>
        <w:t xml:space="preserve">Tableau </w:t>
      </w:r>
      <w:r w:rsidR="00663078" w:rsidRPr="003C5A92">
        <w:rPr>
          <w:sz w:val="20"/>
          <w:lang w:val="fr-FR"/>
        </w:rPr>
        <w:t>186</w:t>
      </w:r>
      <w:r w:rsidRPr="003C5A92">
        <w:rPr>
          <w:sz w:val="20"/>
          <w:lang w:val="fr-FR"/>
        </w:rPr>
        <w:t>. Statut de l'enregistrement pour les exemptions spécifiques PCN</w:t>
      </w:r>
      <w:r w:rsidR="00B82949" w:rsidRPr="003C5A92">
        <w:rPr>
          <w:sz w:val="20"/>
          <w:lang w:val="fr-FR"/>
        </w:rPr>
        <w:t>, conformément au paragraphe 3 de l'article 4 de la Convention</w:t>
      </w:r>
    </w:p>
    <w:p w14:paraId="2FCB2776"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1FB5B43C" w14:textId="77777777" w:rsidR="005A181C" w:rsidRPr="003C5A92" w:rsidRDefault="00144174">
      <w:pPr>
        <w:rPr>
          <w:sz w:val="20"/>
          <w:lang w:val="fr-FR"/>
        </w:rPr>
      </w:pPr>
      <w:r w:rsidRPr="003C5A92">
        <w:rPr>
          <w:rFonts w:ascii="Calibri" w:eastAsia="Times New Roman" w:hAnsi="Calibri" w:cs="Calibri"/>
          <w:color w:val="000000"/>
          <w:sz w:val="18"/>
          <w:szCs w:val="20"/>
          <w:lang w:val="fr-FR"/>
        </w:rPr>
        <w:t>[Sans objet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1017"/>
        <w:gridCol w:w="1975"/>
        <w:gridCol w:w="1117"/>
        <w:gridCol w:w="1102"/>
        <w:gridCol w:w="1051"/>
        <w:gridCol w:w="1105"/>
        <w:gridCol w:w="1059"/>
      </w:tblGrid>
      <w:tr w:rsidR="00EB0908" w:rsidRPr="003C5A92" w14:paraId="47F669AA" w14:textId="77777777" w:rsidTr="00EB0908">
        <w:trPr>
          <w:trHeight w:val="1020"/>
        </w:trPr>
        <w:tc>
          <w:tcPr>
            <w:tcW w:w="750" w:type="pct"/>
            <w:shd w:val="clear" w:color="auto" w:fill="auto"/>
            <w:noWrap/>
            <w:vAlign w:val="bottom"/>
            <w:hideMark/>
          </w:tcPr>
          <w:p w14:paraId="18D01786"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Chimique</w:t>
            </w:r>
          </w:p>
        </w:tc>
        <w:tc>
          <w:tcPr>
            <w:tcW w:w="659" w:type="pct"/>
          </w:tcPr>
          <w:p w14:paraId="02232C3A"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Exemption spécifique</w:t>
            </w:r>
          </w:p>
        </w:tc>
        <w:tc>
          <w:tcPr>
            <w:tcW w:w="852" w:type="pct"/>
            <w:shd w:val="clear" w:color="auto" w:fill="auto"/>
            <w:vAlign w:val="bottom"/>
            <w:hideMark/>
          </w:tcPr>
          <w:p w14:paraId="1A64578F"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Activité (production/utilisation)</w:t>
            </w:r>
          </w:p>
        </w:tc>
        <w:tc>
          <w:tcPr>
            <w:tcW w:w="484" w:type="pct"/>
            <w:shd w:val="clear" w:color="auto" w:fill="auto"/>
            <w:vAlign w:val="bottom"/>
            <w:hideMark/>
          </w:tcPr>
          <w:p w14:paraId="167FBC0E"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Date d'expiration</w:t>
            </w:r>
          </w:p>
        </w:tc>
        <w:tc>
          <w:tcPr>
            <w:tcW w:w="592" w:type="pct"/>
            <w:shd w:val="clear" w:color="auto" w:fill="auto"/>
            <w:vAlign w:val="bottom"/>
            <w:hideMark/>
          </w:tcPr>
          <w:p w14:paraId="3D5E2AEB"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Quantité estimée de production / d'utilisation</w:t>
            </w:r>
          </w:p>
        </w:tc>
        <w:tc>
          <w:tcPr>
            <w:tcW w:w="592" w:type="pct"/>
            <w:shd w:val="clear" w:color="auto" w:fill="auto"/>
            <w:vAlign w:val="bottom"/>
            <w:hideMark/>
          </w:tcPr>
          <w:p w14:paraId="60A15E4C"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Objectif(s) de la production / de l'utilisation</w:t>
            </w:r>
          </w:p>
        </w:tc>
        <w:tc>
          <w:tcPr>
            <w:tcW w:w="581" w:type="pct"/>
            <w:shd w:val="clear" w:color="auto" w:fill="auto"/>
            <w:vAlign w:val="bottom"/>
            <w:hideMark/>
          </w:tcPr>
          <w:p w14:paraId="29AB7D27"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Motif de l'exemption</w:t>
            </w:r>
          </w:p>
        </w:tc>
        <w:tc>
          <w:tcPr>
            <w:tcW w:w="490" w:type="pct"/>
            <w:shd w:val="clear" w:color="auto" w:fill="auto"/>
            <w:vAlign w:val="bottom"/>
            <w:hideMark/>
          </w:tcPr>
          <w:p w14:paraId="32ECF817"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Remarques</w:t>
            </w:r>
          </w:p>
        </w:tc>
      </w:tr>
      <w:tr w:rsidR="00EB0908" w:rsidRPr="003C5A92" w14:paraId="34A482B4" w14:textId="77777777" w:rsidTr="00EB0908">
        <w:trPr>
          <w:trHeight w:val="255"/>
        </w:trPr>
        <w:tc>
          <w:tcPr>
            <w:tcW w:w="750" w:type="pct"/>
            <w:shd w:val="clear" w:color="auto" w:fill="auto"/>
            <w:noWrap/>
            <w:vAlign w:val="bottom"/>
            <w:hideMark/>
          </w:tcPr>
          <w:p w14:paraId="53407A65" w14:textId="77777777" w:rsidR="00EB0908" w:rsidRPr="003C5A92" w:rsidRDefault="00EB0908" w:rsidP="000D4C18">
            <w:pPr>
              <w:spacing w:after="0" w:line="240" w:lineRule="auto"/>
              <w:rPr>
                <w:rFonts w:ascii="Calibri" w:eastAsia="Times New Roman" w:hAnsi="Calibri" w:cs="Calibri"/>
                <w:color w:val="000000"/>
                <w:sz w:val="18"/>
                <w:szCs w:val="20"/>
                <w:lang w:val="fr-FR"/>
              </w:rPr>
            </w:pPr>
          </w:p>
        </w:tc>
        <w:tc>
          <w:tcPr>
            <w:tcW w:w="659" w:type="pct"/>
          </w:tcPr>
          <w:p w14:paraId="6BA45426" w14:textId="77777777" w:rsidR="00EB0908" w:rsidRPr="003C5A92" w:rsidRDefault="00EB0908" w:rsidP="000D4C18">
            <w:pPr>
              <w:spacing w:after="0" w:line="240" w:lineRule="auto"/>
              <w:rPr>
                <w:rFonts w:ascii="Calibri" w:eastAsia="Times New Roman" w:hAnsi="Calibri" w:cs="Calibri"/>
                <w:color w:val="000000"/>
                <w:sz w:val="18"/>
                <w:szCs w:val="20"/>
                <w:lang w:val="fr-FR"/>
              </w:rPr>
            </w:pPr>
          </w:p>
        </w:tc>
        <w:tc>
          <w:tcPr>
            <w:tcW w:w="852" w:type="pct"/>
            <w:shd w:val="clear" w:color="auto" w:fill="auto"/>
            <w:noWrap/>
            <w:vAlign w:val="bottom"/>
            <w:hideMark/>
          </w:tcPr>
          <w:p w14:paraId="1A3D1F62" w14:textId="77777777" w:rsidR="00EB0908" w:rsidRPr="003C5A92" w:rsidRDefault="00EB0908" w:rsidP="000D4C18">
            <w:pPr>
              <w:spacing w:after="0" w:line="240" w:lineRule="auto"/>
              <w:rPr>
                <w:rFonts w:ascii="Calibri" w:eastAsia="Times New Roman" w:hAnsi="Calibri" w:cs="Calibri"/>
                <w:color w:val="000000"/>
                <w:sz w:val="18"/>
                <w:szCs w:val="20"/>
                <w:lang w:val="fr-FR"/>
              </w:rPr>
            </w:pPr>
          </w:p>
        </w:tc>
        <w:tc>
          <w:tcPr>
            <w:tcW w:w="484" w:type="pct"/>
            <w:shd w:val="clear" w:color="auto" w:fill="auto"/>
            <w:noWrap/>
            <w:vAlign w:val="bottom"/>
            <w:hideMark/>
          </w:tcPr>
          <w:p w14:paraId="35E9A388" w14:textId="77777777" w:rsidR="00EB0908" w:rsidRPr="003C5A92" w:rsidRDefault="00EB0908" w:rsidP="000D4C18">
            <w:pPr>
              <w:spacing w:after="0" w:line="240" w:lineRule="auto"/>
              <w:rPr>
                <w:rFonts w:ascii="Calibri" w:eastAsia="Times New Roman" w:hAnsi="Calibri" w:cs="Calibri"/>
                <w:color w:val="000000"/>
                <w:sz w:val="18"/>
                <w:szCs w:val="20"/>
                <w:lang w:val="fr-FR"/>
              </w:rPr>
            </w:pPr>
          </w:p>
        </w:tc>
        <w:tc>
          <w:tcPr>
            <w:tcW w:w="592" w:type="pct"/>
            <w:shd w:val="clear" w:color="auto" w:fill="auto"/>
            <w:noWrap/>
            <w:vAlign w:val="bottom"/>
            <w:hideMark/>
          </w:tcPr>
          <w:p w14:paraId="5F336355" w14:textId="77777777" w:rsidR="00EB0908" w:rsidRPr="003C5A92" w:rsidRDefault="00EB0908" w:rsidP="000D4C18">
            <w:pPr>
              <w:spacing w:after="0" w:line="240" w:lineRule="auto"/>
              <w:rPr>
                <w:rFonts w:ascii="Calibri" w:eastAsia="Times New Roman" w:hAnsi="Calibri" w:cs="Calibri"/>
                <w:color w:val="000000"/>
                <w:sz w:val="18"/>
                <w:szCs w:val="20"/>
                <w:lang w:val="fr-FR"/>
              </w:rPr>
            </w:pPr>
          </w:p>
        </w:tc>
        <w:tc>
          <w:tcPr>
            <w:tcW w:w="592" w:type="pct"/>
            <w:shd w:val="clear" w:color="auto" w:fill="auto"/>
            <w:noWrap/>
            <w:vAlign w:val="bottom"/>
            <w:hideMark/>
          </w:tcPr>
          <w:p w14:paraId="5176A64B" w14:textId="77777777" w:rsidR="00EB0908" w:rsidRPr="003C5A92" w:rsidRDefault="00EB0908" w:rsidP="000D4C18">
            <w:pPr>
              <w:spacing w:after="0" w:line="240" w:lineRule="auto"/>
              <w:rPr>
                <w:rFonts w:ascii="Calibri" w:eastAsia="Times New Roman" w:hAnsi="Calibri" w:cs="Calibri"/>
                <w:color w:val="000000"/>
                <w:sz w:val="18"/>
                <w:szCs w:val="20"/>
                <w:lang w:val="fr-FR"/>
              </w:rPr>
            </w:pPr>
          </w:p>
        </w:tc>
        <w:tc>
          <w:tcPr>
            <w:tcW w:w="581" w:type="pct"/>
            <w:shd w:val="clear" w:color="auto" w:fill="auto"/>
            <w:noWrap/>
            <w:vAlign w:val="bottom"/>
            <w:hideMark/>
          </w:tcPr>
          <w:p w14:paraId="4FD67319" w14:textId="77777777" w:rsidR="00EB0908" w:rsidRPr="003C5A92" w:rsidRDefault="00EB0908" w:rsidP="000D4C18">
            <w:pPr>
              <w:spacing w:after="0" w:line="240" w:lineRule="auto"/>
              <w:rPr>
                <w:rFonts w:ascii="Calibri" w:eastAsia="Times New Roman" w:hAnsi="Calibri" w:cs="Calibri"/>
                <w:color w:val="000000"/>
                <w:sz w:val="18"/>
                <w:szCs w:val="20"/>
                <w:lang w:val="fr-FR"/>
              </w:rPr>
            </w:pPr>
          </w:p>
        </w:tc>
        <w:tc>
          <w:tcPr>
            <w:tcW w:w="490" w:type="pct"/>
            <w:shd w:val="clear" w:color="auto" w:fill="auto"/>
            <w:noWrap/>
            <w:vAlign w:val="bottom"/>
            <w:hideMark/>
          </w:tcPr>
          <w:p w14:paraId="710A567A" w14:textId="77777777" w:rsidR="00EB0908" w:rsidRPr="003C5A92" w:rsidRDefault="00EB0908" w:rsidP="000D4C18">
            <w:pPr>
              <w:spacing w:after="0" w:line="240" w:lineRule="auto"/>
              <w:rPr>
                <w:rFonts w:ascii="Calibri" w:eastAsia="Times New Roman" w:hAnsi="Calibri" w:cs="Calibri"/>
                <w:color w:val="000000"/>
                <w:sz w:val="18"/>
                <w:szCs w:val="20"/>
                <w:lang w:val="fr-FR"/>
              </w:rPr>
            </w:pPr>
          </w:p>
        </w:tc>
      </w:tr>
      <w:tr w:rsidR="00EB0908" w:rsidRPr="003C5A92" w14:paraId="4C58ABA4" w14:textId="77777777" w:rsidTr="00EB0908">
        <w:trPr>
          <w:trHeight w:val="255"/>
        </w:trPr>
        <w:tc>
          <w:tcPr>
            <w:tcW w:w="750" w:type="pct"/>
            <w:shd w:val="clear" w:color="auto" w:fill="auto"/>
            <w:noWrap/>
            <w:vAlign w:val="bottom"/>
            <w:hideMark/>
          </w:tcPr>
          <w:p w14:paraId="2636FAF3" w14:textId="77777777" w:rsidR="00EB0908" w:rsidRPr="003C5A92" w:rsidRDefault="00EB0908" w:rsidP="000D4C18">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w:t>
            </w:r>
          </w:p>
        </w:tc>
        <w:tc>
          <w:tcPr>
            <w:tcW w:w="659" w:type="pct"/>
          </w:tcPr>
          <w:p w14:paraId="264601AA" w14:textId="77777777" w:rsidR="00EB0908" w:rsidRPr="003C5A92" w:rsidRDefault="00EB0908" w:rsidP="000D4C18">
            <w:pPr>
              <w:spacing w:after="0" w:line="240" w:lineRule="auto"/>
              <w:rPr>
                <w:rFonts w:ascii="Calibri" w:eastAsia="Times New Roman" w:hAnsi="Calibri" w:cs="Calibri"/>
                <w:color w:val="000000"/>
                <w:sz w:val="18"/>
                <w:szCs w:val="20"/>
                <w:lang w:val="fr-FR"/>
              </w:rPr>
            </w:pPr>
          </w:p>
        </w:tc>
        <w:tc>
          <w:tcPr>
            <w:tcW w:w="852" w:type="pct"/>
            <w:shd w:val="clear" w:color="auto" w:fill="auto"/>
            <w:noWrap/>
            <w:vAlign w:val="bottom"/>
            <w:hideMark/>
          </w:tcPr>
          <w:p w14:paraId="66BA91E0" w14:textId="77777777" w:rsidR="00EB0908" w:rsidRPr="003C5A92" w:rsidRDefault="00EB0908" w:rsidP="000D4C18">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w:t>
            </w:r>
          </w:p>
        </w:tc>
        <w:tc>
          <w:tcPr>
            <w:tcW w:w="484" w:type="pct"/>
            <w:shd w:val="clear" w:color="auto" w:fill="auto"/>
            <w:noWrap/>
            <w:vAlign w:val="bottom"/>
            <w:hideMark/>
          </w:tcPr>
          <w:p w14:paraId="1E7B2448" w14:textId="77777777" w:rsidR="00EB0908" w:rsidRPr="003C5A92" w:rsidRDefault="00EB0908" w:rsidP="000D4C18">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w:t>
            </w:r>
          </w:p>
        </w:tc>
        <w:tc>
          <w:tcPr>
            <w:tcW w:w="592" w:type="pct"/>
            <w:shd w:val="clear" w:color="auto" w:fill="auto"/>
            <w:noWrap/>
            <w:vAlign w:val="bottom"/>
            <w:hideMark/>
          </w:tcPr>
          <w:p w14:paraId="752B92D4" w14:textId="77777777" w:rsidR="00EB0908" w:rsidRPr="003C5A92" w:rsidRDefault="00EB0908" w:rsidP="000D4C18">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w:t>
            </w:r>
          </w:p>
        </w:tc>
        <w:tc>
          <w:tcPr>
            <w:tcW w:w="592" w:type="pct"/>
            <w:shd w:val="clear" w:color="auto" w:fill="auto"/>
            <w:noWrap/>
            <w:vAlign w:val="bottom"/>
            <w:hideMark/>
          </w:tcPr>
          <w:p w14:paraId="23ACC375" w14:textId="77777777" w:rsidR="00EB0908" w:rsidRPr="003C5A92" w:rsidRDefault="00EB0908" w:rsidP="000D4C18">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w:t>
            </w:r>
          </w:p>
        </w:tc>
        <w:tc>
          <w:tcPr>
            <w:tcW w:w="581" w:type="pct"/>
            <w:shd w:val="clear" w:color="auto" w:fill="auto"/>
            <w:noWrap/>
            <w:vAlign w:val="bottom"/>
            <w:hideMark/>
          </w:tcPr>
          <w:p w14:paraId="35D31D78" w14:textId="77777777" w:rsidR="00EB0908" w:rsidRPr="003C5A92" w:rsidRDefault="00EB0908" w:rsidP="000D4C18">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w:t>
            </w:r>
          </w:p>
        </w:tc>
        <w:tc>
          <w:tcPr>
            <w:tcW w:w="490" w:type="pct"/>
            <w:shd w:val="clear" w:color="auto" w:fill="auto"/>
            <w:noWrap/>
            <w:vAlign w:val="bottom"/>
            <w:hideMark/>
          </w:tcPr>
          <w:p w14:paraId="7F1E66BF" w14:textId="77777777" w:rsidR="00EB0908" w:rsidRPr="003C5A92" w:rsidRDefault="00EB0908" w:rsidP="000D4C18">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w:t>
            </w:r>
          </w:p>
        </w:tc>
      </w:tr>
    </w:tbl>
    <w:p w14:paraId="00BD8EF8" w14:textId="77777777" w:rsidR="001F1A0C" w:rsidRPr="003C5A92" w:rsidRDefault="001F1A0C" w:rsidP="00931D9B">
      <w:pPr>
        <w:rPr>
          <w:sz w:val="20"/>
          <w:lang w:val="fr-FR"/>
        </w:rPr>
      </w:pPr>
    </w:p>
    <w:p w14:paraId="03227226" w14:textId="77777777" w:rsidR="005A181C" w:rsidRPr="003C5A92" w:rsidRDefault="00144174">
      <w:pPr>
        <w:pStyle w:val="Heading4"/>
        <w:rPr>
          <w:sz w:val="20"/>
          <w:lang w:val="fr-FR"/>
        </w:rPr>
      </w:pPr>
      <w:r w:rsidRPr="003C5A92">
        <w:rPr>
          <w:sz w:val="20"/>
          <w:lang w:val="fr-FR"/>
        </w:rPr>
        <w:t>2.3.</w:t>
      </w:r>
      <w:r w:rsidR="0022375E" w:rsidRPr="003C5A92">
        <w:rPr>
          <w:sz w:val="20"/>
          <w:lang w:val="fr-FR"/>
        </w:rPr>
        <w:t>12</w:t>
      </w:r>
      <w:r w:rsidRPr="003C5A92">
        <w:rPr>
          <w:sz w:val="20"/>
          <w:lang w:val="fr-FR"/>
        </w:rPr>
        <w:t>.5 PCCC</w:t>
      </w:r>
    </w:p>
    <w:p w14:paraId="5B81DC2B" w14:textId="77777777" w:rsidR="005A181C" w:rsidRPr="003C5A92" w:rsidRDefault="003C5A92">
      <w:pPr>
        <w:rPr>
          <w:b/>
          <w:color w:val="FF0000"/>
          <w:sz w:val="20"/>
          <w:lang w:val="fr-FR"/>
        </w:rPr>
      </w:pPr>
      <w:r w:rsidRPr="003C5A92">
        <w:rPr>
          <w:b/>
          <w:color w:val="FF0000"/>
          <w:sz w:val="20"/>
          <w:lang w:val="fr-FR"/>
        </w:rPr>
        <w:t>[Narration]</w:t>
      </w:r>
    </w:p>
    <w:p w14:paraId="1FE84416" w14:textId="77777777" w:rsidR="005A181C" w:rsidRPr="003C5A92" w:rsidRDefault="00144174">
      <w:pPr>
        <w:rPr>
          <w:sz w:val="20"/>
          <w:lang w:val="fr-FR"/>
        </w:rPr>
      </w:pPr>
      <w:bookmarkStart w:id="13" w:name="_Hlk113875679"/>
      <w:r w:rsidRPr="003C5A92">
        <w:rPr>
          <w:sz w:val="20"/>
          <w:lang w:val="fr-FR"/>
        </w:rPr>
        <w:t xml:space="preserve">Tableau </w:t>
      </w:r>
      <w:r w:rsidR="005E1C7A" w:rsidRPr="003C5A92">
        <w:rPr>
          <w:sz w:val="20"/>
          <w:lang w:val="fr-FR"/>
        </w:rPr>
        <w:t>187</w:t>
      </w:r>
      <w:r w:rsidRPr="003C5A92">
        <w:rPr>
          <w:sz w:val="20"/>
          <w:lang w:val="fr-FR"/>
        </w:rPr>
        <w:t>. État de l'enregistrement des dérogations spécifiques aux PCCC</w:t>
      </w:r>
      <w:r w:rsidR="00B82949" w:rsidRPr="003C5A92">
        <w:rPr>
          <w:sz w:val="20"/>
          <w:lang w:val="fr-FR"/>
        </w:rPr>
        <w:t>, conformément au paragraphe 3 de l'article 4 de la convention</w:t>
      </w:r>
    </w:p>
    <w:p w14:paraId="2C88BEC9"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150BE0BE" w14:textId="77777777" w:rsidR="005A181C" w:rsidRPr="003C5A92" w:rsidRDefault="00144174">
      <w:pPr>
        <w:rPr>
          <w:sz w:val="20"/>
          <w:lang w:val="fr-FR"/>
        </w:rPr>
      </w:pPr>
      <w:r w:rsidRPr="003C5A92">
        <w:rPr>
          <w:rFonts w:ascii="Calibri" w:eastAsia="Times New Roman" w:hAnsi="Calibri" w:cs="Calibri"/>
          <w:color w:val="000000"/>
          <w:sz w:val="18"/>
          <w:szCs w:val="20"/>
          <w:lang w:val="fr-FR"/>
        </w:rPr>
        <w:t>[Sans objet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1017"/>
        <w:gridCol w:w="1975"/>
        <w:gridCol w:w="1117"/>
        <w:gridCol w:w="1102"/>
        <w:gridCol w:w="1051"/>
        <w:gridCol w:w="1105"/>
        <w:gridCol w:w="1059"/>
      </w:tblGrid>
      <w:tr w:rsidR="00C93045" w:rsidRPr="003C5A92" w14:paraId="6A65D4CB" w14:textId="77777777" w:rsidTr="007E3174">
        <w:trPr>
          <w:trHeight w:val="1020"/>
        </w:trPr>
        <w:tc>
          <w:tcPr>
            <w:tcW w:w="750" w:type="pct"/>
            <w:shd w:val="clear" w:color="auto" w:fill="auto"/>
            <w:noWrap/>
            <w:vAlign w:val="bottom"/>
            <w:hideMark/>
          </w:tcPr>
          <w:bookmarkEnd w:id="13"/>
          <w:p w14:paraId="03B98396"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Chimique</w:t>
            </w:r>
          </w:p>
        </w:tc>
        <w:tc>
          <w:tcPr>
            <w:tcW w:w="659" w:type="pct"/>
          </w:tcPr>
          <w:p w14:paraId="7EF9CB8F"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Exemption spécifique</w:t>
            </w:r>
          </w:p>
        </w:tc>
        <w:tc>
          <w:tcPr>
            <w:tcW w:w="852" w:type="pct"/>
            <w:shd w:val="clear" w:color="auto" w:fill="auto"/>
            <w:vAlign w:val="bottom"/>
            <w:hideMark/>
          </w:tcPr>
          <w:p w14:paraId="50032462"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Activité (production/utilisation)</w:t>
            </w:r>
          </w:p>
        </w:tc>
        <w:tc>
          <w:tcPr>
            <w:tcW w:w="484" w:type="pct"/>
            <w:shd w:val="clear" w:color="auto" w:fill="auto"/>
            <w:vAlign w:val="bottom"/>
            <w:hideMark/>
          </w:tcPr>
          <w:p w14:paraId="2397B21F"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Date d'expiration</w:t>
            </w:r>
          </w:p>
        </w:tc>
        <w:tc>
          <w:tcPr>
            <w:tcW w:w="592" w:type="pct"/>
            <w:shd w:val="clear" w:color="auto" w:fill="auto"/>
            <w:vAlign w:val="bottom"/>
            <w:hideMark/>
          </w:tcPr>
          <w:p w14:paraId="0D992608"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Quantité estimée de production / d'utilisation</w:t>
            </w:r>
          </w:p>
        </w:tc>
        <w:tc>
          <w:tcPr>
            <w:tcW w:w="592" w:type="pct"/>
            <w:shd w:val="clear" w:color="auto" w:fill="auto"/>
            <w:vAlign w:val="bottom"/>
            <w:hideMark/>
          </w:tcPr>
          <w:p w14:paraId="4754C16B"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Objectif(s) de la production / de l'utilisation</w:t>
            </w:r>
          </w:p>
        </w:tc>
        <w:tc>
          <w:tcPr>
            <w:tcW w:w="581" w:type="pct"/>
            <w:shd w:val="clear" w:color="auto" w:fill="auto"/>
            <w:vAlign w:val="bottom"/>
            <w:hideMark/>
          </w:tcPr>
          <w:p w14:paraId="198D0EC6"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Motif de l'exemption</w:t>
            </w:r>
          </w:p>
        </w:tc>
        <w:tc>
          <w:tcPr>
            <w:tcW w:w="490" w:type="pct"/>
            <w:shd w:val="clear" w:color="auto" w:fill="auto"/>
            <w:vAlign w:val="bottom"/>
            <w:hideMark/>
          </w:tcPr>
          <w:p w14:paraId="537C80CB"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Remarques</w:t>
            </w:r>
          </w:p>
        </w:tc>
      </w:tr>
      <w:tr w:rsidR="00C93045" w:rsidRPr="003C5A92" w14:paraId="1F9FB22B" w14:textId="77777777" w:rsidTr="007E3174">
        <w:trPr>
          <w:trHeight w:val="255"/>
        </w:trPr>
        <w:tc>
          <w:tcPr>
            <w:tcW w:w="750" w:type="pct"/>
            <w:shd w:val="clear" w:color="auto" w:fill="auto"/>
            <w:noWrap/>
            <w:vAlign w:val="bottom"/>
            <w:hideMark/>
          </w:tcPr>
          <w:p w14:paraId="5FA162E9" w14:textId="77777777" w:rsidR="00C93045" w:rsidRPr="003C5A92" w:rsidRDefault="00C93045" w:rsidP="007E3174">
            <w:pPr>
              <w:spacing w:after="0" w:line="240" w:lineRule="auto"/>
              <w:rPr>
                <w:rFonts w:ascii="Calibri" w:eastAsia="Times New Roman" w:hAnsi="Calibri" w:cs="Calibri"/>
                <w:color w:val="000000"/>
                <w:sz w:val="18"/>
                <w:szCs w:val="20"/>
                <w:lang w:val="fr-FR"/>
              </w:rPr>
            </w:pPr>
          </w:p>
        </w:tc>
        <w:tc>
          <w:tcPr>
            <w:tcW w:w="659" w:type="pct"/>
          </w:tcPr>
          <w:p w14:paraId="4D5C6574" w14:textId="77777777" w:rsidR="00C93045" w:rsidRPr="003C5A92" w:rsidRDefault="00C93045" w:rsidP="007E3174">
            <w:pPr>
              <w:spacing w:after="0" w:line="240" w:lineRule="auto"/>
              <w:rPr>
                <w:rFonts w:ascii="Calibri" w:eastAsia="Times New Roman" w:hAnsi="Calibri" w:cs="Calibri"/>
                <w:color w:val="000000"/>
                <w:sz w:val="18"/>
                <w:szCs w:val="20"/>
                <w:lang w:val="fr-FR"/>
              </w:rPr>
            </w:pPr>
          </w:p>
        </w:tc>
        <w:tc>
          <w:tcPr>
            <w:tcW w:w="852" w:type="pct"/>
            <w:shd w:val="clear" w:color="auto" w:fill="auto"/>
            <w:noWrap/>
            <w:vAlign w:val="bottom"/>
            <w:hideMark/>
          </w:tcPr>
          <w:p w14:paraId="6CACE0B0" w14:textId="77777777" w:rsidR="00C93045" w:rsidRPr="003C5A92" w:rsidRDefault="00C93045" w:rsidP="007E3174">
            <w:pPr>
              <w:spacing w:after="0" w:line="240" w:lineRule="auto"/>
              <w:rPr>
                <w:rFonts w:ascii="Calibri" w:eastAsia="Times New Roman" w:hAnsi="Calibri" w:cs="Calibri"/>
                <w:color w:val="000000"/>
                <w:sz w:val="18"/>
                <w:szCs w:val="20"/>
                <w:lang w:val="fr-FR"/>
              </w:rPr>
            </w:pPr>
          </w:p>
        </w:tc>
        <w:tc>
          <w:tcPr>
            <w:tcW w:w="484" w:type="pct"/>
            <w:shd w:val="clear" w:color="auto" w:fill="auto"/>
            <w:noWrap/>
            <w:vAlign w:val="bottom"/>
            <w:hideMark/>
          </w:tcPr>
          <w:p w14:paraId="3F34C011" w14:textId="77777777" w:rsidR="00C93045" w:rsidRPr="003C5A92" w:rsidRDefault="00C93045" w:rsidP="007E3174">
            <w:pPr>
              <w:spacing w:after="0" w:line="240" w:lineRule="auto"/>
              <w:rPr>
                <w:rFonts w:ascii="Calibri" w:eastAsia="Times New Roman" w:hAnsi="Calibri" w:cs="Calibri"/>
                <w:color w:val="000000"/>
                <w:sz w:val="18"/>
                <w:szCs w:val="20"/>
                <w:lang w:val="fr-FR"/>
              </w:rPr>
            </w:pPr>
          </w:p>
        </w:tc>
        <w:tc>
          <w:tcPr>
            <w:tcW w:w="592" w:type="pct"/>
            <w:shd w:val="clear" w:color="auto" w:fill="auto"/>
            <w:noWrap/>
            <w:vAlign w:val="bottom"/>
            <w:hideMark/>
          </w:tcPr>
          <w:p w14:paraId="65B91707" w14:textId="77777777" w:rsidR="00C93045" w:rsidRPr="003C5A92" w:rsidRDefault="00C93045" w:rsidP="007E3174">
            <w:pPr>
              <w:spacing w:after="0" w:line="240" w:lineRule="auto"/>
              <w:rPr>
                <w:rFonts w:ascii="Calibri" w:eastAsia="Times New Roman" w:hAnsi="Calibri" w:cs="Calibri"/>
                <w:color w:val="000000"/>
                <w:sz w:val="18"/>
                <w:szCs w:val="20"/>
                <w:lang w:val="fr-FR"/>
              </w:rPr>
            </w:pPr>
          </w:p>
        </w:tc>
        <w:tc>
          <w:tcPr>
            <w:tcW w:w="592" w:type="pct"/>
            <w:shd w:val="clear" w:color="auto" w:fill="auto"/>
            <w:noWrap/>
            <w:vAlign w:val="bottom"/>
            <w:hideMark/>
          </w:tcPr>
          <w:p w14:paraId="08B552FE" w14:textId="77777777" w:rsidR="00C93045" w:rsidRPr="003C5A92" w:rsidRDefault="00C93045" w:rsidP="007E3174">
            <w:pPr>
              <w:spacing w:after="0" w:line="240" w:lineRule="auto"/>
              <w:rPr>
                <w:rFonts w:ascii="Calibri" w:eastAsia="Times New Roman" w:hAnsi="Calibri" w:cs="Calibri"/>
                <w:color w:val="000000"/>
                <w:sz w:val="18"/>
                <w:szCs w:val="20"/>
                <w:lang w:val="fr-FR"/>
              </w:rPr>
            </w:pPr>
          </w:p>
        </w:tc>
        <w:tc>
          <w:tcPr>
            <w:tcW w:w="581" w:type="pct"/>
            <w:shd w:val="clear" w:color="auto" w:fill="auto"/>
            <w:noWrap/>
            <w:vAlign w:val="bottom"/>
            <w:hideMark/>
          </w:tcPr>
          <w:p w14:paraId="2F3D9FE2" w14:textId="77777777" w:rsidR="00C93045" w:rsidRPr="003C5A92" w:rsidRDefault="00C93045" w:rsidP="007E3174">
            <w:pPr>
              <w:spacing w:after="0" w:line="240" w:lineRule="auto"/>
              <w:rPr>
                <w:rFonts w:ascii="Calibri" w:eastAsia="Times New Roman" w:hAnsi="Calibri" w:cs="Calibri"/>
                <w:color w:val="000000"/>
                <w:sz w:val="18"/>
                <w:szCs w:val="20"/>
                <w:lang w:val="fr-FR"/>
              </w:rPr>
            </w:pPr>
          </w:p>
        </w:tc>
        <w:tc>
          <w:tcPr>
            <w:tcW w:w="490" w:type="pct"/>
            <w:shd w:val="clear" w:color="auto" w:fill="auto"/>
            <w:noWrap/>
            <w:vAlign w:val="bottom"/>
            <w:hideMark/>
          </w:tcPr>
          <w:p w14:paraId="6A2B711F" w14:textId="77777777" w:rsidR="00C93045" w:rsidRPr="003C5A92" w:rsidRDefault="00C93045" w:rsidP="007E3174">
            <w:pPr>
              <w:spacing w:after="0" w:line="240" w:lineRule="auto"/>
              <w:rPr>
                <w:rFonts w:ascii="Calibri" w:eastAsia="Times New Roman" w:hAnsi="Calibri" w:cs="Calibri"/>
                <w:color w:val="000000"/>
                <w:sz w:val="18"/>
                <w:szCs w:val="20"/>
                <w:lang w:val="fr-FR"/>
              </w:rPr>
            </w:pPr>
          </w:p>
        </w:tc>
      </w:tr>
      <w:tr w:rsidR="00C93045" w:rsidRPr="003C5A92" w14:paraId="64FCEEE1" w14:textId="77777777" w:rsidTr="007E3174">
        <w:trPr>
          <w:trHeight w:val="255"/>
        </w:trPr>
        <w:tc>
          <w:tcPr>
            <w:tcW w:w="750" w:type="pct"/>
            <w:shd w:val="clear" w:color="auto" w:fill="auto"/>
            <w:noWrap/>
            <w:vAlign w:val="bottom"/>
            <w:hideMark/>
          </w:tcPr>
          <w:p w14:paraId="4C82D16B" w14:textId="77777777" w:rsidR="00C93045" w:rsidRPr="003C5A92" w:rsidRDefault="00C93045" w:rsidP="007E3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w:t>
            </w:r>
          </w:p>
        </w:tc>
        <w:tc>
          <w:tcPr>
            <w:tcW w:w="659" w:type="pct"/>
          </w:tcPr>
          <w:p w14:paraId="51A8DFBE" w14:textId="77777777" w:rsidR="00C93045" w:rsidRPr="003C5A92" w:rsidRDefault="00C93045" w:rsidP="007E3174">
            <w:pPr>
              <w:spacing w:after="0" w:line="240" w:lineRule="auto"/>
              <w:rPr>
                <w:rFonts w:ascii="Calibri" w:eastAsia="Times New Roman" w:hAnsi="Calibri" w:cs="Calibri"/>
                <w:color w:val="000000"/>
                <w:sz w:val="18"/>
                <w:szCs w:val="20"/>
                <w:lang w:val="fr-FR"/>
              </w:rPr>
            </w:pPr>
          </w:p>
        </w:tc>
        <w:tc>
          <w:tcPr>
            <w:tcW w:w="852" w:type="pct"/>
            <w:shd w:val="clear" w:color="auto" w:fill="auto"/>
            <w:noWrap/>
            <w:vAlign w:val="bottom"/>
            <w:hideMark/>
          </w:tcPr>
          <w:p w14:paraId="569C6F1D" w14:textId="77777777" w:rsidR="00C93045" w:rsidRPr="003C5A92" w:rsidRDefault="00C93045" w:rsidP="007E3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w:t>
            </w:r>
          </w:p>
        </w:tc>
        <w:tc>
          <w:tcPr>
            <w:tcW w:w="484" w:type="pct"/>
            <w:shd w:val="clear" w:color="auto" w:fill="auto"/>
            <w:noWrap/>
            <w:vAlign w:val="bottom"/>
            <w:hideMark/>
          </w:tcPr>
          <w:p w14:paraId="4A5F8560" w14:textId="77777777" w:rsidR="00C93045" w:rsidRPr="003C5A92" w:rsidRDefault="00C93045" w:rsidP="007E3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w:t>
            </w:r>
          </w:p>
        </w:tc>
        <w:tc>
          <w:tcPr>
            <w:tcW w:w="592" w:type="pct"/>
            <w:shd w:val="clear" w:color="auto" w:fill="auto"/>
            <w:noWrap/>
            <w:vAlign w:val="bottom"/>
            <w:hideMark/>
          </w:tcPr>
          <w:p w14:paraId="4D8C858C" w14:textId="77777777" w:rsidR="00C93045" w:rsidRPr="003C5A92" w:rsidRDefault="00C93045" w:rsidP="007E3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w:t>
            </w:r>
          </w:p>
        </w:tc>
        <w:tc>
          <w:tcPr>
            <w:tcW w:w="592" w:type="pct"/>
            <w:shd w:val="clear" w:color="auto" w:fill="auto"/>
            <w:noWrap/>
            <w:vAlign w:val="bottom"/>
            <w:hideMark/>
          </w:tcPr>
          <w:p w14:paraId="22EC2540" w14:textId="77777777" w:rsidR="00C93045" w:rsidRPr="003C5A92" w:rsidRDefault="00C93045" w:rsidP="007E3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w:t>
            </w:r>
          </w:p>
        </w:tc>
        <w:tc>
          <w:tcPr>
            <w:tcW w:w="581" w:type="pct"/>
            <w:shd w:val="clear" w:color="auto" w:fill="auto"/>
            <w:noWrap/>
            <w:vAlign w:val="bottom"/>
            <w:hideMark/>
          </w:tcPr>
          <w:p w14:paraId="585DD679" w14:textId="77777777" w:rsidR="00C93045" w:rsidRPr="003C5A92" w:rsidRDefault="00C93045" w:rsidP="007E3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w:t>
            </w:r>
          </w:p>
        </w:tc>
        <w:tc>
          <w:tcPr>
            <w:tcW w:w="490" w:type="pct"/>
            <w:shd w:val="clear" w:color="auto" w:fill="auto"/>
            <w:noWrap/>
            <w:vAlign w:val="bottom"/>
            <w:hideMark/>
          </w:tcPr>
          <w:p w14:paraId="22F9D213" w14:textId="77777777" w:rsidR="00C93045" w:rsidRPr="003C5A92" w:rsidRDefault="00C93045" w:rsidP="007E3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w:t>
            </w:r>
          </w:p>
        </w:tc>
      </w:tr>
    </w:tbl>
    <w:p w14:paraId="56650E9F" w14:textId="77777777" w:rsidR="00CB493E" w:rsidRPr="003C5A92" w:rsidRDefault="00CB493E" w:rsidP="00CB493E">
      <w:pPr>
        <w:rPr>
          <w:sz w:val="20"/>
          <w:lang w:val="fr-FR"/>
        </w:rPr>
      </w:pPr>
    </w:p>
    <w:p w14:paraId="7DEEBE47" w14:textId="77777777" w:rsidR="005A181C" w:rsidRPr="003C5A92" w:rsidRDefault="00144174">
      <w:pPr>
        <w:pStyle w:val="Heading4"/>
        <w:rPr>
          <w:sz w:val="20"/>
          <w:lang w:val="fr-FR"/>
        </w:rPr>
      </w:pPr>
      <w:r w:rsidRPr="003C5A92">
        <w:rPr>
          <w:sz w:val="20"/>
          <w:lang w:val="fr-FR"/>
        </w:rPr>
        <w:t>2.3.12.6 PFOA, ses sels et les composés apparentés au PFOA</w:t>
      </w:r>
    </w:p>
    <w:p w14:paraId="4B06A5CD" w14:textId="77777777" w:rsidR="005A181C" w:rsidRPr="003C5A92" w:rsidRDefault="003C5A92">
      <w:pPr>
        <w:rPr>
          <w:b/>
          <w:color w:val="FF0000"/>
          <w:sz w:val="20"/>
          <w:lang w:val="fr-FR"/>
        </w:rPr>
      </w:pPr>
      <w:r w:rsidRPr="003C5A92">
        <w:rPr>
          <w:b/>
          <w:color w:val="FF0000"/>
          <w:sz w:val="20"/>
          <w:lang w:val="fr-FR"/>
        </w:rPr>
        <w:t>[Narration]</w:t>
      </w:r>
    </w:p>
    <w:p w14:paraId="591374A0" w14:textId="77777777" w:rsidR="005A181C" w:rsidRPr="003C5A92" w:rsidRDefault="00144174">
      <w:pPr>
        <w:rPr>
          <w:sz w:val="20"/>
          <w:lang w:val="fr-FR"/>
        </w:rPr>
      </w:pPr>
      <w:r w:rsidRPr="003C5A92">
        <w:rPr>
          <w:sz w:val="20"/>
          <w:lang w:val="fr-FR"/>
        </w:rPr>
        <w:t xml:space="preserve">Tableau </w:t>
      </w:r>
      <w:r w:rsidR="005E1C7A" w:rsidRPr="003C5A92">
        <w:rPr>
          <w:sz w:val="20"/>
          <w:lang w:val="fr-FR"/>
        </w:rPr>
        <w:t>188</w:t>
      </w:r>
      <w:r w:rsidRPr="003C5A92">
        <w:rPr>
          <w:sz w:val="20"/>
          <w:lang w:val="fr-FR"/>
        </w:rPr>
        <w:t xml:space="preserve">. État de l'enregistrement des dérogations spécifiques pour l'APFO, ses sels et les composés apparentés à l'APFO, conformément au </w:t>
      </w:r>
      <w:r w:rsidR="00B82949" w:rsidRPr="003C5A92">
        <w:rPr>
          <w:sz w:val="20"/>
          <w:lang w:val="fr-FR"/>
        </w:rPr>
        <w:t>paragraphe 3 de l'article 4 de la convention</w:t>
      </w:r>
    </w:p>
    <w:p w14:paraId="5A6DFF15"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48DFA41E" w14:textId="77777777" w:rsidR="005A181C" w:rsidRPr="003C5A92" w:rsidRDefault="00144174">
      <w:pPr>
        <w:rPr>
          <w:sz w:val="20"/>
          <w:lang w:val="fr-FR"/>
        </w:rPr>
      </w:pPr>
      <w:r w:rsidRPr="003C5A92">
        <w:rPr>
          <w:rFonts w:ascii="Calibri" w:eastAsia="Times New Roman" w:hAnsi="Calibri" w:cs="Calibri"/>
          <w:color w:val="000000"/>
          <w:sz w:val="18"/>
          <w:szCs w:val="20"/>
          <w:lang w:val="fr-FR"/>
        </w:rPr>
        <w:t>[Sans objet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1017"/>
        <w:gridCol w:w="1975"/>
        <w:gridCol w:w="1117"/>
        <w:gridCol w:w="1102"/>
        <w:gridCol w:w="1051"/>
        <w:gridCol w:w="1105"/>
        <w:gridCol w:w="1059"/>
      </w:tblGrid>
      <w:tr w:rsidR="00C93045" w:rsidRPr="003C5A92" w14:paraId="2DD37BBB" w14:textId="77777777" w:rsidTr="007E3174">
        <w:trPr>
          <w:trHeight w:val="1020"/>
        </w:trPr>
        <w:tc>
          <w:tcPr>
            <w:tcW w:w="750" w:type="pct"/>
            <w:shd w:val="clear" w:color="auto" w:fill="auto"/>
            <w:noWrap/>
            <w:vAlign w:val="bottom"/>
            <w:hideMark/>
          </w:tcPr>
          <w:p w14:paraId="46A7E46C"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Chimique</w:t>
            </w:r>
          </w:p>
        </w:tc>
        <w:tc>
          <w:tcPr>
            <w:tcW w:w="659" w:type="pct"/>
          </w:tcPr>
          <w:p w14:paraId="31F2CEB0"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Exemption spécifique</w:t>
            </w:r>
          </w:p>
        </w:tc>
        <w:tc>
          <w:tcPr>
            <w:tcW w:w="852" w:type="pct"/>
            <w:shd w:val="clear" w:color="auto" w:fill="auto"/>
            <w:vAlign w:val="bottom"/>
            <w:hideMark/>
          </w:tcPr>
          <w:p w14:paraId="4AF00C68"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Activité (production/utilisation)</w:t>
            </w:r>
          </w:p>
        </w:tc>
        <w:tc>
          <w:tcPr>
            <w:tcW w:w="484" w:type="pct"/>
            <w:shd w:val="clear" w:color="auto" w:fill="auto"/>
            <w:vAlign w:val="bottom"/>
            <w:hideMark/>
          </w:tcPr>
          <w:p w14:paraId="7618BCC8"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Date d'expiration</w:t>
            </w:r>
          </w:p>
        </w:tc>
        <w:tc>
          <w:tcPr>
            <w:tcW w:w="592" w:type="pct"/>
            <w:shd w:val="clear" w:color="auto" w:fill="auto"/>
            <w:vAlign w:val="bottom"/>
            <w:hideMark/>
          </w:tcPr>
          <w:p w14:paraId="2E0F3E0B"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Quantité estimée de production / d'utilisation</w:t>
            </w:r>
          </w:p>
        </w:tc>
        <w:tc>
          <w:tcPr>
            <w:tcW w:w="592" w:type="pct"/>
            <w:shd w:val="clear" w:color="auto" w:fill="auto"/>
            <w:vAlign w:val="bottom"/>
            <w:hideMark/>
          </w:tcPr>
          <w:p w14:paraId="19CBE95D"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Objectif(s) de la production / de l'utilisation</w:t>
            </w:r>
          </w:p>
        </w:tc>
        <w:tc>
          <w:tcPr>
            <w:tcW w:w="581" w:type="pct"/>
            <w:shd w:val="clear" w:color="auto" w:fill="auto"/>
            <w:vAlign w:val="bottom"/>
            <w:hideMark/>
          </w:tcPr>
          <w:p w14:paraId="3EC4658F"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Motif de l'exemption</w:t>
            </w:r>
          </w:p>
        </w:tc>
        <w:tc>
          <w:tcPr>
            <w:tcW w:w="490" w:type="pct"/>
            <w:shd w:val="clear" w:color="auto" w:fill="auto"/>
            <w:vAlign w:val="bottom"/>
            <w:hideMark/>
          </w:tcPr>
          <w:p w14:paraId="0F78F173"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Remarques</w:t>
            </w:r>
          </w:p>
        </w:tc>
      </w:tr>
      <w:tr w:rsidR="00C93045" w:rsidRPr="003C5A92" w14:paraId="25B3E0F5" w14:textId="77777777" w:rsidTr="007E3174">
        <w:trPr>
          <w:trHeight w:val="255"/>
        </w:trPr>
        <w:tc>
          <w:tcPr>
            <w:tcW w:w="750" w:type="pct"/>
            <w:shd w:val="clear" w:color="auto" w:fill="auto"/>
            <w:noWrap/>
            <w:vAlign w:val="bottom"/>
            <w:hideMark/>
          </w:tcPr>
          <w:p w14:paraId="253E7C31" w14:textId="77777777" w:rsidR="00C93045" w:rsidRPr="003C5A92" w:rsidRDefault="00C93045" w:rsidP="007E3174">
            <w:pPr>
              <w:spacing w:after="0" w:line="240" w:lineRule="auto"/>
              <w:rPr>
                <w:rFonts w:ascii="Calibri" w:eastAsia="Times New Roman" w:hAnsi="Calibri" w:cs="Calibri"/>
                <w:color w:val="000000"/>
                <w:sz w:val="18"/>
                <w:szCs w:val="20"/>
                <w:lang w:val="fr-FR"/>
              </w:rPr>
            </w:pPr>
          </w:p>
        </w:tc>
        <w:tc>
          <w:tcPr>
            <w:tcW w:w="659" w:type="pct"/>
          </w:tcPr>
          <w:p w14:paraId="692F33AC" w14:textId="77777777" w:rsidR="00C93045" w:rsidRPr="003C5A92" w:rsidRDefault="00C93045" w:rsidP="007E3174">
            <w:pPr>
              <w:spacing w:after="0" w:line="240" w:lineRule="auto"/>
              <w:rPr>
                <w:rFonts w:ascii="Calibri" w:eastAsia="Times New Roman" w:hAnsi="Calibri" w:cs="Calibri"/>
                <w:color w:val="000000"/>
                <w:sz w:val="18"/>
                <w:szCs w:val="20"/>
                <w:lang w:val="fr-FR"/>
              </w:rPr>
            </w:pPr>
          </w:p>
        </w:tc>
        <w:tc>
          <w:tcPr>
            <w:tcW w:w="852" w:type="pct"/>
            <w:shd w:val="clear" w:color="auto" w:fill="auto"/>
            <w:noWrap/>
            <w:vAlign w:val="bottom"/>
            <w:hideMark/>
          </w:tcPr>
          <w:p w14:paraId="52DE3F73" w14:textId="77777777" w:rsidR="00C93045" w:rsidRPr="003C5A92" w:rsidRDefault="00C93045" w:rsidP="007E3174">
            <w:pPr>
              <w:spacing w:after="0" w:line="240" w:lineRule="auto"/>
              <w:rPr>
                <w:rFonts w:ascii="Calibri" w:eastAsia="Times New Roman" w:hAnsi="Calibri" w:cs="Calibri"/>
                <w:color w:val="000000"/>
                <w:sz w:val="18"/>
                <w:szCs w:val="20"/>
                <w:lang w:val="fr-FR"/>
              </w:rPr>
            </w:pPr>
          </w:p>
        </w:tc>
        <w:tc>
          <w:tcPr>
            <w:tcW w:w="484" w:type="pct"/>
            <w:shd w:val="clear" w:color="auto" w:fill="auto"/>
            <w:noWrap/>
            <w:vAlign w:val="bottom"/>
            <w:hideMark/>
          </w:tcPr>
          <w:p w14:paraId="3335032F" w14:textId="77777777" w:rsidR="00C93045" w:rsidRPr="003C5A92" w:rsidRDefault="00C93045" w:rsidP="007E3174">
            <w:pPr>
              <w:spacing w:after="0" w:line="240" w:lineRule="auto"/>
              <w:rPr>
                <w:rFonts w:ascii="Calibri" w:eastAsia="Times New Roman" w:hAnsi="Calibri" w:cs="Calibri"/>
                <w:color w:val="000000"/>
                <w:sz w:val="18"/>
                <w:szCs w:val="20"/>
                <w:lang w:val="fr-FR"/>
              </w:rPr>
            </w:pPr>
          </w:p>
        </w:tc>
        <w:tc>
          <w:tcPr>
            <w:tcW w:w="592" w:type="pct"/>
            <w:shd w:val="clear" w:color="auto" w:fill="auto"/>
            <w:noWrap/>
            <w:vAlign w:val="bottom"/>
            <w:hideMark/>
          </w:tcPr>
          <w:p w14:paraId="13C7E4D7" w14:textId="77777777" w:rsidR="00C93045" w:rsidRPr="003C5A92" w:rsidRDefault="00C93045" w:rsidP="007E3174">
            <w:pPr>
              <w:spacing w:after="0" w:line="240" w:lineRule="auto"/>
              <w:rPr>
                <w:rFonts w:ascii="Calibri" w:eastAsia="Times New Roman" w:hAnsi="Calibri" w:cs="Calibri"/>
                <w:color w:val="000000"/>
                <w:sz w:val="18"/>
                <w:szCs w:val="20"/>
                <w:lang w:val="fr-FR"/>
              </w:rPr>
            </w:pPr>
          </w:p>
        </w:tc>
        <w:tc>
          <w:tcPr>
            <w:tcW w:w="592" w:type="pct"/>
            <w:shd w:val="clear" w:color="auto" w:fill="auto"/>
            <w:noWrap/>
            <w:vAlign w:val="bottom"/>
            <w:hideMark/>
          </w:tcPr>
          <w:p w14:paraId="76A2B982" w14:textId="77777777" w:rsidR="00C93045" w:rsidRPr="003C5A92" w:rsidRDefault="00C93045" w:rsidP="007E3174">
            <w:pPr>
              <w:spacing w:after="0" w:line="240" w:lineRule="auto"/>
              <w:rPr>
                <w:rFonts w:ascii="Calibri" w:eastAsia="Times New Roman" w:hAnsi="Calibri" w:cs="Calibri"/>
                <w:color w:val="000000"/>
                <w:sz w:val="18"/>
                <w:szCs w:val="20"/>
                <w:lang w:val="fr-FR"/>
              </w:rPr>
            </w:pPr>
          </w:p>
        </w:tc>
        <w:tc>
          <w:tcPr>
            <w:tcW w:w="581" w:type="pct"/>
            <w:shd w:val="clear" w:color="auto" w:fill="auto"/>
            <w:noWrap/>
            <w:vAlign w:val="bottom"/>
            <w:hideMark/>
          </w:tcPr>
          <w:p w14:paraId="5BB3B346" w14:textId="77777777" w:rsidR="00C93045" w:rsidRPr="003C5A92" w:rsidRDefault="00C93045" w:rsidP="007E3174">
            <w:pPr>
              <w:spacing w:after="0" w:line="240" w:lineRule="auto"/>
              <w:rPr>
                <w:rFonts w:ascii="Calibri" w:eastAsia="Times New Roman" w:hAnsi="Calibri" w:cs="Calibri"/>
                <w:color w:val="000000"/>
                <w:sz w:val="18"/>
                <w:szCs w:val="20"/>
                <w:lang w:val="fr-FR"/>
              </w:rPr>
            </w:pPr>
          </w:p>
        </w:tc>
        <w:tc>
          <w:tcPr>
            <w:tcW w:w="490" w:type="pct"/>
            <w:shd w:val="clear" w:color="auto" w:fill="auto"/>
            <w:noWrap/>
            <w:vAlign w:val="bottom"/>
            <w:hideMark/>
          </w:tcPr>
          <w:p w14:paraId="17F178CC" w14:textId="77777777" w:rsidR="00C93045" w:rsidRPr="003C5A92" w:rsidRDefault="00C93045" w:rsidP="007E3174">
            <w:pPr>
              <w:spacing w:after="0" w:line="240" w:lineRule="auto"/>
              <w:rPr>
                <w:rFonts w:ascii="Calibri" w:eastAsia="Times New Roman" w:hAnsi="Calibri" w:cs="Calibri"/>
                <w:color w:val="000000"/>
                <w:sz w:val="18"/>
                <w:szCs w:val="20"/>
                <w:lang w:val="fr-FR"/>
              </w:rPr>
            </w:pPr>
          </w:p>
        </w:tc>
      </w:tr>
      <w:tr w:rsidR="00C93045" w:rsidRPr="003C5A92" w14:paraId="11358513" w14:textId="77777777" w:rsidTr="007E3174">
        <w:trPr>
          <w:trHeight w:val="255"/>
        </w:trPr>
        <w:tc>
          <w:tcPr>
            <w:tcW w:w="750" w:type="pct"/>
            <w:shd w:val="clear" w:color="auto" w:fill="auto"/>
            <w:noWrap/>
            <w:vAlign w:val="bottom"/>
            <w:hideMark/>
          </w:tcPr>
          <w:p w14:paraId="00C9EF59" w14:textId="77777777" w:rsidR="00C93045" w:rsidRPr="003C5A92" w:rsidRDefault="00C93045" w:rsidP="007E3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w:t>
            </w:r>
          </w:p>
        </w:tc>
        <w:tc>
          <w:tcPr>
            <w:tcW w:w="659" w:type="pct"/>
          </w:tcPr>
          <w:p w14:paraId="5DEFE2BA" w14:textId="77777777" w:rsidR="00C93045" w:rsidRPr="003C5A92" w:rsidRDefault="00C93045" w:rsidP="007E3174">
            <w:pPr>
              <w:spacing w:after="0" w:line="240" w:lineRule="auto"/>
              <w:rPr>
                <w:rFonts w:ascii="Calibri" w:eastAsia="Times New Roman" w:hAnsi="Calibri" w:cs="Calibri"/>
                <w:color w:val="000000"/>
                <w:sz w:val="18"/>
                <w:szCs w:val="20"/>
                <w:lang w:val="fr-FR"/>
              </w:rPr>
            </w:pPr>
          </w:p>
        </w:tc>
        <w:tc>
          <w:tcPr>
            <w:tcW w:w="852" w:type="pct"/>
            <w:shd w:val="clear" w:color="auto" w:fill="auto"/>
            <w:noWrap/>
            <w:vAlign w:val="bottom"/>
            <w:hideMark/>
          </w:tcPr>
          <w:p w14:paraId="56D9D8A8" w14:textId="77777777" w:rsidR="00C93045" w:rsidRPr="003C5A92" w:rsidRDefault="00C93045" w:rsidP="007E3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w:t>
            </w:r>
          </w:p>
        </w:tc>
        <w:tc>
          <w:tcPr>
            <w:tcW w:w="484" w:type="pct"/>
            <w:shd w:val="clear" w:color="auto" w:fill="auto"/>
            <w:noWrap/>
            <w:vAlign w:val="bottom"/>
            <w:hideMark/>
          </w:tcPr>
          <w:p w14:paraId="7E597739" w14:textId="77777777" w:rsidR="00C93045" w:rsidRPr="003C5A92" w:rsidRDefault="00C93045" w:rsidP="007E3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w:t>
            </w:r>
          </w:p>
        </w:tc>
        <w:tc>
          <w:tcPr>
            <w:tcW w:w="592" w:type="pct"/>
            <w:shd w:val="clear" w:color="auto" w:fill="auto"/>
            <w:noWrap/>
            <w:vAlign w:val="bottom"/>
            <w:hideMark/>
          </w:tcPr>
          <w:p w14:paraId="493FCFE0" w14:textId="77777777" w:rsidR="00C93045" w:rsidRPr="003C5A92" w:rsidRDefault="00C93045" w:rsidP="007E3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w:t>
            </w:r>
          </w:p>
        </w:tc>
        <w:tc>
          <w:tcPr>
            <w:tcW w:w="592" w:type="pct"/>
            <w:shd w:val="clear" w:color="auto" w:fill="auto"/>
            <w:noWrap/>
            <w:vAlign w:val="bottom"/>
            <w:hideMark/>
          </w:tcPr>
          <w:p w14:paraId="30169C1E" w14:textId="77777777" w:rsidR="00C93045" w:rsidRPr="003C5A92" w:rsidRDefault="00C93045" w:rsidP="007E3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w:t>
            </w:r>
          </w:p>
        </w:tc>
        <w:tc>
          <w:tcPr>
            <w:tcW w:w="581" w:type="pct"/>
            <w:shd w:val="clear" w:color="auto" w:fill="auto"/>
            <w:noWrap/>
            <w:vAlign w:val="bottom"/>
            <w:hideMark/>
          </w:tcPr>
          <w:p w14:paraId="6E6FF945" w14:textId="77777777" w:rsidR="00C93045" w:rsidRPr="003C5A92" w:rsidRDefault="00C93045" w:rsidP="007E3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w:t>
            </w:r>
          </w:p>
        </w:tc>
        <w:tc>
          <w:tcPr>
            <w:tcW w:w="490" w:type="pct"/>
            <w:shd w:val="clear" w:color="auto" w:fill="auto"/>
            <w:noWrap/>
            <w:vAlign w:val="bottom"/>
            <w:hideMark/>
          </w:tcPr>
          <w:p w14:paraId="58BACC1E" w14:textId="77777777" w:rsidR="00C93045" w:rsidRPr="003C5A92" w:rsidRDefault="00C93045" w:rsidP="007E3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w:t>
            </w:r>
          </w:p>
        </w:tc>
      </w:tr>
    </w:tbl>
    <w:p w14:paraId="4D3EEC23" w14:textId="77777777" w:rsidR="0022375E" w:rsidRPr="003C5A92" w:rsidRDefault="0022375E" w:rsidP="0022375E">
      <w:pPr>
        <w:rPr>
          <w:sz w:val="20"/>
          <w:lang w:val="fr-FR"/>
        </w:rPr>
      </w:pPr>
    </w:p>
    <w:p w14:paraId="01F5EA70" w14:textId="77777777" w:rsidR="005A181C" w:rsidRPr="003C5A92" w:rsidRDefault="00144174">
      <w:pPr>
        <w:pStyle w:val="Heading4"/>
        <w:rPr>
          <w:rFonts w:eastAsia="Times New Roman"/>
          <w:sz w:val="20"/>
          <w:lang w:val="fr-FR"/>
        </w:rPr>
      </w:pPr>
      <w:r w:rsidRPr="003C5A92">
        <w:rPr>
          <w:rFonts w:eastAsia="Times New Roman"/>
          <w:sz w:val="20"/>
          <w:lang w:val="fr-FR"/>
        </w:rPr>
        <w:t>2.3.</w:t>
      </w:r>
      <w:r w:rsidR="0022375E" w:rsidRPr="003C5A92">
        <w:rPr>
          <w:rFonts w:eastAsia="Times New Roman"/>
          <w:sz w:val="20"/>
          <w:lang w:val="fr-FR"/>
        </w:rPr>
        <w:t>12</w:t>
      </w:r>
      <w:r w:rsidRPr="003C5A92">
        <w:rPr>
          <w:rFonts w:eastAsia="Times New Roman"/>
          <w:sz w:val="20"/>
          <w:lang w:val="fr-FR"/>
        </w:rPr>
        <w:t>.</w:t>
      </w:r>
      <w:r w:rsidR="0022375E" w:rsidRPr="003C5A92">
        <w:rPr>
          <w:rFonts w:eastAsia="Times New Roman"/>
          <w:sz w:val="20"/>
          <w:lang w:val="fr-FR"/>
        </w:rPr>
        <w:t xml:space="preserve">7 </w:t>
      </w:r>
      <w:r w:rsidRPr="003C5A92">
        <w:rPr>
          <w:rFonts w:eastAsia="Times New Roman"/>
          <w:sz w:val="20"/>
          <w:lang w:val="fr-FR"/>
        </w:rPr>
        <w:t>DDT</w:t>
      </w:r>
    </w:p>
    <w:p w14:paraId="522F777E" w14:textId="77777777" w:rsidR="005A181C" w:rsidRPr="003C5A92" w:rsidRDefault="003C5A92">
      <w:pPr>
        <w:rPr>
          <w:b/>
          <w:color w:val="FF0000"/>
          <w:sz w:val="20"/>
          <w:lang w:val="fr-FR"/>
        </w:rPr>
      </w:pPr>
      <w:r w:rsidRPr="003C5A92">
        <w:rPr>
          <w:b/>
          <w:color w:val="FF0000"/>
          <w:sz w:val="20"/>
          <w:lang w:val="fr-FR"/>
        </w:rPr>
        <w:t>[Narration]</w:t>
      </w:r>
    </w:p>
    <w:p w14:paraId="02080E72" w14:textId="77777777" w:rsidR="005A181C" w:rsidRPr="003C5A92" w:rsidRDefault="00144174">
      <w:pPr>
        <w:rPr>
          <w:sz w:val="20"/>
          <w:lang w:val="fr-FR"/>
        </w:rPr>
      </w:pPr>
      <w:r w:rsidRPr="003C5A92">
        <w:rPr>
          <w:sz w:val="20"/>
          <w:lang w:val="fr-FR"/>
        </w:rPr>
        <w:t xml:space="preserve">Tableau </w:t>
      </w:r>
      <w:r w:rsidR="005E1C7A" w:rsidRPr="003C5A92">
        <w:rPr>
          <w:sz w:val="20"/>
          <w:lang w:val="fr-FR"/>
        </w:rPr>
        <w:t>189</w:t>
      </w:r>
      <w:r w:rsidRPr="003C5A92">
        <w:rPr>
          <w:sz w:val="20"/>
          <w:lang w:val="fr-FR"/>
        </w:rPr>
        <w:t xml:space="preserve">. Statut de l'enregistrement à des fins acceptables pour le DDT, conformément au </w:t>
      </w:r>
      <w:r w:rsidR="00B82949" w:rsidRPr="003C5A92">
        <w:rPr>
          <w:sz w:val="20"/>
          <w:lang w:val="fr-FR"/>
        </w:rPr>
        <w:t>paragraphe 3 de l'article 4 de la convention</w:t>
      </w:r>
    </w:p>
    <w:p w14:paraId="0A1EE497"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5E3418AC" w14:textId="77777777" w:rsidR="005A181C" w:rsidRPr="003C5A92" w:rsidRDefault="00144174">
      <w:pPr>
        <w:rPr>
          <w:sz w:val="20"/>
          <w:lang w:val="fr-FR"/>
        </w:rPr>
      </w:pPr>
      <w:r w:rsidRPr="003C5A92">
        <w:rPr>
          <w:rFonts w:ascii="Calibri" w:eastAsia="Times New Roman" w:hAnsi="Calibri" w:cs="Calibri"/>
          <w:color w:val="000000"/>
          <w:sz w:val="18"/>
          <w:szCs w:val="20"/>
          <w:lang w:val="fr-FR"/>
        </w:rPr>
        <w:t>[Sans objet</w:t>
      </w:r>
    </w:p>
    <w:tbl>
      <w:tblPr>
        <w:tblW w:w="94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0"/>
        <w:gridCol w:w="1840"/>
        <w:gridCol w:w="1820"/>
        <w:gridCol w:w="3745"/>
      </w:tblGrid>
      <w:tr w:rsidR="00611E6A" w:rsidRPr="003C5A92" w14:paraId="655EA588" w14:textId="77777777" w:rsidTr="00611E6A">
        <w:trPr>
          <w:trHeight w:val="510"/>
        </w:trPr>
        <w:tc>
          <w:tcPr>
            <w:tcW w:w="2060" w:type="dxa"/>
            <w:shd w:val="clear" w:color="auto" w:fill="auto"/>
            <w:vAlign w:val="bottom"/>
            <w:hideMark/>
          </w:tcPr>
          <w:p w14:paraId="0FA36894"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br/>
              <w:t>Avis de production</w:t>
            </w:r>
          </w:p>
        </w:tc>
        <w:tc>
          <w:tcPr>
            <w:tcW w:w="1840" w:type="dxa"/>
            <w:shd w:val="clear" w:color="auto" w:fill="auto"/>
            <w:vAlign w:val="bottom"/>
            <w:hideMark/>
          </w:tcPr>
          <w:p w14:paraId="0AEFA1C1"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 xml:space="preserve">Utiliser la </w:t>
            </w:r>
            <w:r w:rsidRPr="003C5A92">
              <w:rPr>
                <w:rFonts w:ascii="Calibri" w:eastAsia="Times New Roman" w:hAnsi="Calibri" w:cs="Calibri"/>
                <w:b/>
                <w:bCs/>
                <w:color w:val="000000"/>
                <w:sz w:val="18"/>
                <w:szCs w:val="20"/>
                <w:lang w:val="fr-FR"/>
              </w:rPr>
              <w:br/>
              <w:t>notification</w:t>
            </w:r>
          </w:p>
        </w:tc>
        <w:tc>
          <w:tcPr>
            <w:tcW w:w="1820" w:type="dxa"/>
            <w:shd w:val="clear" w:color="auto" w:fill="auto"/>
            <w:vAlign w:val="bottom"/>
            <w:hideMark/>
          </w:tcPr>
          <w:p w14:paraId="261D0E21"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Date de la notification</w:t>
            </w:r>
          </w:p>
        </w:tc>
        <w:tc>
          <w:tcPr>
            <w:tcW w:w="3745" w:type="dxa"/>
            <w:shd w:val="clear" w:color="auto" w:fill="auto"/>
            <w:noWrap/>
            <w:vAlign w:val="bottom"/>
            <w:hideMark/>
          </w:tcPr>
          <w:p w14:paraId="43B3D77D"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Remarques</w:t>
            </w:r>
          </w:p>
        </w:tc>
      </w:tr>
      <w:tr w:rsidR="00611E6A" w:rsidRPr="003C5A92" w14:paraId="36647449" w14:textId="77777777" w:rsidTr="00611E6A">
        <w:trPr>
          <w:trHeight w:val="255"/>
        </w:trPr>
        <w:tc>
          <w:tcPr>
            <w:tcW w:w="2060" w:type="dxa"/>
            <w:shd w:val="clear" w:color="auto" w:fill="auto"/>
            <w:noWrap/>
            <w:vAlign w:val="bottom"/>
            <w:hideMark/>
          </w:tcPr>
          <w:p w14:paraId="7B014B6A" w14:textId="77777777" w:rsidR="00611E6A" w:rsidRPr="003C5A92" w:rsidRDefault="00611E6A" w:rsidP="00611E6A">
            <w:pPr>
              <w:spacing w:after="0" w:line="240" w:lineRule="auto"/>
              <w:rPr>
                <w:rFonts w:ascii="Calibri" w:eastAsia="Times New Roman" w:hAnsi="Calibri" w:cs="Calibri"/>
                <w:color w:val="000000"/>
                <w:sz w:val="18"/>
                <w:szCs w:val="20"/>
                <w:lang w:val="fr-FR"/>
              </w:rPr>
            </w:pPr>
          </w:p>
        </w:tc>
        <w:tc>
          <w:tcPr>
            <w:tcW w:w="1840" w:type="dxa"/>
            <w:shd w:val="clear" w:color="auto" w:fill="auto"/>
            <w:noWrap/>
            <w:vAlign w:val="bottom"/>
            <w:hideMark/>
          </w:tcPr>
          <w:p w14:paraId="7BB708C1" w14:textId="77777777" w:rsidR="00611E6A" w:rsidRPr="003C5A92" w:rsidRDefault="00611E6A" w:rsidP="00611E6A">
            <w:pPr>
              <w:spacing w:after="0" w:line="240" w:lineRule="auto"/>
              <w:rPr>
                <w:rFonts w:ascii="Calibri" w:eastAsia="Times New Roman" w:hAnsi="Calibri" w:cs="Calibri"/>
                <w:color w:val="000000"/>
                <w:sz w:val="18"/>
                <w:szCs w:val="20"/>
                <w:lang w:val="fr-FR"/>
              </w:rPr>
            </w:pPr>
          </w:p>
        </w:tc>
        <w:tc>
          <w:tcPr>
            <w:tcW w:w="1820" w:type="dxa"/>
            <w:shd w:val="clear" w:color="auto" w:fill="auto"/>
            <w:noWrap/>
            <w:vAlign w:val="bottom"/>
            <w:hideMark/>
          </w:tcPr>
          <w:p w14:paraId="37D7E001" w14:textId="77777777" w:rsidR="00611E6A" w:rsidRPr="003C5A92" w:rsidRDefault="00611E6A" w:rsidP="00611E6A">
            <w:pPr>
              <w:spacing w:after="0" w:line="240" w:lineRule="auto"/>
              <w:rPr>
                <w:rFonts w:ascii="Calibri" w:eastAsia="Times New Roman" w:hAnsi="Calibri" w:cs="Calibri"/>
                <w:color w:val="000000"/>
                <w:sz w:val="18"/>
                <w:szCs w:val="20"/>
                <w:lang w:val="fr-FR"/>
              </w:rPr>
            </w:pPr>
          </w:p>
        </w:tc>
        <w:tc>
          <w:tcPr>
            <w:tcW w:w="3745" w:type="dxa"/>
            <w:shd w:val="clear" w:color="auto" w:fill="auto"/>
            <w:noWrap/>
            <w:vAlign w:val="bottom"/>
            <w:hideMark/>
          </w:tcPr>
          <w:p w14:paraId="6FB964FF" w14:textId="77777777" w:rsidR="00611E6A" w:rsidRPr="003C5A92" w:rsidRDefault="00611E6A" w:rsidP="00611E6A">
            <w:pPr>
              <w:spacing w:after="0" w:line="240" w:lineRule="auto"/>
              <w:rPr>
                <w:rFonts w:ascii="Calibri" w:eastAsia="Times New Roman" w:hAnsi="Calibri" w:cs="Calibri"/>
                <w:color w:val="000000"/>
                <w:sz w:val="18"/>
                <w:szCs w:val="20"/>
                <w:lang w:val="fr-FR"/>
              </w:rPr>
            </w:pPr>
          </w:p>
        </w:tc>
      </w:tr>
      <w:tr w:rsidR="00611E6A" w:rsidRPr="003C5A92" w14:paraId="708D65F2" w14:textId="77777777" w:rsidTr="00611E6A">
        <w:trPr>
          <w:trHeight w:val="255"/>
        </w:trPr>
        <w:tc>
          <w:tcPr>
            <w:tcW w:w="2060" w:type="dxa"/>
            <w:shd w:val="clear" w:color="auto" w:fill="auto"/>
            <w:noWrap/>
            <w:vAlign w:val="bottom"/>
            <w:hideMark/>
          </w:tcPr>
          <w:p w14:paraId="46CDF2DB" w14:textId="77777777" w:rsidR="00611E6A" w:rsidRPr="003C5A92" w:rsidRDefault="00611E6A" w:rsidP="00611E6A">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w:t>
            </w:r>
          </w:p>
        </w:tc>
        <w:tc>
          <w:tcPr>
            <w:tcW w:w="1840" w:type="dxa"/>
            <w:shd w:val="clear" w:color="auto" w:fill="auto"/>
            <w:noWrap/>
            <w:vAlign w:val="bottom"/>
            <w:hideMark/>
          </w:tcPr>
          <w:p w14:paraId="65EA8955" w14:textId="77777777" w:rsidR="00611E6A" w:rsidRPr="003C5A92" w:rsidRDefault="00611E6A" w:rsidP="00611E6A">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w:t>
            </w:r>
          </w:p>
        </w:tc>
        <w:tc>
          <w:tcPr>
            <w:tcW w:w="1820" w:type="dxa"/>
            <w:shd w:val="clear" w:color="auto" w:fill="auto"/>
            <w:noWrap/>
            <w:vAlign w:val="bottom"/>
            <w:hideMark/>
          </w:tcPr>
          <w:p w14:paraId="71A3708C" w14:textId="77777777" w:rsidR="00611E6A" w:rsidRPr="003C5A92" w:rsidRDefault="00611E6A" w:rsidP="00611E6A">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w:t>
            </w:r>
          </w:p>
        </w:tc>
        <w:tc>
          <w:tcPr>
            <w:tcW w:w="3745" w:type="dxa"/>
            <w:shd w:val="clear" w:color="auto" w:fill="auto"/>
            <w:noWrap/>
            <w:vAlign w:val="bottom"/>
            <w:hideMark/>
          </w:tcPr>
          <w:p w14:paraId="26218F91" w14:textId="77777777" w:rsidR="00611E6A" w:rsidRPr="003C5A92" w:rsidRDefault="00611E6A" w:rsidP="00611E6A">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w:t>
            </w:r>
          </w:p>
        </w:tc>
      </w:tr>
    </w:tbl>
    <w:p w14:paraId="7B8CDE8F" w14:textId="77777777" w:rsidR="00611E6A" w:rsidRPr="003C5A92" w:rsidRDefault="00611E6A" w:rsidP="00931D9B">
      <w:pPr>
        <w:rPr>
          <w:sz w:val="20"/>
          <w:lang w:val="fr-FR"/>
        </w:rPr>
      </w:pPr>
    </w:p>
    <w:p w14:paraId="664318A5" w14:textId="77777777" w:rsidR="00B9641E" w:rsidRPr="003C5A92" w:rsidRDefault="00B9641E" w:rsidP="00931D9B">
      <w:pPr>
        <w:rPr>
          <w:sz w:val="20"/>
          <w:lang w:val="fr-FR"/>
        </w:rPr>
      </w:pPr>
    </w:p>
    <w:p w14:paraId="37156628" w14:textId="77777777" w:rsidR="005A181C" w:rsidRPr="003C5A92" w:rsidRDefault="00144174">
      <w:pPr>
        <w:pStyle w:val="Heading4"/>
        <w:rPr>
          <w:rFonts w:eastAsia="Times New Roman"/>
          <w:sz w:val="20"/>
          <w:lang w:val="fr-FR"/>
        </w:rPr>
      </w:pPr>
      <w:r w:rsidRPr="003C5A92">
        <w:rPr>
          <w:rFonts w:eastAsia="Times New Roman"/>
          <w:sz w:val="20"/>
          <w:lang w:val="fr-FR"/>
        </w:rPr>
        <w:t>2.3.</w:t>
      </w:r>
      <w:r w:rsidR="0022375E" w:rsidRPr="003C5A92">
        <w:rPr>
          <w:rFonts w:eastAsia="Times New Roman"/>
          <w:sz w:val="20"/>
          <w:lang w:val="fr-FR"/>
        </w:rPr>
        <w:t>12</w:t>
      </w:r>
      <w:r w:rsidRPr="003C5A92">
        <w:rPr>
          <w:rFonts w:eastAsia="Times New Roman"/>
          <w:sz w:val="20"/>
          <w:lang w:val="fr-FR"/>
        </w:rPr>
        <w:t>.</w:t>
      </w:r>
      <w:r w:rsidR="00FC379F" w:rsidRPr="003C5A92">
        <w:rPr>
          <w:rFonts w:eastAsia="Times New Roman"/>
          <w:sz w:val="20"/>
          <w:lang w:val="fr-FR"/>
        </w:rPr>
        <w:t xml:space="preserve">8 </w:t>
      </w:r>
      <w:r w:rsidRPr="003C5A92">
        <w:rPr>
          <w:rFonts w:eastAsia="Times New Roman"/>
          <w:sz w:val="20"/>
          <w:lang w:val="fr-FR"/>
        </w:rPr>
        <w:t>SPFO, ses sels et SPFOF</w:t>
      </w:r>
    </w:p>
    <w:p w14:paraId="4AFCDBCE" w14:textId="77777777" w:rsidR="005A181C" w:rsidRPr="003C5A92" w:rsidRDefault="003C5A92">
      <w:pPr>
        <w:rPr>
          <w:b/>
          <w:color w:val="FF0000"/>
          <w:sz w:val="20"/>
          <w:lang w:val="fr-FR"/>
        </w:rPr>
      </w:pPr>
      <w:r w:rsidRPr="003C5A92">
        <w:rPr>
          <w:b/>
          <w:color w:val="FF0000"/>
          <w:sz w:val="20"/>
          <w:lang w:val="fr-FR"/>
        </w:rPr>
        <w:t>[Narration]</w:t>
      </w:r>
    </w:p>
    <w:p w14:paraId="61894E6B" w14:textId="77777777" w:rsidR="005A181C" w:rsidRPr="003C5A92" w:rsidRDefault="00144174">
      <w:pPr>
        <w:rPr>
          <w:sz w:val="20"/>
          <w:lang w:val="fr-FR"/>
        </w:rPr>
      </w:pPr>
      <w:r w:rsidRPr="003C5A92">
        <w:rPr>
          <w:sz w:val="20"/>
          <w:lang w:val="fr-FR"/>
        </w:rPr>
        <w:t xml:space="preserve">Tableau </w:t>
      </w:r>
      <w:r w:rsidR="005E1C7A" w:rsidRPr="003C5A92">
        <w:rPr>
          <w:sz w:val="20"/>
          <w:lang w:val="fr-FR"/>
        </w:rPr>
        <w:t>190</w:t>
      </w:r>
      <w:r w:rsidRPr="003C5A92">
        <w:rPr>
          <w:sz w:val="20"/>
          <w:lang w:val="fr-FR"/>
        </w:rPr>
        <w:t xml:space="preserve">. État de l'enregistrement pour l'une des dérogations spécifiques relatives au SPFO, à ses sels et au FSPFO, conformément au </w:t>
      </w:r>
      <w:r w:rsidR="00B82949" w:rsidRPr="003C5A92">
        <w:rPr>
          <w:sz w:val="20"/>
          <w:lang w:val="fr-FR"/>
        </w:rPr>
        <w:t>paragraphe 3 de l'article 4 de la convention</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1675"/>
        <w:gridCol w:w="3698"/>
        <w:gridCol w:w="1063"/>
      </w:tblGrid>
      <w:tr w:rsidR="00142CB3" w:rsidRPr="003C5A92" w14:paraId="00E64BA4" w14:textId="77777777" w:rsidTr="00142CB3">
        <w:trPr>
          <w:trHeight w:val="255"/>
        </w:trPr>
        <w:tc>
          <w:tcPr>
            <w:tcW w:w="3888" w:type="dxa"/>
            <w:shd w:val="clear" w:color="auto" w:fill="auto"/>
            <w:noWrap/>
            <w:vAlign w:val="bottom"/>
            <w:hideMark/>
          </w:tcPr>
          <w:p w14:paraId="6B923DE1"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Action</w:t>
            </w:r>
          </w:p>
        </w:tc>
        <w:tc>
          <w:tcPr>
            <w:tcW w:w="1675" w:type="dxa"/>
            <w:shd w:val="clear" w:color="auto" w:fill="auto"/>
            <w:noWrap/>
            <w:vAlign w:val="bottom"/>
            <w:hideMark/>
          </w:tcPr>
          <w:p w14:paraId="645CC6DD"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Statut</w:t>
            </w:r>
          </w:p>
        </w:tc>
        <w:tc>
          <w:tcPr>
            <w:tcW w:w="3698" w:type="dxa"/>
            <w:shd w:val="clear" w:color="auto" w:fill="auto"/>
            <w:noWrap/>
            <w:vAlign w:val="bottom"/>
            <w:hideMark/>
          </w:tcPr>
          <w:p w14:paraId="5645FC4D"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Exemption spécifique</w:t>
            </w:r>
          </w:p>
        </w:tc>
        <w:tc>
          <w:tcPr>
            <w:tcW w:w="222" w:type="dxa"/>
          </w:tcPr>
          <w:p w14:paraId="55ED0504"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Remarques</w:t>
            </w:r>
          </w:p>
        </w:tc>
      </w:tr>
      <w:tr w:rsidR="00142CB3" w:rsidRPr="003C5A92" w14:paraId="10FB771D" w14:textId="77777777" w:rsidTr="00142CB3">
        <w:trPr>
          <w:trHeight w:val="728"/>
        </w:trPr>
        <w:tc>
          <w:tcPr>
            <w:tcW w:w="3888" w:type="dxa"/>
            <w:shd w:val="clear" w:color="auto" w:fill="auto"/>
            <w:vAlign w:val="bottom"/>
            <w:hideMark/>
          </w:tcPr>
          <w:p w14:paraId="1DF0763F"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s'inscrivant à l'une des dérogations spécifiques relatives aux SPFO énumérées à l'annexe B de la convention</w:t>
            </w:r>
          </w:p>
        </w:tc>
        <w:tc>
          <w:tcPr>
            <w:tcW w:w="1675" w:type="dxa"/>
            <w:shd w:val="clear" w:color="auto" w:fill="auto"/>
            <w:vAlign w:val="bottom"/>
            <w:hideMark/>
          </w:tcPr>
          <w:p w14:paraId="2CF5140C"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xml:space="preserve">[Oui [] </w:t>
            </w:r>
            <w:r w:rsidRPr="003C5A92">
              <w:rPr>
                <w:rFonts w:ascii="Calibri" w:eastAsia="Times New Roman" w:hAnsi="Calibri" w:cs="Calibri"/>
                <w:color w:val="000000"/>
                <w:sz w:val="18"/>
                <w:szCs w:val="20"/>
                <w:lang w:val="fr-FR"/>
              </w:rPr>
              <w:br/>
              <w:t>Non</w:t>
            </w:r>
          </w:p>
          <w:p w14:paraId="510EE870"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43F7EB3D"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3698" w:type="dxa"/>
            <w:shd w:val="clear" w:color="auto" w:fill="auto"/>
            <w:noWrap/>
            <w:vAlign w:val="bottom"/>
            <w:hideMark/>
          </w:tcPr>
          <w:p w14:paraId="19085D87"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w:t>
            </w:r>
          </w:p>
        </w:tc>
        <w:tc>
          <w:tcPr>
            <w:tcW w:w="222" w:type="dxa"/>
          </w:tcPr>
          <w:p w14:paraId="70F8B9C4" w14:textId="77777777" w:rsidR="00142CB3" w:rsidRPr="003C5A92" w:rsidRDefault="00142CB3" w:rsidP="002A7B12">
            <w:pPr>
              <w:spacing w:after="0" w:line="240" w:lineRule="auto"/>
              <w:rPr>
                <w:rFonts w:ascii="Calibri" w:eastAsia="Times New Roman" w:hAnsi="Calibri" w:cs="Calibri"/>
                <w:color w:val="000000"/>
                <w:sz w:val="18"/>
                <w:szCs w:val="20"/>
                <w:lang w:val="fr-FR"/>
              </w:rPr>
            </w:pPr>
          </w:p>
        </w:tc>
      </w:tr>
    </w:tbl>
    <w:p w14:paraId="1A153E06" w14:textId="77777777" w:rsidR="00B9641E" w:rsidRPr="003C5A92" w:rsidRDefault="00B9641E" w:rsidP="00931D9B">
      <w:pPr>
        <w:rPr>
          <w:sz w:val="20"/>
          <w:lang w:val="fr-FR"/>
        </w:rPr>
      </w:pPr>
    </w:p>
    <w:p w14:paraId="3BF91F48" w14:textId="77777777" w:rsidR="005A181C" w:rsidRPr="003C5A92" w:rsidRDefault="00144174">
      <w:pPr>
        <w:rPr>
          <w:sz w:val="20"/>
          <w:lang w:val="fr-FR"/>
        </w:rPr>
      </w:pPr>
      <w:r w:rsidRPr="003C5A92">
        <w:rPr>
          <w:sz w:val="20"/>
          <w:lang w:val="fr-FR"/>
        </w:rPr>
        <w:t xml:space="preserve">Tableau </w:t>
      </w:r>
      <w:r w:rsidR="005E1C7A" w:rsidRPr="003C5A92">
        <w:rPr>
          <w:sz w:val="20"/>
          <w:lang w:val="fr-FR"/>
        </w:rPr>
        <w:t>191</w:t>
      </w:r>
      <w:r w:rsidRPr="003C5A92">
        <w:rPr>
          <w:sz w:val="20"/>
          <w:lang w:val="fr-FR"/>
        </w:rPr>
        <w:t xml:space="preserve">. État de l'enregistrement à l'une des fins acceptables liées au SPFO, à ses sels et au FSPFO, conformément au </w:t>
      </w:r>
      <w:r w:rsidR="00B82949" w:rsidRPr="003C5A92">
        <w:rPr>
          <w:sz w:val="20"/>
          <w:lang w:val="fr-FR"/>
        </w:rPr>
        <w:t>paragraphe 3 de l'article 4 de la convention</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1675"/>
        <w:gridCol w:w="3698"/>
        <w:gridCol w:w="1063"/>
      </w:tblGrid>
      <w:tr w:rsidR="00142CB3" w:rsidRPr="003C5A92" w14:paraId="186E5502" w14:textId="77777777" w:rsidTr="00142CB3">
        <w:trPr>
          <w:trHeight w:val="255"/>
        </w:trPr>
        <w:tc>
          <w:tcPr>
            <w:tcW w:w="3888" w:type="dxa"/>
            <w:shd w:val="clear" w:color="auto" w:fill="auto"/>
            <w:noWrap/>
            <w:vAlign w:val="bottom"/>
            <w:hideMark/>
          </w:tcPr>
          <w:p w14:paraId="5F31E259"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Action</w:t>
            </w:r>
          </w:p>
        </w:tc>
        <w:tc>
          <w:tcPr>
            <w:tcW w:w="1675" w:type="dxa"/>
            <w:shd w:val="clear" w:color="auto" w:fill="auto"/>
            <w:noWrap/>
            <w:vAlign w:val="bottom"/>
            <w:hideMark/>
          </w:tcPr>
          <w:p w14:paraId="17C55E54"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Statut</w:t>
            </w:r>
          </w:p>
        </w:tc>
        <w:tc>
          <w:tcPr>
            <w:tcW w:w="3698" w:type="dxa"/>
            <w:shd w:val="clear" w:color="auto" w:fill="auto"/>
            <w:noWrap/>
            <w:vAlign w:val="bottom"/>
            <w:hideMark/>
          </w:tcPr>
          <w:p w14:paraId="09C088DF"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Objectif acceptable</w:t>
            </w:r>
          </w:p>
        </w:tc>
        <w:tc>
          <w:tcPr>
            <w:tcW w:w="222" w:type="dxa"/>
          </w:tcPr>
          <w:p w14:paraId="3A4F8A02"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Remarques</w:t>
            </w:r>
          </w:p>
        </w:tc>
      </w:tr>
      <w:tr w:rsidR="00142CB3" w:rsidRPr="003C5A92" w14:paraId="17A3A1F2" w14:textId="77777777" w:rsidTr="00142CB3">
        <w:trPr>
          <w:trHeight w:val="80"/>
        </w:trPr>
        <w:tc>
          <w:tcPr>
            <w:tcW w:w="3888" w:type="dxa"/>
            <w:shd w:val="clear" w:color="auto" w:fill="auto"/>
            <w:vAlign w:val="bottom"/>
            <w:hideMark/>
          </w:tcPr>
          <w:p w14:paraId="5BBFDEE1"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xml:space="preserve">l'enregistrement à l'une des fins acceptables liées aux SPFO énumérées à l'annexe B </w:t>
            </w:r>
          </w:p>
        </w:tc>
        <w:tc>
          <w:tcPr>
            <w:tcW w:w="1675" w:type="dxa"/>
            <w:shd w:val="clear" w:color="auto" w:fill="auto"/>
            <w:vAlign w:val="bottom"/>
            <w:hideMark/>
          </w:tcPr>
          <w:p w14:paraId="6AD63D92"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xml:space="preserve">[Oui [] </w:t>
            </w:r>
            <w:r w:rsidRPr="003C5A92">
              <w:rPr>
                <w:rFonts w:ascii="Calibri" w:eastAsia="Times New Roman" w:hAnsi="Calibri" w:cs="Calibri"/>
                <w:color w:val="000000"/>
                <w:sz w:val="18"/>
                <w:szCs w:val="20"/>
                <w:lang w:val="fr-FR"/>
              </w:rPr>
              <w:br/>
              <w:t>Non</w:t>
            </w:r>
          </w:p>
          <w:p w14:paraId="3804F018"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307B8B7B"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3698" w:type="dxa"/>
            <w:shd w:val="clear" w:color="auto" w:fill="auto"/>
            <w:noWrap/>
            <w:vAlign w:val="bottom"/>
            <w:hideMark/>
          </w:tcPr>
          <w:p w14:paraId="0EA2C175"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w:t>
            </w:r>
          </w:p>
        </w:tc>
        <w:tc>
          <w:tcPr>
            <w:tcW w:w="222" w:type="dxa"/>
          </w:tcPr>
          <w:p w14:paraId="14E45BD4" w14:textId="77777777" w:rsidR="00142CB3" w:rsidRPr="003C5A92" w:rsidRDefault="00142CB3" w:rsidP="00824D56">
            <w:pPr>
              <w:spacing w:after="0" w:line="240" w:lineRule="auto"/>
              <w:rPr>
                <w:rFonts w:ascii="Calibri" w:eastAsia="Times New Roman" w:hAnsi="Calibri" w:cs="Calibri"/>
                <w:color w:val="000000"/>
                <w:sz w:val="18"/>
                <w:szCs w:val="20"/>
                <w:lang w:val="fr-FR"/>
              </w:rPr>
            </w:pPr>
          </w:p>
        </w:tc>
      </w:tr>
    </w:tbl>
    <w:p w14:paraId="7B8870CA" w14:textId="77777777" w:rsidR="00824D56" w:rsidRPr="003C5A92" w:rsidRDefault="00824D56" w:rsidP="00931D9B">
      <w:pPr>
        <w:rPr>
          <w:sz w:val="20"/>
          <w:lang w:val="fr-FR"/>
        </w:rPr>
      </w:pPr>
    </w:p>
    <w:p w14:paraId="3C5BF835" w14:textId="77777777" w:rsidR="005A181C" w:rsidRPr="003C5A92" w:rsidRDefault="00144174">
      <w:pPr>
        <w:rPr>
          <w:sz w:val="20"/>
          <w:lang w:val="fr-FR"/>
        </w:rPr>
      </w:pPr>
      <w:r w:rsidRPr="003C5A92">
        <w:rPr>
          <w:sz w:val="20"/>
          <w:lang w:val="fr-FR"/>
        </w:rPr>
        <w:t xml:space="preserve">Tableau </w:t>
      </w:r>
      <w:r w:rsidR="005E1C7A" w:rsidRPr="003C5A92">
        <w:rPr>
          <w:sz w:val="20"/>
          <w:lang w:val="fr-FR"/>
        </w:rPr>
        <w:t>192</w:t>
      </w:r>
      <w:r w:rsidRPr="003C5A92">
        <w:rPr>
          <w:sz w:val="20"/>
          <w:lang w:val="fr-FR"/>
        </w:rPr>
        <w:t xml:space="preserve">. État d'avancement du réexamen de la nécessité de maintenir la (les) dérogation(s) spécifique(s) et/ou le(s) but(s) acceptable(s) pour le SPFO, ses sels et le FSPFO, </w:t>
      </w:r>
      <w:r w:rsidR="00B82949" w:rsidRPr="003C5A92">
        <w:rPr>
          <w:sz w:val="20"/>
          <w:lang w:val="fr-FR"/>
        </w:rPr>
        <w:t>conformément au paragraphe 3 de la partie III de l'annexe B de la convention</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1710"/>
        <w:gridCol w:w="3780"/>
        <w:gridCol w:w="1636"/>
      </w:tblGrid>
      <w:tr w:rsidR="00454B70" w:rsidRPr="003C5A92" w14:paraId="3C094D56" w14:textId="77777777" w:rsidTr="00454B70">
        <w:trPr>
          <w:trHeight w:val="510"/>
        </w:trPr>
        <w:tc>
          <w:tcPr>
            <w:tcW w:w="2357" w:type="dxa"/>
            <w:shd w:val="clear" w:color="auto" w:fill="auto"/>
            <w:vAlign w:val="bottom"/>
            <w:hideMark/>
          </w:tcPr>
          <w:p w14:paraId="2F4DE8CA" w14:textId="77777777" w:rsidR="005A181C" w:rsidRPr="003C5A92" w:rsidRDefault="00144174">
            <w:pPr>
              <w:spacing w:after="0" w:line="240" w:lineRule="auto"/>
              <w:rPr>
                <w:rFonts w:ascii="Calibri" w:eastAsia="Times New Roman" w:hAnsi="Calibri" w:cs="Calibri"/>
                <w:b/>
                <w:color w:val="000000"/>
                <w:sz w:val="18"/>
                <w:szCs w:val="20"/>
                <w:lang w:val="fr-FR"/>
              </w:rPr>
            </w:pPr>
            <w:bookmarkStart w:id="14" w:name="_Hlk113875862"/>
            <w:r w:rsidRPr="003C5A92">
              <w:rPr>
                <w:rFonts w:ascii="Calibri" w:eastAsia="Times New Roman" w:hAnsi="Calibri" w:cs="Calibri"/>
                <w:b/>
                <w:color w:val="000000"/>
                <w:sz w:val="18"/>
                <w:szCs w:val="20"/>
                <w:lang w:val="fr-FR"/>
              </w:rPr>
              <w:t>Action</w:t>
            </w:r>
          </w:p>
        </w:tc>
        <w:tc>
          <w:tcPr>
            <w:tcW w:w="1710" w:type="dxa"/>
            <w:shd w:val="clear" w:color="auto" w:fill="auto"/>
            <w:noWrap/>
            <w:vAlign w:val="bottom"/>
            <w:hideMark/>
          </w:tcPr>
          <w:p w14:paraId="5AE8578F"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Statut</w:t>
            </w:r>
          </w:p>
        </w:tc>
        <w:tc>
          <w:tcPr>
            <w:tcW w:w="3780" w:type="dxa"/>
            <w:shd w:val="clear" w:color="auto" w:fill="auto"/>
            <w:vAlign w:val="bottom"/>
            <w:hideMark/>
          </w:tcPr>
          <w:p w14:paraId="1E740269"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Informations sur la révision</w:t>
            </w:r>
          </w:p>
        </w:tc>
        <w:tc>
          <w:tcPr>
            <w:tcW w:w="1636" w:type="dxa"/>
          </w:tcPr>
          <w:p w14:paraId="638D3A7A"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Remarques</w:t>
            </w:r>
          </w:p>
        </w:tc>
      </w:tr>
      <w:tr w:rsidR="00454B70" w:rsidRPr="003C5A92" w14:paraId="36265BB2" w14:textId="77777777" w:rsidTr="00454B70">
        <w:trPr>
          <w:trHeight w:val="593"/>
        </w:trPr>
        <w:tc>
          <w:tcPr>
            <w:tcW w:w="2357" w:type="dxa"/>
            <w:shd w:val="clear" w:color="auto" w:fill="auto"/>
            <w:vAlign w:val="bottom"/>
            <w:hideMark/>
          </w:tcPr>
          <w:p w14:paraId="4BE8AF1D"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réexaminer la nécessité de maintenir la ou les dérogations spécifiques et/ou les objectifs acceptables pour les SPFO, leurs sels et le FSPFO</w:t>
            </w:r>
          </w:p>
        </w:tc>
        <w:tc>
          <w:tcPr>
            <w:tcW w:w="1710" w:type="dxa"/>
            <w:shd w:val="clear" w:color="auto" w:fill="auto"/>
            <w:vAlign w:val="bottom"/>
            <w:hideMark/>
          </w:tcPr>
          <w:p w14:paraId="3892C154"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xml:space="preserve">[Oui [] </w:t>
            </w:r>
            <w:r w:rsidRPr="003C5A92">
              <w:rPr>
                <w:rFonts w:ascii="Calibri" w:eastAsia="Times New Roman" w:hAnsi="Calibri" w:cs="Calibri"/>
                <w:color w:val="000000"/>
                <w:sz w:val="18"/>
                <w:szCs w:val="20"/>
                <w:lang w:val="fr-FR"/>
              </w:rPr>
              <w:br/>
              <w:t>Non</w:t>
            </w:r>
          </w:p>
          <w:p w14:paraId="710F8C87"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7C8F0F26"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tc>
        <w:tc>
          <w:tcPr>
            <w:tcW w:w="3780" w:type="dxa"/>
            <w:shd w:val="clear" w:color="auto" w:fill="auto"/>
            <w:noWrap/>
            <w:vAlign w:val="bottom"/>
            <w:hideMark/>
          </w:tcPr>
          <w:p w14:paraId="17452B9A"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w:t>
            </w:r>
          </w:p>
        </w:tc>
        <w:tc>
          <w:tcPr>
            <w:tcW w:w="1636" w:type="dxa"/>
          </w:tcPr>
          <w:p w14:paraId="53A68417" w14:textId="77777777" w:rsidR="00454B70" w:rsidRPr="003C5A92" w:rsidRDefault="00454B70" w:rsidP="00D031BF">
            <w:pPr>
              <w:spacing w:after="0" w:line="240" w:lineRule="auto"/>
              <w:rPr>
                <w:rFonts w:ascii="Calibri" w:eastAsia="Times New Roman" w:hAnsi="Calibri" w:cs="Calibri"/>
                <w:color w:val="000000"/>
                <w:sz w:val="18"/>
                <w:szCs w:val="20"/>
                <w:lang w:val="fr-FR"/>
              </w:rPr>
            </w:pPr>
          </w:p>
        </w:tc>
      </w:tr>
      <w:bookmarkEnd w:id="14"/>
    </w:tbl>
    <w:p w14:paraId="7898805F" w14:textId="77777777" w:rsidR="00D031BF" w:rsidRPr="003C5A92" w:rsidRDefault="00D031BF" w:rsidP="00931D9B">
      <w:pPr>
        <w:rPr>
          <w:sz w:val="20"/>
          <w:lang w:val="fr-FR"/>
        </w:rPr>
      </w:pPr>
    </w:p>
    <w:p w14:paraId="0D81AC02" w14:textId="77777777" w:rsidR="004F6C7A" w:rsidRPr="003C5A92" w:rsidRDefault="004F6C7A" w:rsidP="00931D9B">
      <w:pPr>
        <w:rPr>
          <w:sz w:val="20"/>
          <w:lang w:val="fr-FR"/>
        </w:rPr>
      </w:pPr>
    </w:p>
    <w:p w14:paraId="42B086FE" w14:textId="77777777" w:rsidR="005A181C" w:rsidRPr="003C5A92" w:rsidRDefault="00144174">
      <w:pPr>
        <w:pStyle w:val="Heading3"/>
        <w:jc w:val="both"/>
        <w:rPr>
          <w:rFonts w:eastAsia="Times New Roman"/>
          <w:sz w:val="20"/>
          <w:lang w:val="fr-FR"/>
        </w:rPr>
      </w:pPr>
      <w:r w:rsidRPr="003C5A92">
        <w:rPr>
          <w:rFonts w:eastAsia="Times New Roman"/>
          <w:sz w:val="20"/>
          <w:lang w:val="fr-FR"/>
        </w:rPr>
        <w:t>2.3.</w:t>
      </w:r>
      <w:r w:rsidR="0022375E" w:rsidRPr="003C5A92">
        <w:rPr>
          <w:rFonts w:eastAsia="Times New Roman"/>
          <w:sz w:val="20"/>
          <w:lang w:val="fr-FR"/>
        </w:rPr>
        <w:t xml:space="preserve">13 </w:t>
      </w:r>
      <w:r w:rsidRPr="003C5A92">
        <w:rPr>
          <w:rFonts w:eastAsia="Times New Roman"/>
          <w:sz w:val="20"/>
          <w:lang w:val="fr-FR"/>
        </w:rPr>
        <w:t>Programmes existants de surveillance des rejets et des incidences sur l'environnement et la santé humaine, y compris les conclusions</w:t>
      </w:r>
    </w:p>
    <w:p w14:paraId="093795F1" w14:textId="77777777" w:rsidR="005A181C" w:rsidRPr="003C5A92" w:rsidRDefault="003C5A92">
      <w:pPr>
        <w:rPr>
          <w:b/>
          <w:color w:val="FF0000"/>
          <w:sz w:val="20"/>
          <w:lang w:val="fr-FR"/>
        </w:rPr>
      </w:pPr>
      <w:r w:rsidRPr="003C5A92">
        <w:rPr>
          <w:b/>
          <w:color w:val="FF0000"/>
          <w:sz w:val="20"/>
          <w:lang w:val="fr-FR"/>
        </w:rPr>
        <w:t>[Narration]</w:t>
      </w:r>
    </w:p>
    <w:p w14:paraId="348005F5" w14:textId="77777777" w:rsidR="006E4685" w:rsidRPr="003C5A92" w:rsidRDefault="006E4685" w:rsidP="00931D9B">
      <w:pPr>
        <w:rPr>
          <w:sz w:val="20"/>
          <w:lang w:val="fr-FR"/>
        </w:rPr>
      </w:pPr>
    </w:p>
    <w:p w14:paraId="2E7165D1" w14:textId="77777777" w:rsidR="005A181C" w:rsidRPr="003C5A92" w:rsidRDefault="00144174">
      <w:pPr>
        <w:rPr>
          <w:sz w:val="20"/>
          <w:lang w:val="fr-FR"/>
        </w:rPr>
      </w:pPr>
      <w:r w:rsidRPr="003C5A92">
        <w:rPr>
          <w:sz w:val="20"/>
          <w:lang w:val="fr-FR"/>
        </w:rPr>
        <w:t xml:space="preserve">Tableau </w:t>
      </w:r>
      <w:r w:rsidR="005E1C7A" w:rsidRPr="003C5A92">
        <w:rPr>
          <w:sz w:val="20"/>
          <w:lang w:val="fr-FR"/>
        </w:rPr>
        <w:t>193</w:t>
      </w:r>
      <w:r w:rsidRPr="003C5A92">
        <w:rPr>
          <w:sz w:val="20"/>
          <w:lang w:val="fr-FR"/>
        </w:rPr>
        <w:t>. État d'avancement des activités de recherche, de développement, de surveillance et de coopération concernant les polluants organiques persistants et, le cas échéant, les solutions de remplacement et les polluants organiques persistants candidats</w:t>
      </w:r>
      <w:r w:rsidR="00984D39" w:rsidRPr="003C5A92">
        <w:rPr>
          <w:sz w:val="20"/>
          <w:lang w:val="fr-FR"/>
        </w:rPr>
        <w:t>, conformément à l'article 11 de la convention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3"/>
        <w:gridCol w:w="840"/>
        <w:gridCol w:w="1373"/>
        <w:gridCol w:w="1679"/>
        <w:gridCol w:w="1677"/>
        <w:gridCol w:w="1234"/>
        <w:gridCol w:w="1234"/>
      </w:tblGrid>
      <w:tr w:rsidR="00960440" w:rsidRPr="003C5A92" w14:paraId="01BB2974" w14:textId="77777777" w:rsidTr="00960440">
        <w:trPr>
          <w:trHeight w:val="525"/>
        </w:trPr>
        <w:tc>
          <w:tcPr>
            <w:tcW w:w="702" w:type="pct"/>
            <w:shd w:val="clear" w:color="auto" w:fill="auto"/>
            <w:noWrap/>
            <w:vAlign w:val="bottom"/>
            <w:hideMark/>
          </w:tcPr>
          <w:p w14:paraId="4F5BC649" w14:textId="77777777" w:rsidR="005A181C" w:rsidRPr="003C5A92" w:rsidRDefault="00144174">
            <w:pPr>
              <w:spacing w:after="0" w:line="240" w:lineRule="auto"/>
              <w:rPr>
                <w:rFonts w:ascii="Calibri" w:eastAsia="Times New Roman" w:hAnsi="Calibri" w:cs="Calibri"/>
                <w:b/>
                <w:bCs/>
                <w:sz w:val="18"/>
                <w:szCs w:val="20"/>
                <w:lang w:val="fr-FR"/>
              </w:rPr>
            </w:pPr>
            <w:r w:rsidRPr="003C5A92">
              <w:rPr>
                <w:rFonts w:ascii="Calibri" w:eastAsia="Times New Roman" w:hAnsi="Calibri" w:cs="Calibri"/>
                <w:b/>
                <w:bCs/>
                <w:sz w:val="18"/>
                <w:szCs w:val="20"/>
                <w:lang w:val="fr-FR"/>
              </w:rPr>
              <w:t>Action</w:t>
            </w:r>
          </w:p>
        </w:tc>
        <w:tc>
          <w:tcPr>
            <w:tcW w:w="449" w:type="pct"/>
            <w:shd w:val="clear" w:color="auto" w:fill="auto"/>
            <w:noWrap/>
            <w:vAlign w:val="bottom"/>
            <w:hideMark/>
          </w:tcPr>
          <w:p w14:paraId="0ED2C3AD" w14:textId="77777777" w:rsidR="005A181C" w:rsidRPr="003C5A92" w:rsidRDefault="00144174">
            <w:pPr>
              <w:spacing w:after="0" w:line="240" w:lineRule="auto"/>
              <w:rPr>
                <w:rFonts w:ascii="Calibri" w:eastAsia="Times New Roman" w:hAnsi="Calibri" w:cs="Calibri"/>
                <w:b/>
                <w:bCs/>
                <w:sz w:val="18"/>
                <w:szCs w:val="20"/>
                <w:lang w:val="fr-FR"/>
              </w:rPr>
            </w:pPr>
            <w:r w:rsidRPr="003C5A92">
              <w:rPr>
                <w:rFonts w:ascii="Calibri" w:eastAsia="Times New Roman" w:hAnsi="Calibri" w:cs="Calibri"/>
                <w:b/>
                <w:bCs/>
                <w:sz w:val="18"/>
                <w:szCs w:val="20"/>
                <w:lang w:val="fr-FR"/>
              </w:rPr>
              <w:t>Statut</w:t>
            </w:r>
          </w:p>
        </w:tc>
        <w:tc>
          <w:tcPr>
            <w:tcW w:w="734" w:type="pct"/>
            <w:shd w:val="clear" w:color="auto" w:fill="auto"/>
            <w:noWrap/>
            <w:vAlign w:val="bottom"/>
            <w:hideMark/>
          </w:tcPr>
          <w:p w14:paraId="46A97F91" w14:textId="77777777" w:rsidR="005A181C" w:rsidRPr="003C5A92" w:rsidRDefault="00144174">
            <w:pPr>
              <w:spacing w:after="0" w:line="240" w:lineRule="auto"/>
              <w:rPr>
                <w:rFonts w:ascii="Calibri" w:eastAsia="Times New Roman" w:hAnsi="Calibri" w:cs="Calibri"/>
                <w:b/>
                <w:bCs/>
                <w:sz w:val="18"/>
                <w:szCs w:val="20"/>
                <w:lang w:val="fr-FR"/>
              </w:rPr>
            </w:pPr>
            <w:r w:rsidRPr="003C5A92">
              <w:rPr>
                <w:rFonts w:ascii="Calibri" w:eastAsia="Times New Roman" w:hAnsi="Calibri" w:cs="Calibri"/>
                <w:b/>
                <w:bCs/>
                <w:sz w:val="18"/>
                <w:szCs w:val="20"/>
                <w:lang w:val="fr-FR"/>
              </w:rPr>
              <w:t xml:space="preserve">Type d'action(s) </w:t>
            </w:r>
          </w:p>
        </w:tc>
        <w:tc>
          <w:tcPr>
            <w:tcW w:w="898" w:type="pct"/>
            <w:shd w:val="clear" w:color="auto" w:fill="auto"/>
            <w:noWrap/>
            <w:vAlign w:val="bottom"/>
            <w:hideMark/>
          </w:tcPr>
          <w:p w14:paraId="6F8FAE99" w14:textId="77777777" w:rsidR="005A181C" w:rsidRPr="003C5A92" w:rsidRDefault="00144174">
            <w:pPr>
              <w:spacing w:after="0" w:line="240" w:lineRule="auto"/>
              <w:rPr>
                <w:b/>
                <w:sz w:val="18"/>
                <w:szCs w:val="20"/>
                <w:lang w:val="fr-FR"/>
              </w:rPr>
            </w:pPr>
            <w:r w:rsidRPr="003C5A92">
              <w:rPr>
                <w:rFonts w:ascii="Calibri" w:eastAsia="Times New Roman" w:hAnsi="Calibri" w:cs="Calibri"/>
                <w:b/>
                <w:bCs/>
                <w:sz w:val="18"/>
                <w:szCs w:val="20"/>
                <w:lang w:val="fr-FR"/>
              </w:rPr>
              <w:t xml:space="preserve">Année(s) </w:t>
            </w:r>
            <w:r w:rsidRPr="003C5A92">
              <w:rPr>
                <w:b/>
                <w:sz w:val="18"/>
                <w:szCs w:val="20"/>
                <w:lang w:val="fr-FR"/>
              </w:rPr>
              <w:t xml:space="preserve">au cours de laquelle </w:t>
            </w:r>
            <w:r w:rsidRPr="003C5A92">
              <w:rPr>
                <w:rFonts w:ascii="Calibri" w:eastAsia="Times New Roman" w:hAnsi="Calibri" w:cs="Calibri"/>
                <w:b/>
                <w:bCs/>
                <w:sz w:val="18"/>
                <w:szCs w:val="20"/>
                <w:lang w:val="fr-FR"/>
              </w:rPr>
              <w:t>(</w:t>
            </w:r>
            <w:r w:rsidRPr="003C5A92">
              <w:rPr>
                <w:b/>
                <w:sz w:val="18"/>
                <w:szCs w:val="20"/>
                <w:lang w:val="fr-FR"/>
              </w:rPr>
              <w:t xml:space="preserve">desquelles) </w:t>
            </w:r>
          </w:p>
          <w:p w14:paraId="762A0403" w14:textId="77777777" w:rsidR="005A181C" w:rsidRPr="003C5A92" w:rsidRDefault="00144174">
            <w:pPr>
              <w:spacing w:after="0" w:line="240" w:lineRule="auto"/>
              <w:rPr>
                <w:b/>
                <w:sz w:val="18"/>
                <w:szCs w:val="20"/>
                <w:lang w:val="fr-FR"/>
              </w:rPr>
            </w:pPr>
            <w:r w:rsidRPr="003C5A92">
              <w:rPr>
                <w:b/>
                <w:sz w:val="18"/>
                <w:szCs w:val="20"/>
                <w:lang w:val="fr-FR"/>
              </w:rPr>
              <w:t xml:space="preserve">a commencé la recherche, </w:t>
            </w:r>
          </w:p>
          <w:p w14:paraId="44E8DE9A" w14:textId="77777777" w:rsidR="005A181C" w:rsidRPr="003C5A92" w:rsidRDefault="00144174">
            <w:pPr>
              <w:spacing w:after="0" w:line="240" w:lineRule="auto"/>
              <w:rPr>
                <w:b/>
                <w:sz w:val="18"/>
                <w:szCs w:val="20"/>
                <w:lang w:val="fr-FR"/>
              </w:rPr>
            </w:pPr>
            <w:r w:rsidRPr="003C5A92">
              <w:rPr>
                <w:b/>
                <w:sz w:val="18"/>
                <w:szCs w:val="20"/>
                <w:lang w:val="fr-FR"/>
              </w:rPr>
              <w:t xml:space="preserve">développement, </w:t>
            </w:r>
          </w:p>
          <w:p w14:paraId="34B088FF" w14:textId="77777777" w:rsidR="005A181C" w:rsidRPr="003C5A92" w:rsidRDefault="00144174">
            <w:pPr>
              <w:spacing w:after="0" w:line="240" w:lineRule="auto"/>
              <w:rPr>
                <w:b/>
                <w:sz w:val="18"/>
                <w:szCs w:val="20"/>
                <w:lang w:val="fr-FR"/>
              </w:rPr>
            </w:pPr>
            <w:r w:rsidRPr="003C5A92">
              <w:rPr>
                <w:b/>
                <w:sz w:val="18"/>
                <w:szCs w:val="20"/>
                <w:lang w:val="fr-FR"/>
              </w:rPr>
              <w:t xml:space="preserve">et le suivi et </w:t>
            </w:r>
          </w:p>
          <w:p w14:paraId="73846A50" w14:textId="77777777" w:rsidR="005A181C" w:rsidRPr="003C5A92" w:rsidRDefault="00144174">
            <w:pPr>
              <w:spacing w:after="0" w:line="240" w:lineRule="auto"/>
              <w:rPr>
                <w:rFonts w:ascii="Calibri" w:eastAsia="Times New Roman" w:hAnsi="Calibri" w:cs="Calibri"/>
                <w:b/>
                <w:bCs/>
                <w:sz w:val="18"/>
                <w:szCs w:val="20"/>
                <w:lang w:val="fr-FR"/>
              </w:rPr>
            </w:pPr>
            <w:r w:rsidRPr="003C5A92">
              <w:rPr>
                <w:b/>
                <w:sz w:val="18"/>
                <w:szCs w:val="20"/>
                <w:lang w:val="fr-FR"/>
              </w:rPr>
              <w:t>coopération relative aux polluants organiques persistants</w:t>
            </w:r>
          </w:p>
        </w:tc>
        <w:tc>
          <w:tcPr>
            <w:tcW w:w="897" w:type="pct"/>
            <w:shd w:val="clear" w:color="auto" w:fill="auto"/>
            <w:vAlign w:val="bottom"/>
            <w:hideMark/>
          </w:tcPr>
          <w:p w14:paraId="39EF6A6F" w14:textId="77777777" w:rsidR="005A181C" w:rsidRPr="003C5A92" w:rsidRDefault="00144174">
            <w:pPr>
              <w:spacing w:after="0" w:line="240" w:lineRule="auto"/>
              <w:rPr>
                <w:rFonts w:ascii="Calibri" w:eastAsia="Times New Roman" w:hAnsi="Calibri" w:cs="Calibri"/>
                <w:b/>
                <w:bCs/>
                <w:sz w:val="18"/>
                <w:szCs w:val="20"/>
                <w:lang w:val="fr-FR"/>
              </w:rPr>
            </w:pPr>
            <w:r w:rsidRPr="003C5A92">
              <w:rPr>
                <w:rFonts w:ascii="Calibri" w:eastAsia="Times New Roman" w:hAnsi="Calibri" w:cs="Calibri"/>
                <w:b/>
                <w:bCs/>
                <w:sz w:val="18"/>
                <w:szCs w:val="20"/>
                <w:lang w:val="fr-FR"/>
              </w:rPr>
              <w:t>Sujet de recherche et de développement/suivi/coopération</w:t>
            </w:r>
          </w:p>
        </w:tc>
        <w:tc>
          <w:tcPr>
            <w:tcW w:w="660" w:type="pct"/>
            <w:shd w:val="clear" w:color="auto" w:fill="auto"/>
            <w:vAlign w:val="bottom"/>
            <w:hideMark/>
          </w:tcPr>
          <w:p w14:paraId="30D30967" w14:textId="77777777" w:rsidR="005A181C" w:rsidRPr="003C5A92" w:rsidRDefault="00144174">
            <w:pPr>
              <w:spacing w:after="0" w:line="240" w:lineRule="auto"/>
              <w:rPr>
                <w:rFonts w:ascii="Calibri" w:eastAsia="Times New Roman" w:hAnsi="Calibri" w:cs="Calibri"/>
                <w:b/>
                <w:bCs/>
                <w:sz w:val="18"/>
                <w:szCs w:val="20"/>
                <w:lang w:val="fr-FR"/>
              </w:rPr>
            </w:pPr>
            <w:bookmarkStart w:id="15" w:name="_Hlk113876188"/>
            <w:r w:rsidRPr="003C5A92">
              <w:rPr>
                <w:rFonts w:ascii="Calibri" w:eastAsia="Times New Roman" w:hAnsi="Calibri" w:cs="Calibri"/>
                <w:b/>
                <w:bCs/>
                <w:color w:val="000000"/>
                <w:sz w:val="18"/>
                <w:szCs w:val="20"/>
                <w:lang w:val="fr-FR"/>
              </w:rPr>
              <w:t>Principales sources de problèmes</w:t>
            </w:r>
            <w:bookmarkEnd w:id="15"/>
          </w:p>
        </w:tc>
        <w:tc>
          <w:tcPr>
            <w:tcW w:w="660" w:type="pct"/>
          </w:tcPr>
          <w:p w14:paraId="2B1C8F88"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Remarques</w:t>
            </w:r>
          </w:p>
        </w:tc>
      </w:tr>
      <w:tr w:rsidR="00960440" w:rsidRPr="003C5A92" w14:paraId="65DC51BF" w14:textId="77777777" w:rsidTr="00960440">
        <w:trPr>
          <w:trHeight w:val="260"/>
        </w:trPr>
        <w:tc>
          <w:tcPr>
            <w:tcW w:w="702" w:type="pct"/>
            <w:shd w:val="clear" w:color="auto" w:fill="auto"/>
            <w:vAlign w:val="bottom"/>
            <w:hideMark/>
          </w:tcPr>
          <w:p w14:paraId="043200D7" w14:textId="77777777" w:rsidR="005A181C" w:rsidRPr="003C5A92" w:rsidRDefault="00144174">
            <w:pPr>
              <w:spacing w:after="0" w:line="240" w:lineRule="auto"/>
              <w:rPr>
                <w:rFonts w:ascii="Calibri" w:eastAsia="Times New Roman" w:hAnsi="Calibri" w:cs="Calibri"/>
                <w:sz w:val="18"/>
                <w:szCs w:val="20"/>
                <w:lang w:val="fr-FR"/>
              </w:rPr>
            </w:pPr>
            <w:r w:rsidRPr="003C5A92">
              <w:rPr>
                <w:rFonts w:ascii="Calibri" w:eastAsia="Times New Roman" w:hAnsi="Calibri" w:cs="Calibri"/>
                <w:sz w:val="18"/>
                <w:szCs w:val="20"/>
                <w:lang w:val="fr-FR"/>
              </w:rPr>
              <w:t>entreprendre toute activité de recherche, de développement, de surveillance et de coopération concernant les polluants organiques persistants et, le cas échéant, les solutions de remplacement et les polluants organiques persistants candidats</w:t>
            </w:r>
          </w:p>
        </w:tc>
        <w:tc>
          <w:tcPr>
            <w:tcW w:w="449" w:type="pct"/>
            <w:shd w:val="clear" w:color="auto" w:fill="auto"/>
            <w:vAlign w:val="bottom"/>
            <w:hideMark/>
          </w:tcPr>
          <w:p w14:paraId="0D56E658" w14:textId="77777777" w:rsidR="005A181C" w:rsidRPr="003C5A92" w:rsidRDefault="00144174">
            <w:pPr>
              <w:spacing w:after="0" w:line="240" w:lineRule="auto"/>
              <w:rPr>
                <w:rFonts w:ascii="Calibri" w:eastAsia="Times New Roman" w:hAnsi="Calibri" w:cs="Calibri"/>
                <w:sz w:val="18"/>
                <w:szCs w:val="20"/>
                <w:lang w:val="fr-FR"/>
              </w:rPr>
            </w:pPr>
            <w:r w:rsidRPr="003C5A92">
              <w:rPr>
                <w:rFonts w:ascii="Calibri" w:eastAsia="Times New Roman" w:hAnsi="Calibri" w:cs="Calibri"/>
                <w:sz w:val="18"/>
                <w:szCs w:val="20"/>
                <w:lang w:val="fr-FR"/>
              </w:rPr>
              <w:t xml:space="preserve">[Oui [] </w:t>
            </w:r>
            <w:r w:rsidRPr="003C5A92">
              <w:rPr>
                <w:rFonts w:ascii="Calibri" w:eastAsia="Times New Roman" w:hAnsi="Calibri" w:cs="Calibri"/>
                <w:sz w:val="18"/>
                <w:szCs w:val="20"/>
                <w:lang w:val="fr-FR"/>
              </w:rPr>
              <w:br/>
              <w:t>Non</w:t>
            </w:r>
          </w:p>
          <w:p w14:paraId="59CF64D9" w14:textId="77777777" w:rsidR="005A181C" w:rsidRPr="003C5A92" w:rsidRDefault="00144174">
            <w:pPr>
              <w:spacing w:after="0" w:line="240" w:lineRule="auto"/>
              <w:rPr>
                <w:rFonts w:ascii="Calibri" w:eastAsia="Times New Roman" w:hAnsi="Calibri" w:cs="Calibri"/>
                <w:sz w:val="18"/>
                <w:szCs w:val="20"/>
                <w:lang w:val="fr-FR"/>
              </w:rPr>
            </w:pPr>
            <w:r w:rsidRPr="003C5A92">
              <w:rPr>
                <w:rFonts w:ascii="Calibri" w:eastAsia="Times New Roman" w:hAnsi="Calibri" w:cs="Calibri"/>
                <w:sz w:val="18"/>
                <w:szCs w:val="20"/>
                <w:lang w:val="fr-FR"/>
              </w:rPr>
              <w:t>[Information non disponible</w:t>
            </w:r>
          </w:p>
          <w:p w14:paraId="045CADD5"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72857E85" w14:textId="77777777" w:rsidR="005A181C" w:rsidRPr="003C5A92" w:rsidRDefault="00144174">
            <w:pPr>
              <w:spacing w:after="0" w:line="240" w:lineRule="auto"/>
              <w:rPr>
                <w:rFonts w:ascii="Calibri" w:eastAsia="Times New Roman" w:hAnsi="Calibri" w:cs="Calibri"/>
                <w:sz w:val="18"/>
                <w:szCs w:val="20"/>
                <w:lang w:val="fr-FR"/>
              </w:rPr>
            </w:pPr>
            <w:r w:rsidRPr="003C5A92">
              <w:rPr>
                <w:rFonts w:ascii="Calibri" w:eastAsia="Times New Roman" w:hAnsi="Calibri" w:cs="Calibri"/>
                <w:color w:val="000000"/>
                <w:sz w:val="18"/>
                <w:szCs w:val="20"/>
                <w:lang w:val="fr-FR"/>
              </w:rPr>
              <w:t>[Sans objet</w:t>
            </w:r>
          </w:p>
        </w:tc>
        <w:tc>
          <w:tcPr>
            <w:tcW w:w="734" w:type="pct"/>
            <w:shd w:val="clear" w:color="auto" w:fill="auto"/>
            <w:vAlign w:val="bottom"/>
            <w:hideMark/>
          </w:tcPr>
          <w:p w14:paraId="0653B2B9" w14:textId="77777777" w:rsidR="005A181C" w:rsidRPr="003C5A92" w:rsidRDefault="00144174">
            <w:pPr>
              <w:spacing w:after="0" w:line="240" w:lineRule="auto"/>
              <w:rPr>
                <w:rFonts w:ascii="Calibri" w:eastAsia="Times New Roman" w:hAnsi="Calibri" w:cs="Calibri"/>
                <w:sz w:val="18"/>
                <w:szCs w:val="20"/>
                <w:lang w:val="fr-FR"/>
              </w:rPr>
            </w:pPr>
            <w:r w:rsidRPr="003C5A92">
              <w:rPr>
                <w:rFonts w:ascii="Calibri" w:eastAsia="Times New Roman" w:hAnsi="Calibri" w:cs="Calibri"/>
                <w:sz w:val="18"/>
                <w:szCs w:val="20"/>
                <w:lang w:val="fr-FR"/>
              </w:rPr>
              <w:t xml:space="preserve">[Recherche et développement [] </w:t>
            </w:r>
            <w:r w:rsidRPr="003C5A92">
              <w:rPr>
                <w:rFonts w:ascii="Calibri" w:eastAsia="Times New Roman" w:hAnsi="Calibri" w:cs="Calibri"/>
                <w:sz w:val="18"/>
                <w:szCs w:val="20"/>
                <w:lang w:val="fr-FR"/>
              </w:rPr>
              <w:br/>
              <w:t xml:space="preserve">Surveillance </w:t>
            </w:r>
            <w:r w:rsidRPr="003C5A92">
              <w:rPr>
                <w:rFonts w:ascii="Calibri" w:eastAsia="Times New Roman" w:hAnsi="Calibri" w:cs="Calibri"/>
                <w:sz w:val="18"/>
                <w:szCs w:val="20"/>
                <w:lang w:val="fr-FR"/>
              </w:rPr>
              <w:br/>
              <w:t>[] Coopération</w:t>
            </w:r>
          </w:p>
        </w:tc>
        <w:tc>
          <w:tcPr>
            <w:tcW w:w="898" w:type="pct"/>
            <w:shd w:val="clear" w:color="auto" w:fill="auto"/>
            <w:noWrap/>
            <w:vAlign w:val="bottom"/>
            <w:hideMark/>
          </w:tcPr>
          <w:p w14:paraId="53FC272B" w14:textId="77777777" w:rsidR="005A181C" w:rsidRPr="003C5A92" w:rsidRDefault="00144174">
            <w:pPr>
              <w:spacing w:after="0" w:line="240" w:lineRule="auto"/>
              <w:rPr>
                <w:rFonts w:ascii="Calibri" w:eastAsia="Times New Roman" w:hAnsi="Calibri" w:cs="Calibri"/>
                <w:b/>
                <w:bCs/>
                <w:sz w:val="18"/>
                <w:szCs w:val="20"/>
                <w:lang w:val="fr-FR"/>
              </w:rPr>
            </w:pPr>
            <w:r w:rsidRPr="003C5A92">
              <w:rPr>
                <w:rFonts w:ascii="Calibri" w:eastAsia="Times New Roman" w:hAnsi="Calibri" w:cs="Calibri"/>
                <w:b/>
                <w:bCs/>
                <w:sz w:val="18"/>
                <w:szCs w:val="20"/>
                <w:lang w:val="fr-FR"/>
              </w:rPr>
              <w:t>[]</w:t>
            </w:r>
          </w:p>
        </w:tc>
        <w:tc>
          <w:tcPr>
            <w:tcW w:w="897" w:type="pct"/>
            <w:shd w:val="clear" w:color="auto" w:fill="auto"/>
            <w:vAlign w:val="bottom"/>
            <w:hideMark/>
          </w:tcPr>
          <w:p w14:paraId="0B776CCC" w14:textId="77777777" w:rsidR="005A181C" w:rsidRPr="003C5A92" w:rsidRDefault="00144174">
            <w:pPr>
              <w:spacing w:after="0" w:line="240" w:lineRule="auto"/>
              <w:rPr>
                <w:rFonts w:ascii="Calibri" w:eastAsia="Times New Roman" w:hAnsi="Calibri" w:cs="Calibri"/>
                <w:sz w:val="18"/>
                <w:szCs w:val="20"/>
                <w:lang w:val="fr-FR"/>
              </w:rPr>
            </w:pPr>
            <w:r w:rsidRPr="003C5A92">
              <w:rPr>
                <w:rFonts w:ascii="Calibri" w:eastAsia="Times New Roman" w:hAnsi="Calibri" w:cs="Calibri"/>
                <w:sz w:val="18"/>
                <w:szCs w:val="20"/>
                <w:lang w:val="fr-FR"/>
              </w:rPr>
              <w:t>[Sources et rejets dans l'environnement.</w:t>
            </w:r>
            <w:r w:rsidRPr="003C5A92">
              <w:rPr>
                <w:rFonts w:ascii="Calibri" w:eastAsia="Times New Roman" w:hAnsi="Calibri" w:cs="Calibri"/>
                <w:sz w:val="18"/>
                <w:szCs w:val="20"/>
                <w:lang w:val="fr-FR"/>
              </w:rPr>
              <w:br/>
              <w:t xml:space="preserve"> [Présence, niveaux et tendances dans la santé humaine et l'environnement.</w:t>
            </w:r>
            <w:r w:rsidRPr="003C5A92">
              <w:rPr>
                <w:rFonts w:ascii="Calibri" w:eastAsia="Times New Roman" w:hAnsi="Calibri" w:cs="Calibri"/>
                <w:sz w:val="18"/>
                <w:szCs w:val="20"/>
                <w:lang w:val="fr-FR"/>
              </w:rPr>
              <w:br/>
              <w:t xml:space="preserve"> [Transport, devenir et transformation dans l'environnement.</w:t>
            </w:r>
            <w:r w:rsidRPr="003C5A92">
              <w:rPr>
                <w:rFonts w:ascii="Calibri" w:eastAsia="Times New Roman" w:hAnsi="Calibri" w:cs="Calibri"/>
                <w:sz w:val="18"/>
                <w:szCs w:val="20"/>
                <w:lang w:val="fr-FR"/>
              </w:rPr>
              <w:br/>
              <w:t xml:space="preserve"> [Impacts socio-économiques et culturels.</w:t>
            </w:r>
            <w:r w:rsidRPr="003C5A92">
              <w:rPr>
                <w:rFonts w:ascii="Calibri" w:eastAsia="Times New Roman" w:hAnsi="Calibri" w:cs="Calibri"/>
                <w:sz w:val="18"/>
                <w:szCs w:val="20"/>
                <w:lang w:val="fr-FR"/>
              </w:rPr>
              <w:br/>
              <w:t xml:space="preserve"> [Effets sur la santé humaine et l'environnement.</w:t>
            </w:r>
            <w:r w:rsidRPr="003C5A92">
              <w:rPr>
                <w:rFonts w:ascii="Calibri" w:eastAsia="Times New Roman" w:hAnsi="Calibri" w:cs="Calibri"/>
                <w:sz w:val="18"/>
                <w:szCs w:val="20"/>
                <w:lang w:val="fr-FR"/>
              </w:rPr>
              <w:br/>
              <w:t xml:space="preserve"> [Réduction et/ou élimination des rejets</w:t>
            </w:r>
            <w:r w:rsidRPr="003C5A92">
              <w:rPr>
                <w:rFonts w:ascii="Calibri" w:eastAsia="Times New Roman" w:hAnsi="Calibri" w:cs="Calibri"/>
                <w:sz w:val="18"/>
                <w:szCs w:val="20"/>
                <w:lang w:val="fr-FR"/>
              </w:rPr>
              <w:br/>
              <w:t xml:space="preserve"> [Méthodes harmonisées pour l'établissement d'inventaires des sources génératrices.</w:t>
            </w:r>
            <w:r w:rsidRPr="003C5A92">
              <w:rPr>
                <w:rFonts w:ascii="Calibri" w:eastAsia="Times New Roman" w:hAnsi="Calibri" w:cs="Calibri"/>
                <w:sz w:val="18"/>
                <w:szCs w:val="20"/>
                <w:lang w:val="fr-FR"/>
              </w:rPr>
              <w:br/>
              <w:t xml:space="preserve"> [Techniques d'analyse pour la mesure des rejets.</w:t>
            </w:r>
            <w:r w:rsidRPr="003C5A92">
              <w:rPr>
                <w:rFonts w:ascii="Calibri" w:eastAsia="Times New Roman" w:hAnsi="Calibri" w:cs="Calibri"/>
                <w:sz w:val="18"/>
                <w:szCs w:val="20"/>
                <w:lang w:val="fr-FR"/>
              </w:rPr>
              <w:br/>
              <w:t xml:space="preserve"> [] Autres : </w:t>
            </w:r>
          </w:p>
        </w:tc>
        <w:tc>
          <w:tcPr>
            <w:tcW w:w="660" w:type="pct"/>
            <w:shd w:val="clear" w:color="auto" w:fill="auto"/>
            <w:vAlign w:val="bottom"/>
            <w:hideMark/>
          </w:tcPr>
          <w:p w14:paraId="7F958F38" w14:textId="77777777" w:rsidR="005A181C" w:rsidRPr="003C5A92" w:rsidRDefault="00144174">
            <w:pPr>
              <w:spacing w:after="0" w:line="240" w:lineRule="auto"/>
              <w:rPr>
                <w:rFonts w:ascii="Calibri" w:eastAsia="Times New Roman" w:hAnsi="Calibri" w:cs="Calibri"/>
                <w:sz w:val="18"/>
                <w:szCs w:val="20"/>
                <w:lang w:val="fr-FR"/>
              </w:rPr>
            </w:pPr>
            <w:bookmarkStart w:id="16" w:name="_Hlk113876126"/>
            <w:r w:rsidRPr="003C5A92">
              <w:rPr>
                <w:rFonts w:ascii="Calibri" w:eastAsia="Times New Roman" w:hAnsi="Calibri" w:cs="Calibri"/>
                <w:sz w:val="18"/>
                <w:szCs w:val="20"/>
                <w:lang w:val="fr-FR"/>
              </w:rPr>
              <w:t>[Absence de cadre institutionnel ou politique.</w:t>
            </w:r>
            <w:r w:rsidRPr="003C5A92">
              <w:rPr>
                <w:rFonts w:ascii="Calibri" w:eastAsia="Times New Roman" w:hAnsi="Calibri" w:cs="Calibri"/>
                <w:sz w:val="18"/>
                <w:szCs w:val="20"/>
                <w:lang w:val="fr-FR"/>
              </w:rPr>
              <w:br/>
              <w:t xml:space="preserve"> [Manque de capacité financière.</w:t>
            </w:r>
            <w:r w:rsidRPr="003C5A92">
              <w:rPr>
                <w:rFonts w:ascii="Calibri" w:eastAsia="Times New Roman" w:hAnsi="Calibri" w:cs="Calibri"/>
                <w:sz w:val="18"/>
                <w:szCs w:val="20"/>
                <w:lang w:val="fr-FR"/>
              </w:rPr>
              <w:br/>
              <w:t xml:space="preserve"> [Manque de ressources humaines.</w:t>
            </w:r>
            <w:r w:rsidRPr="003C5A92">
              <w:rPr>
                <w:rFonts w:ascii="Calibri" w:eastAsia="Times New Roman" w:hAnsi="Calibri" w:cs="Calibri"/>
                <w:sz w:val="18"/>
                <w:szCs w:val="20"/>
                <w:lang w:val="fr-FR"/>
              </w:rPr>
              <w:br/>
              <w:t xml:space="preserve"> [Manque de capacité technique.</w:t>
            </w:r>
            <w:r w:rsidRPr="003C5A92">
              <w:rPr>
                <w:rFonts w:ascii="Calibri" w:eastAsia="Times New Roman" w:hAnsi="Calibri" w:cs="Calibri"/>
                <w:sz w:val="18"/>
                <w:szCs w:val="20"/>
                <w:lang w:val="fr-FR"/>
              </w:rPr>
              <w:br/>
              <w:t xml:space="preserve"> [] Autres : </w:t>
            </w:r>
            <w:bookmarkEnd w:id="16"/>
          </w:p>
        </w:tc>
        <w:tc>
          <w:tcPr>
            <w:tcW w:w="660" w:type="pct"/>
          </w:tcPr>
          <w:p w14:paraId="27A451A1" w14:textId="77777777" w:rsidR="00960440" w:rsidRPr="003C5A92" w:rsidRDefault="00960440" w:rsidP="00872824">
            <w:pPr>
              <w:spacing w:after="0" w:line="240" w:lineRule="auto"/>
              <w:rPr>
                <w:rFonts w:ascii="Calibri" w:eastAsia="Times New Roman" w:hAnsi="Calibri" w:cs="Calibri"/>
                <w:sz w:val="18"/>
                <w:szCs w:val="20"/>
                <w:lang w:val="fr-FR"/>
              </w:rPr>
            </w:pPr>
          </w:p>
        </w:tc>
      </w:tr>
    </w:tbl>
    <w:p w14:paraId="5038F86F" w14:textId="77777777" w:rsidR="00872824" w:rsidRPr="003C5A92" w:rsidRDefault="00872824" w:rsidP="00931D9B">
      <w:pPr>
        <w:rPr>
          <w:sz w:val="20"/>
          <w:lang w:val="fr-FR"/>
        </w:rPr>
      </w:pPr>
    </w:p>
    <w:p w14:paraId="349F9151" w14:textId="77777777" w:rsidR="005A181C" w:rsidRPr="003C5A92" w:rsidRDefault="00144174">
      <w:pPr>
        <w:pStyle w:val="Heading4"/>
        <w:rPr>
          <w:rFonts w:eastAsia="Times New Roman"/>
          <w:sz w:val="20"/>
          <w:lang w:val="fr-FR"/>
        </w:rPr>
      </w:pPr>
      <w:r w:rsidRPr="003C5A92">
        <w:rPr>
          <w:rFonts w:eastAsia="Times New Roman"/>
          <w:sz w:val="20"/>
          <w:lang w:val="fr-FR"/>
        </w:rPr>
        <w:t>2.3.</w:t>
      </w:r>
      <w:r w:rsidR="0022375E" w:rsidRPr="003C5A92">
        <w:rPr>
          <w:rFonts w:eastAsia="Times New Roman"/>
          <w:sz w:val="20"/>
          <w:lang w:val="fr-FR"/>
        </w:rPr>
        <w:t>13</w:t>
      </w:r>
      <w:r w:rsidRPr="003C5A92">
        <w:rPr>
          <w:rFonts w:eastAsia="Times New Roman"/>
          <w:sz w:val="20"/>
          <w:lang w:val="fr-FR"/>
        </w:rPr>
        <w:t>.1 Pesticides POP</w:t>
      </w:r>
    </w:p>
    <w:p w14:paraId="6896A5D8" w14:textId="77777777" w:rsidR="005A181C" w:rsidRPr="003C5A92" w:rsidRDefault="003C5A92">
      <w:pPr>
        <w:rPr>
          <w:b/>
          <w:color w:val="FF0000"/>
          <w:sz w:val="20"/>
          <w:lang w:val="fr-FR"/>
        </w:rPr>
      </w:pPr>
      <w:r w:rsidRPr="003C5A92">
        <w:rPr>
          <w:b/>
          <w:color w:val="FF0000"/>
          <w:sz w:val="20"/>
          <w:lang w:val="fr-FR"/>
        </w:rPr>
        <w:t>[Narration]</w:t>
      </w:r>
    </w:p>
    <w:p w14:paraId="76652C01" w14:textId="77777777" w:rsidR="005A181C" w:rsidRPr="003C5A92" w:rsidRDefault="00144174">
      <w:pPr>
        <w:rPr>
          <w:bCs/>
          <w:color w:val="000000" w:themeColor="text1"/>
          <w:sz w:val="20"/>
          <w:lang w:val="fr-FR"/>
        </w:rPr>
      </w:pPr>
      <w:r w:rsidRPr="003C5A92">
        <w:rPr>
          <w:bCs/>
          <w:color w:val="000000" w:themeColor="text1"/>
          <w:sz w:val="20"/>
          <w:lang w:val="fr-FR"/>
        </w:rPr>
        <w:t xml:space="preserve">Tableau </w:t>
      </w:r>
      <w:r w:rsidR="00652033" w:rsidRPr="003C5A92">
        <w:rPr>
          <w:bCs/>
          <w:color w:val="000000" w:themeColor="text1"/>
          <w:sz w:val="20"/>
          <w:lang w:val="fr-FR"/>
        </w:rPr>
        <w:t>194</w:t>
      </w:r>
      <w:r w:rsidRPr="003C5A92">
        <w:rPr>
          <w:bCs/>
          <w:color w:val="000000" w:themeColor="text1"/>
          <w:sz w:val="20"/>
          <w:lang w:val="fr-FR"/>
        </w:rPr>
        <w:t xml:space="preserve">. </w:t>
      </w:r>
      <w:r w:rsidR="00531888" w:rsidRPr="003C5A92">
        <w:rPr>
          <w:bCs/>
          <w:color w:val="000000" w:themeColor="text1"/>
          <w:sz w:val="20"/>
          <w:lang w:val="fr-FR"/>
        </w:rPr>
        <w:t xml:space="preserve">Informations sur les </w:t>
      </w:r>
      <w:r w:rsidR="00984D39" w:rsidRPr="003C5A92">
        <w:rPr>
          <w:bCs/>
          <w:color w:val="000000" w:themeColor="text1"/>
          <w:sz w:val="20"/>
          <w:lang w:val="fr-FR"/>
        </w:rPr>
        <w:t>conclusions/résultats</w:t>
      </w:r>
      <w:r w:rsidR="00F24BA9" w:rsidRPr="003C5A92">
        <w:rPr>
          <w:bCs/>
          <w:color w:val="000000" w:themeColor="text1"/>
          <w:sz w:val="20"/>
          <w:lang w:val="fr-FR"/>
        </w:rPr>
        <w:t xml:space="preserve"> de la surveillance des pesticides POP </w:t>
      </w:r>
    </w:p>
    <w:p w14:paraId="225608B8"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5999331D" w14:textId="77777777" w:rsidR="005A181C" w:rsidRPr="003C5A92" w:rsidRDefault="00144174">
      <w:pPr>
        <w:rPr>
          <w:sz w:val="20"/>
          <w:lang w:val="fr-FR"/>
        </w:rPr>
      </w:pPr>
      <w:r w:rsidRPr="003C5A92">
        <w:rPr>
          <w:rFonts w:ascii="Calibri" w:eastAsia="Times New Roman" w:hAnsi="Calibri" w:cs="Calibri"/>
          <w:color w:val="000000"/>
          <w:sz w:val="18"/>
          <w:szCs w:val="20"/>
          <w:lang w:val="fr-FR"/>
        </w:rPr>
        <w:t>[Sans objet</w:t>
      </w:r>
    </w:p>
    <w:tbl>
      <w:tblPr>
        <w:tblStyle w:val="TableGrid"/>
        <w:tblW w:w="0" w:type="auto"/>
        <w:tblLook w:val="04A0" w:firstRow="1" w:lastRow="0" w:firstColumn="1" w:lastColumn="0" w:noHBand="0" w:noVBand="1"/>
      </w:tblPr>
      <w:tblGrid>
        <w:gridCol w:w="1225"/>
        <w:gridCol w:w="2757"/>
        <w:gridCol w:w="2656"/>
        <w:gridCol w:w="2712"/>
      </w:tblGrid>
      <w:tr w:rsidR="004375B8" w:rsidRPr="003C5A92" w14:paraId="357CD46F" w14:textId="77777777" w:rsidTr="004375B8">
        <w:tc>
          <w:tcPr>
            <w:tcW w:w="1242" w:type="dxa"/>
          </w:tcPr>
          <w:p w14:paraId="654AC92F" w14:textId="77777777" w:rsidR="005A181C" w:rsidRPr="003C5A92" w:rsidRDefault="00144174">
            <w:pPr>
              <w:rPr>
                <w:b/>
                <w:bCs/>
                <w:sz w:val="18"/>
                <w:szCs w:val="20"/>
                <w:lang w:val="fr-FR"/>
              </w:rPr>
            </w:pPr>
            <w:r w:rsidRPr="003C5A92">
              <w:rPr>
                <w:b/>
                <w:bCs/>
                <w:sz w:val="18"/>
                <w:szCs w:val="20"/>
                <w:lang w:val="fr-FR"/>
              </w:rPr>
              <w:t>Chimique</w:t>
            </w:r>
          </w:p>
        </w:tc>
        <w:tc>
          <w:tcPr>
            <w:tcW w:w="2835" w:type="dxa"/>
          </w:tcPr>
          <w:p w14:paraId="0114EE43" w14:textId="77777777" w:rsidR="005A181C" w:rsidRPr="003C5A92" w:rsidRDefault="00144174">
            <w:pPr>
              <w:rPr>
                <w:b/>
                <w:bCs/>
                <w:sz w:val="18"/>
                <w:szCs w:val="20"/>
                <w:lang w:val="fr-FR"/>
              </w:rPr>
            </w:pPr>
            <w:r w:rsidRPr="003C5A92">
              <w:rPr>
                <w:b/>
                <w:bCs/>
                <w:sz w:val="18"/>
                <w:szCs w:val="20"/>
                <w:lang w:val="fr-FR"/>
              </w:rPr>
              <w:t>Type de programme</w:t>
            </w:r>
          </w:p>
        </w:tc>
        <w:tc>
          <w:tcPr>
            <w:tcW w:w="2694" w:type="dxa"/>
          </w:tcPr>
          <w:p w14:paraId="1B05402E" w14:textId="77777777" w:rsidR="005A181C" w:rsidRPr="003C5A92" w:rsidRDefault="00144174">
            <w:pPr>
              <w:rPr>
                <w:b/>
                <w:bCs/>
                <w:sz w:val="18"/>
                <w:szCs w:val="20"/>
                <w:lang w:val="fr-FR"/>
              </w:rPr>
            </w:pPr>
            <w:r w:rsidRPr="003C5A92">
              <w:rPr>
                <w:b/>
                <w:bCs/>
                <w:sz w:val="18"/>
                <w:szCs w:val="20"/>
                <w:lang w:val="fr-FR"/>
              </w:rPr>
              <w:t>Constatations/résultats du suivi</w:t>
            </w:r>
          </w:p>
        </w:tc>
        <w:tc>
          <w:tcPr>
            <w:tcW w:w="2805" w:type="dxa"/>
          </w:tcPr>
          <w:p w14:paraId="337BF543" w14:textId="77777777" w:rsidR="005A181C" w:rsidRPr="003C5A92" w:rsidRDefault="00144174">
            <w:pPr>
              <w:rPr>
                <w:b/>
                <w:bCs/>
                <w:sz w:val="18"/>
                <w:szCs w:val="20"/>
                <w:lang w:val="fr-FR"/>
              </w:rPr>
            </w:pPr>
            <w:r w:rsidRPr="003C5A92">
              <w:rPr>
                <w:b/>
                <w:bCs/>
                <w:sz w:val="18"/>
                <w:szCs w:val="20"/>
                <w:lang w:val="fr-FR"/>
              </w:rPr>
              <w:t>Remarques</w:t>
            </w:r>
          </w:p>
        </w:tc>
      </w:tr>
      <w:tr w:rsidR="004375B8" w:rsidRPr="003C5A92" w14:paraId="19ECA71B" w14:textId="77777777" w:rsidTr="004375B8">
        <w:tc>
          <w:tcPr>
            <w:tcW w:w="1242" w:type="dxa"/>
          </w:tcPr>
          <w:p w14:paraId="10EE744A" w14:textId="77777777" w:rsidR="004375B8" w:rsidRPr="003C5A92" w:rsidRDefault="004375B8" w:rsidP="00931D9B">
            <w:pPr>
              <w:rPr>
                <w:sz w:val="18"/>
                <w:szCs w:val="20"/>
                <w:lang w:val="fr-FR"/>
              </w:rPr>
            </w:pPr>
          </w:p>
        </w:tc>
        <w:tc>
          <w:tcPr>
            <w:tcW w:w="2835" w:type="dxa"/>
          </w:tcPr>
          <w:p w14:paraId="26F00178" w14:textId="77777777" w:rsidR="005A181C" w:rsidRPr="003C5A92" w:rsidRDefault="00144174">
            <w:pPr>
              <w:rPr>
                <w:sz w:val="18"/>
                <w:szCs w:val="20"/>
                <w:lang w:val="fr-FR"/>
              </w:rPr>
            </w:pPr>
            <w:r w:rsidRPr="003C5A92">
              <w:rPr>
                <w:rFonts w:ascii="Calibri" w:eastAsia="Times New Roman" w:hAnsi="Calibri" w:cs="Calibri"/>
                <w:sz w:val="18"/>
                <w:szCs w:val="20"/>
                <w:lang w:val="fr-FR"/>
              </w:rPr>
              <w:t xml:space="preserve">[Recherche et développement </w:t>
            </w:r>
            <w:r w:rsidRPr="003C5A92">
              <w:rPr>
                <w:rFonts w:ascii="Calibri" w:eastAsia="Times New Roman" w:hAnsi="Calibri" w:cs="Calibri"/>
                <w:sz w:val="18"/>
                <w:szCs w:val="20"/>
                <w:lang w:val="fr-FR"/>
              </w:rPr>
              <w:br/>
              <w:t xml:space="preserve">[] Surveillance </w:t>
            </w:r>
            <w:r w:rsidRPr="003C5A92">
              <w:rPr>
                <w:rFonts w:ascii="Calibri" w:eastAsia="Times New Roman" w:hAnsi="Calibri" w:cs="Calibri"/>
                <w:sz w:val="18"/>
                <w:szCs w:val="20"/>
                <w:lang w:val="fr-FR"/>
              </w:rPr>
              <w:br/>
              <w:t>[] Coopération</w:t>
            </w:r>
          </w:p>
        </w:tc>
        <w:tc>
          <w:tcPr>
            <w:tcW w:w="2694" w:type="dxa"/>
          </w:tcPr>
          <w:p w14:paraId="6075101D" w14:textId="77777777" w:rsidR="004375B8" w:rsidRPr="003C5A92" w:rsidRDefault="004375B8" w:rsidP="00931D9B">
            <w:pPr>
              <w:rPr>
                <w:sz w:val="18"/>
                <w:szCs w:val="20"/>
                <w:lang w:val="fr-FR"/>
              </w:rPr>
            </w:pPr>
          </w:p>
        </w:tc>
        <w:tc>
          <w:tcPr>
            <w:tcW w:w="2805" w:type="dxa"/>
          </w:tcPr>
          <w:p w14:paraId="05F8193B" w14:textId="77777777" w:rsidR="004375B8" w:rsidRPr="003C5A92" w:rsidRDefault="004375B8" w:rsidP="00931D9B">
            <w:pPr>
              <w:rPr>
                <w:sz w:val="18"/>
                <w:szCs w:val="20"/>
                <w:lang w:val="fr-FR"/>
              </w:rPr>
            </w:pPr>
          </w:p>
        </w:tc>
      </w:tr>
    </w:tbl>
    <w:p w14:paraId="26D372E7" w14:textId="77777777" w:rsidR="00383671" w:rsidRPr="003C5A92" w:rsidRDefault="00383671" w:rsidP="00931D9B">
      <w:pPr>
        <w:rPr>
          <w:sz w:val="20"/>
          <w:lang w:val="fr-FR"/>
        </w:rPr>
      </w:pPr>
    </w:p>
    <w:p w14:paraId="18EBD552" w14:textId="77777777" w:rsidR="005A181C" w:rsidRPr="003C5A92" w:rsidRDefault="00144174">
      <w:pPr>
        <w:pStyle w:val="Heading4"/>
        <w:rPr>
          <w:rFonts w:eastAsia="Times New Roman"/>
          <w:sz w:val="20"/>
          <w:lang w:val="fr-FR"/>
        </w:rPr>
      </w:pPr>
      <w:r w:rsidRPr="003C5A92">
        <w:rPr>
          <w:rFonts w:eastAsia="Times New Roman"/>
          <w:sz w:val="20"/>
          <w:lang w:val="fr-FR"/>
        </w:rPr>
        <w:t>2.3.</w:t>
      </w:r>
      <w:r w:rsidR="0022375E" w:rsidRPr="003C5A92">
        <w:rPr>
          <w:rFonts w:eastAsia="Times New Roman"/>
          <w:sz w:val="20"/>
          <w:lang w:val="fr-FR"/>
        </w:rPr>
        <w:t>13</w:t>
      </w:r>
      <w:r w:rsidRPr="003C5A92">
        <w:rPr>
          <w:rFonts w:eastAsia="Times New Roman"/>
          <w:sz w:val="20"/>
          <w:lang w:val="fr-FR"/>
        </w:rPr>
        <w:t>.2 PCB</w:t>
      </w:r>
    </w:p>
    <w:p w14:paraId="2A63769E" w14:textId="77777777" w:rsidR="005A181C" w:rsidRPr="003C5A92" w:rsidRDefault="003C5A92">
      <w:pPr>
        <w:rPr>
          <w:b/>
          <w:color w:val="FF0000"/>
          <w:sz w:val="20"/>
          <w:lang w:val="fr-FR"/>
        </w:rPr>
      </w:pPr>
      <w:r w:rsidRPr="003C5A92">
        <w:rPr>
          <w:b/>
          <w:color w:val="FF0000"/>
          <w:sz w:val="20"/>
          <w:lang w:val="fr-FR"/>
        </w:rPr>
        <w:t>[Narration]</w:t>
      </w:r>
    </w:p>
    <w:p w14:paraId="44CA5E58" w14:textId="77777777" w:rsidR="005A181C" w:rsidRPr="003C5A92" w:rsidRDefault="00144174">
      <w:pPr>
        <w:rPr>
          <w:bCs/>
          <w:color w:val="000000" w:themeColor="text1"/>
          <w:sz w:val="20"/>
          <w:lang w:val="fr-FR"/>
        </w:rPr>
      </w:pPr>
      <w:r w:rsidRPr="003C5A92">
        <w:rPr>
          <w:bCs/>
          <w:color w:val="000000" w:themeColor="text1"/>
          <w:sz w:val="20"/>
          <w:lang w:val="fr-FR"/>
        </w:rPr>
        <w:t xml:space="preserve">Tableau </w:t>
      </w:r>
      <w:r w:rsidR="00652033" w:rsidRPr="003C5A92">
        <w:rPr>
          <w:bCs/>
          <w:color w:val="000000" w:themeColor="text1"/>
          <w:sz w:val="20"/>
          <w:lang w:val="fr-FR"/>
        </w:rPr>
        <w:t>195</w:t>
      </w:r>
      <w:r w:rsidRPr="003C5A92">
        <w:rPr>
          <w:bCs/>
          <w:color w:val="000000" w:themeColor="text1"/>
          <w:sz w:val="20"/>
          <w:lang w:val="fr-FR"/>
        </w:rPr>
        <w:t xml:space="preserve">. </w:t>
      </w:r>
      <w:r w:rsidR="00531888" w:rsidRPr="003C5A92">
        <w:rPr>
          <w:bCs/>
          <w:color w:val="000000" w:themeColor="text1"/>
          <w:sz w:val="20"/>
          <w:lang w:val="fr-FR"/>
        </w:rPr>
        <w:t xml:space="preserve">Informations sur les </w:t>
      </w:r>
      <w:r w:rsidR="00984D39" w:rsidRPr="003C5A92">
        <w:rPr>
          <w:bCs/>
          <w:color w:val="000000" w:themeColor="text1"/>
          <w:sz w:val="20"/>
          <w:lang w:val="fr-FR"/>
        </w:rPr>
        <w:t>constatations/résultats</w:t>
      </w:r>
      <w:r w:rsidRPr="003C5A92">
        <w:rPr>
          <w:bCs/>
          <w:color w:val="000000" w:themeColor="text1"/>
          <w:sz w:val="20"/>
          <w:lang w:val="fr-FR"/>
        </w:rPr>
        <w:t xml:space="preserve"> de la surveillance des PCB </w:t>
      </w:r>
    </w:p>
    <w:p w14:paraId="229232BB"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5DB104D3" w14:textId="77777777" w:rsidR="005A181C" w:rsidRPr="003C5A92" w:rsidRDefault="00144174">
      <w:pPr>
        <w:rPr>
          <w:sz w:val="20"/>
          <w:lang w:val="fr-FR"/>
        </w:rPr>
      </w:pPr>
      <w:r w:rsidRPr="003C5A92">
        <w:rPr>
          <w:rFonts w:ascii="Calibri" w:eastAsia="Times New Roman" w:hAnsi="Calibri" w:cs="Calibri"/>
          <w:color w:val="000000"/>
          <w:sz w:val="18"/>
          <w:szCs w:val="20"/>
          <w:lang w:val="fr-FR"/>
        </w:rPr>
        <w:t>[Sans objet</w:t>
      </w:r>
    </w:p>
    <w:tbl>
      <w:tblPr>
        <w:tblStyle w:val="TableGrid"/>
        <w:tblW w:w="0" w:type="auto"/>
        <w:tblLook w:val="04A0" w:firstRow="1" w:lastRow="0" w:firstColumn="1" w:lastColumn="0" w:noHBand="0" w:noVBand="1"/>
      </w:tblPr>
      <w:tblGrid>
        <w:gridCol w:w="1225"/>
        <w:gridCol w:w="2757"/>
        <w:gridCol w:w="2656"/>
        <w:gridCol w:w="2712"/>
      </w:tblGrid>
      <w:tr w:rsidR="002275BD" w:rsidRPr="003C5A92" w14:paraId="4BEC9386" w14:textId="77777777" w:rsidTr="00835E10">
        <w:tc>
          <w:tcPr>
            <w:tcW w:w="1242" w:type="dxa"/>
          </w:tcPr>
          <w:p w14:paraId="6B130B22" w14:textId="77777777" w:rsidR="005A181C" w:rsidRPr="003C5A92" w:rsidRDefault="00144174">
            <w:pPr>
              <w:rPr>
                <w:b/>
                <w:bCs/>
                <w:sz w:val="18"/>
                <w:szCs w:val="20"/>
                <w:lang w:val="fr-FR"/>
              </w:rPr>
            </w:pPr>
            <w:r w:rsidRPr="003C5A92">
              <w:rPr>
                <w:b/>
                <w:bCs/>
                <w:sz w:val="18"/>
                <w:szCs w:val="20"/>
                <w:lang w:val="fr-FR"/>
              </w:rPr>
              <w:t>Chimique</w:t>
            </w:r>
          </w:p>
        </w:tc>
        <w:tc>
          <w:tcPr>
            <w:tcW w:w="2835" w:type="dxa"/>
          </w:tcPr>
          <w:p w14:paraId="549F1A8D" w14:textId="77777777" w:rsidR="005A181C" w:rsidRPr="003C5A92" w:rsidRDefault="00144174">
            <w:pPr>
              <w:rPr>
                <w:b/>
                <w:bCs/>
                <w:sz w:val="18"/>
                <w:szCs w:val="20"/>
                <w:lang w:val="fr-FR"/>
              </w:rPr>
            </w:pPr>
            <w:r w:rsidRPr="003C5A92">
              <w:rPr>
                <w:b/>
                <w:bCs/>
                <w:sz w:val="18"/>
                <w:szCs w:val="20"/>
                <w:lang w:val="fr-FR"/>
              </w:rPr>
              <w:t>Type de programme</w:t>
            </w:r>
          </w:p>
        </w:tc>
        <w:tc>
          <w:tcPr>
            <w:tcW w:w="2694" w:type="dxa"/>
          </w:tcPr>
          <w:p w14:paraId="76CA6F28" w14:textId="77777777" w:rsidR="005A181C" w:rsidRPr="003C5A92" w:rsidRDefault="00144174">
            <w:pPr>
              <w:rPr>
                <w:b/>
                <w:bCs/>
                <w:sz w:val="18"/>
                <w:szCs w:val="20"/>
                <w:lang w:val="fr-FR"/>
              </w:rPr>
            </w:pPr>
            <w:r w:rsidRPr="003C5A92">
              <w:rPr>
                <w:b/>
                <w:bCs/>
                <w:sz w:val="18"/>
                <w:szCs w:val="20"/>
                <w:lang w:val="fr-FR"/>
              </w:rPr>
              <w:t>Constatations/résultats du suivi</w:t>
            </w:r>
          </w:p>
        </w:tc>
        <w:tc>
          <w:tcPr>
            <w:tcW w:w="2805" w:type="dxa"/>
          </w:tcPr>
          <w:p w14:paraId="4F174CDD" w14:textId="77777777" w:rsidR="005A181C" w:rsidRPr="003C5A92" w:rsidRDefault="00144174">
            <w:pPr>
              <w:rPr>
                <w:b/>
                <w:bCs/>
                <w:sz w:val="18"/>
                <w:szCs w:val="20"/>
                <w:lang w:val="fr-FR"/>
              </w:rPr>
            </w:pPr>
            <w:r w:rsidRPr="003C5A92">
              <w:rPr>
                <w:b/>
                <w:bCs/>
                <w:sz w:val="18"/>
                <w:szCs w:val="20"/>
                <w:lang w:val="fr-FR"/>
              </w:rPr>
              <w:t>Remarques</w:t>
            </w:r>
          </w:p>
        </w:tc>
      </w:tr>
      <w:tr w:rsidR="002275BD" w:rsidRPr="003C5A92" w14:paraId="6EB67F60" w14:textId="77777777" w:rsidTr="00835E10">
        <w:tc>
          <w:tcPr>
            <w:tcW w:w="1242" w:type="dxa"/>
          </w:tcPr>
          <w:p w14:paraId="4DE46255" w14:textId="77777777" w:rsidR="002275BD" w:rsidRPr="003C5A92" w:rsidRDefault="002275BD" w:rsidP="00835E10">
            <w:pPr>
              <w:rPr>
                <w:sz w:val="18"/>
                <w:szCs w:val="20"/>
                <w:lang w:val="fr-FR"/>
              </w:rPr>
            </w:pPr>
          </w:p>
        </w:tc>
        <w:tc>
          <w:tcPr>
            <w:tcW w:w="2835" w:type="dxa"/>
          </w:tcPr>
          <w:p w14:paraId="4D9D2ADF" w14:textId="77777777" w:rsidR="005A181C" w:rsidRPr="003C5A92" w:rsidRDefault="00144174">
            <w:pPr>
              <w:rPr>
                <w:sz w:val="18"/>
                <w:szCs w:val="20"/>
                <w:lang w:val="fr-FR"/>
              </w:rPr>
            </w:pPr>
            <w:r w:rsidRPr="003C5A92">
              <w:rPr>
                <w:rFonts w:ascii="Calibri" w:eastAsia="Times New Roman" w:hAnsi="Calibri" w:cs="Calibri"/>
                <w:sz w:val="18"/>
                <w:szCs w:val="20"/>
                <w:lang w:val="fr-FR"/>
              </w:rPr>
              <w:t xml:space="preserve">[Recherche et développement </w:t>
            </w:r>
            <w:r w:rsidRPr="003C5A92">
              <w:rPr>
                <w:rFonts w:ascii="Calibri" w:eastAsia="Times New Roman" w:hAnsi="Calibri" w:cs="Calibri"/>
                <w:sz w:val="18"/>
                <w:szCs w:val="20"/>
                <w:lang w:val="fr-FR"/>
              </w:rPr>
              <w:br/>
              <w:t xml:space="preserve">[] Surveillance </w:t>
            </w:r>
            <w:r w:rsidRPr="003C5A92">
              <w:rPr>
                <w:rFonts w:ascii="Calibri" w:eastAsia="Times New Roman" w:hAnsi="Calibri" w:cs="Calibri"/>
                <w:sz w:val="18"/>
                <w:szCs w:val="20"/>
                <w:lang w:val="fr-FR"/>
              </w:rPr>
              <w:br/>
              <w:t>[] Coopération</w:t>
            </w:r>
          </w:p>
        </w:tc>
        <w:tc>
          <w:tcPr>
            <w:tcW w:w="2694" w:type="dxa"/>
          </w:tcPr>
          <w:p w14:paraId="21829E9B" w14:textId="77777777" w:rsidR="002275BD" w:rsidRPr="003C5A92" w:rsidRDefault="002275BD" w:rsidP="00835E10">
            <w:pPr>
              <w:rPr>
                <w:sz w:val="18"/>
                <w:szCs w:val="20"/>
                <w:lang w:val="fr-FR"/>
              </w:rPr>
            </w:pPr>
          </w:p>
        </w:tc>
        <w:tc>
          <w:tcPr>
            <w:tcW w:w="2805" w:type="dxa"/>
          </w:tcPr>
          <w:p w14:paraId="2B0B61DF" w14:textId="77777777" w:rsidR="002275BD" w:rsidRPr="003C5A92" w:rsidRDefault="002275BD" w:rsidP="00835E10">
            <w:pPr>
              <w:rPr>
                <w:sz w:val="18"/>
                <w:szCs w:val="20"/>
                <w:lang w:val="fr-FR"/>
              </w:rPr>
            </w:pPr>
          </w:p>
        </w:tc>
      </w:tr>
    </w:tbl>
    <w:p w14:paraId="6A417E22" w14:textId="77777777" w:rsidR="00383671" w:rsidRPr="003C5A92" w:rsidRDefault="00383671" w:rsidP="00931D9B">
      <w:pPr>
        <w:rPr>
          <w:sz w:val="20"/>
          <w:lang w:val="fr-FR"/>
        </w:rPr>
      </w:pPr>
    </w:p>
    <w:p w14:paraId="6D90CCB8" w14:textId="77777777" w:rsidR="005A181C" w:rsidRPr="003C5A92" w:rsidRDefault="00144174">
      <w:pPr>
        <w:pStyle w:val="Heading4"/>
        <w:rPr>
          <w:rFonts w:eastAsia="Times New Roman"/>
          <w:sz w:val="20"/>
          <w:lang w:val="fr-FR"/>
        </w:rPr>
      </w:pPr>
      <w:r w:rsidRPr="003C5A92">
        <w:rPr>
          <w:rFonts w:eastAsia="Times New Roman"/>
          <w:sz w:val="20"/>
          <w:lang w:val="fr-FR"/>
        </w:rPr>
        <w:t>2.3.</w:t>
      </w:r>
      <w:r w:rsidR="0022375E" w:rsidRPr="003C5A92">
        <w:rPr>
          <w:rFonts w:eastAsia="Times New Roman"/>
          <w:sz w:val="20"/>
          <w:lang w:val="fr-FR"/>
        </w:rPr>
        <w:t>13</w:t>
      </w:r>
      <w:r w:rsidRPr="003C5A92">
        <w:rPr>
          <w:rFonts w:eastAsia="Times New Roman"/>
          <w:sz w:val="20"/>
          <w:lang w:val="fr-FR"/>
        </w:rPr>
        <w:t>.3 POP-PBDE</w:t>
      </w:r>
    </w:p>
    <w:p w14:paraId="670A9E09" w14:textId="77777777" w:rsidR="005A181C" w:rsidRPr="003C5A92" w:rsidRDefault="003C5A92">
      <w:pPr>
        <w:rPr>
          <w:b/>
          <w:color w:val="FF0000"/>
          <w:sz w:val="20"/>
          <w:lang w:val="fr-FR"/>
        </w:rPr>
      </w:pPr>
      <w:r w:rsidRPr="003C5A92">
        <w:rPr>
          <w:b/>
          <w:color w:val="FF0000"/>
          <w:sz w:val="20"/>
          <w:lang w:val="fr-FR"/>
        </w:rPr>
        <w:t>[Narration]</w:t>
      </w:r>
    </w:p>
    <w:p w14:paraId="1D5DAE64" w14:textId="77777777" w:rsidR="005A181C" w:rsidRPr="003C5A92" w:rsidRDefault="00144174">
      <w:pPr>
        <w:rPr>
          <w:bCs/>
          <w:color w:val="000000" w:themeColor="text1"/>
          <w:sz w:val="20"/>
          <w:lang w:val="fr-FR"/>
        </w:rPr>
      </w:pPr>
      <w:r w:rsidRPr="003C5A92">
        <w:rPr>
          <w:bCs/>
          <w:color w:val="000000" w:themeColor="text1"/>
          <w:sz w:val="20"/>
          <w:lang w:val="fr-FR"/>
        </w:rPr>
        <w:t xml:space="preserve">Tableau </w:t>
      </w:r>
      <w:r w:rsidR="00652033" w:rsidRPr="003C5A92">
        <w:rPr>
          <w:bCs/>
          <w:color w:val="000000" w:themeColor="text1"/>
          <w:sz w:val="20"/>
          <w:lang w:val="fr-FR"/>
        </w:rPr>
        <w:t>196</w:t>
      </w:r>
      <w:r w:rsidRPr="003C5A92">
        <w:rPr>
          <w:bCs/>
          <w:color w:val="000000" w:themeColor="text1"/>
          <w:sz w:val="20"/>
          <w:lang w:val="fr-FR"/>
        </w:rPr>
        <w:t xml:space="preserve">. </w:t>
      </w:r>
      <w:r w:rsidR="00531888" w:rsidRPr="003C5A92">
        <w:rPr>
          <w:bCs/>
          <w:color w:val="000000" w:themeColor="text1"/>
          <w:sz w:val="20"/>
          <w:lang w:val="fr-FR"/>
        </w:rPr>
        <w:t xml:space="preserve">Informations sur les </w:t>
      </w:r>
      <w:r w:rsidR="00984D39" w:rsidRPr="003C5A92">
        <w:rPr>
          <w:bCs/>
          <w:color w:val="000000" w:themeColor="text1"/>
          <w:sz w:val="20"/>
          <w:lang w:val="fr-FR"/>
        </w:rPr>
        <w:t>conclusions/résultats</w:t>
      </w:r>
      <w:r w:rsidRPr="003C5A92">
        <w:rPr>
          <w:bCs/>
          <w:color w:val="000000" w:themeColor="text1"/>
          <w:sz w:val="20"/>
          <w:lang w:val="fr-FR"/>
        </w:rPr>
        <w:t xml:space="preserve"> de la surveillance des POP-PBDE </w:t>
      </w:r>
    </w:p>
    <w:p w14:paraId="2DF7F41E"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1C5CE8CF" w14:textId="77777777" w:rsidR="005A181C" w:rsidRPr="003C5A92" w:rsidRDefault="00144174">
      <w:pPr>
        <w:rPr>
          <w:sz w:val="20"/>
          <w:lang w:val="fr-FR"/>
        </w:rPr>
      </w:pPr>
      <w:r w:rsidRPr="003C5A92">
        <w:rPr>
          <w:rFonts w:ascii="Calibri" w:eastAsia="Times New Roman" w:hAnsi="Calibri" w:cs="Calibri"/>
          <w:color w:val="000000"/>
          <w:sz w:val="18"/>
          <w:szCs w:val="20"/>
          <w:lang w:val="fr-FR"/>
        </w:rPr>
        <w:t>[Sans objet</w:t>
      </w:r>
    </w:p>
    <w:tbl>
      <w:tblPr>
        <w:tblStyle w:val="TableGrid"/>
        <w:tblW w:w="0" w:type="auto"/>
        <w:tblLook w:val="04A0" w:firstRow="1" w:lastRow="0" w:firstColumn="1" w:lastColumn="0" w:noHBand="0" w:noVBand="1"/>
      </w:tblPr>
      <w:tblGrid>
        <w:gridCol w:w="1225"/>
        <w:gridCol w:w="2757"/>
        <w:gridCol w:w="2656"/>
        <w:gridCol w:w="2712"/>
      </w:tblGrid>
      <w:tr w:rsidR="00556972" w:rsidRPr="003C5A92" w14:paraId="7446F69A" w14:textId="77777777" w:rsidTr="00835E10">
        <w:tc>
          <w:tcPr>
            <w:tcW w:w="1242" w:type="dxa"/>
          </w:tcPr>
          <w:p w14:paraId="335C12BC" w14:textId="77777777" w:rsidR="005A181C" w:rsidRPr="003C5A92" w:rsidRDefault="00144174">
            <w:pPr>
              <w:rPr>
                <w:b/>
                <w:bCs/>
                <w:sz w:val="18"/>
                <w:szCs w:val="20"/>
                <w:lang w:val="fr-FR"/>
              </w:rPr>
            </w:pPr>
            <w:r w:rsidRPr="003C5A92">
              <w:rPr>
                <w:b/>
                <w:bCs/>
                <w:sz w:val="18"/>
                <w:szCs w:val="20"/>
                <w:lang w:val="fr-FR"/>
              </w:rPr>
              <w:t>Chimique</w:t>
            </w:r>
          </w:p>
        </w:tc>
        <w:tc>
          <w:tcPr>
            <w:tcW w:w="2835" w:type="dxa"/>
          </w:tcPr>
          <w:p w14:paraId="6E477F59" w14:textId="77777777" w:rsidR="005A181C" w:rsidRPr="003C5A92" w:rsidRDefault="00144174">
            <w:pPr>
              <w:rPr>
                <w:b/>
                <w:bCs/>
                <w:sz w:val="18"/>
                <w:szCs w:val="20"/>
                <w:lang w:val="fr-FR"/>
              </w:rPr>
            </w:pPr>
            <w:r w:rsidRPr="003C5A92">
              <w:rPr>
                <w:b/>
                <w:bCs/>
                <w:sz w:val="18"/>
                <w:szCs w:val="20"/>
                <w:lang w:val="fr-FR"/>
              </w:rPr>
              <w:t>Type de programme</w:t>
            </w:r>
          </w:p>
        </w:tc>
        <w:tc>
          <w:tcPr>
            <w:tcW w:w="2694" w:type="dxa"/>
          </w:tcPr>
          <w:p w14:paraId="47ED7D5B" w14:textId="77777777" w:rsidR="005A181C" w:rsidRPr="003C5A92" w:rsidRDefault="00144174">
            <w:pPr>
              <w:rPr>
                <w:b/>
                <w:bCs/>
                <w:sz w:val="18"/>
                <w:szCs w:val="20"/>
                <w:lang w:val="fr-FR"/>
              </w:rPr>
            </w:pPr>
            <w:r w:rsidRPr="003C5A92">
              <w:rPr>
                <w:b/>
                <w:bCs/>
                <w:sz w:val="18"/>
                <w:szCs w:val="20"/>
                <w:lang w:val="fr-FR"/>
              </w:rPr>
              <w:t>Constatations/résultats du suivi</w:t>
            </w:r>
          </w:p>
        </w:tc>
        <w:tc>
          <w:tcPr>
            <w:tcW w:w="2805" w:type="dxa"/>
          </w:tcPr>
          <w:p w14:paraId="7CEEE7FE" w14:textId="77777777" w:rsidR="005A181C" w:rsidRPr="003C5A92" w:rsidRDefault="00144174">
            <w:pPr>
              <w:rPr>
                <w:b/>
                <w:bCs/>
                <w:sz w:val="18"/>
                <w:szCs w:val="20"/>
                <w:lang w:val="fr-FR"/>
              </w:rPr>
            </w:pPr>
            <w:r w:rsidRPr="003C5A92">
              <w:rPr>
                <w:b/>
                <w:bCs/>
                <w:sz w:val="18"/>
                <w:szCs w:val="20"/>
                <w:lang w:val="fr-FR"/>
              </w:rPr>
              <w:t>Remarques</w:t>
            </w:r>
          </w:p>
        </w:tc>
      </w:tr>
      <w:tr w:rsidR="00556972" w:rsidRPr="003C5A92" w14:paraId="39435EF9" w14:textId="77777777" w:rsidTr="00835E10">
        <w:tc>
          <w:tcPr>
            <w:tcW w:w="1242" w:type="dxa"/>
          </w:tcPr>
          <w:p w14:paraId="616F718C" w14:textId="77777777" w:rsidR="00556972" w:rsidRPr="003C5A92" w:rsidRDefault="00556972" w:rsidP="00835E10">
            <w:pPr>
              <w:rPr>
                <w:sz w:val="18"/>
                <w:szCs w:val="20"/>
                <w:lang w:val="fr-FR"/>
              </w:rPr>
            </w:pPr>
          </w:p>
        </w:tc>
        <w:tc>
          <w:tcPr>
            <w:tcW w:w="2835" w:type="dxa"/>
          </w:tcPr>
          <w:p w14:paraId="0B63EE97" w14:textId="77777777" w:rsidR="005A181C" w:rsidRPr="003C5A92" w:rsidRDefault="00144174">
            <w:pPr>
              <w:rPr>
                <w:sz w:val="18"/>
                <w:szCs w:val="20"/>
                <w:lang w:val="fr-FR"/>
              </w:rPr>
            </w:pPr>
            <w:r w:rsidRPr="003C5A92">
              <w:rPr>
                <w:rFonts w:ascii="Calibri" w:eastAsia="Times New Roman" w:hAnsi="Calibri" w:cs="Calibri"/>
                <w:sz w:val="18"/>
                <w:szCs w:val="20"/>
                <w:lang w:val="fr-FR"/>
              </w:rPr>
              <w:t xml:space="preserve">[Recherche et développement [] </w:t>
            </w:r>
            <w:r w:rsidRPr="003C5A92">
              <w:rPr>
                <w:rFonts w:ascii="Calibri" w:eastAsia="Times New Roman" w:hAnsi="Calibri" w:cs="Calibri"/>
                <w:sz w:val="18"/>
                <w:szCs w:val="20"/>
                <w:lang w:val="fr-FR"/>
              </w:rPr>
              <w:br/>
              <w:t xml:space="preserve">Surveillance </w:t>
            </w:r>
            <w:r w:rsidRPr="003C5A92">
              <w:rPr>
                <w:rFonts w:ascii="Calibri" w:eastAsia="Times New Roman" w:hAnsi="Calibri" w:cs="Calibri"/>
                <w:sz w:val="18"/>
                <w:szCs w:val="20"/>
                <w:lang w:val="fr-FR"/>
              </w:rPr>
              <w:br/>
              <w:t>[] Coopération</w:t>
            </w:r>
          </w:p>
        </w:tc>
        <w:tc>
          <w:tcPr>
            <w:tcW w:w="2694" w:type="dxa"/>
          </w:tcPr>
          <w:p w14:paraId="13C4CB75" w14:textId="77777777" w:rsidR="00556972" w:rsidRPr="003C5A92" w:rsidRDefault="00556972" w:rsidP="00835E10">
            <w:pPr>
              <w:rPr>
                <w:sz w:val="18"/>
                <w:szCs w:val="20"/>
                <w:lang w:val="fr-FR"/>
              </w:rPr>
            </w:pPr>
          </w:p>
        </w:tc>
        <w:tc>
          <w:tcPr>
            <w:tcW w:w="2805" w:type="dxa"/>
          </w:tcPr>
          <w:p w14:paraId="7FBE0E9B" w14:textId="77777777" w:rsidR="00556972" w:rsidRPr="003C5A92" w:rsidRDefault="00556972" w:rsidP="00835E10">
            <w:pPr>
              <w:rPr>
                <w:sz w:val="18"/>
                <w:szCs w:val="20"/>
                <w:lang w:val="fr-FR"/>
              </w:rPr>
            </w:pPr>
          </w:p>
        </w:tc>
      </w:tr>
    </w:tbl>
    <w:p w14:paraId="689F4A4D" w14:textId="77777777" w:rsidR="00383671" w:rsidRPr="003C5A92" w:rsidRDefault="00383671" w:rsidP="00931D9B">
      <w:pPr>
        <w:rPr>
          <w:sz w:val="20"/>
          <w:lang w:val="fr-FR"/>
        </w:rPr>
      </w:pPr>
    </w:p>
    <w:p w14:paraId="41F24FA1" w14:textId="77777777" w:rsidR="005A181C" w:rsidRPr="003C5A92" w:rsidRDefault="00144174">
      <w:pPr>
        <w:pStyle w:val="Heading4"/>
        <w:rPr>
          <w:rFonts w:eastAsia="Times New Roman"/>
          <w:sz w:val="20"/>
          <w:lang w:val="fr-FR"/>
        </w:rPr>
      </w:pPr>
      <w:r w:rsidRPr="003C5A92">
        <w:rPr>
          <w:rFonts w:eastAsia="Times New Roman"/>
          <w:sz w:val="20"/>
          <w:lang w:val="fr-FR"/>
        </w:rPr>
        <w:t>2.3.</w:t>
      </w:r>
      <w:r w:rsidR="0022375E" w:rsidRPr="003C5A92">
        <w:rPr>
          <w:rFonts w:eastAsia="Times New Roman"/>
          <w:sz w:val="20"/>
          <w:lang w:val="fr-FR"/>
        </w:rPr>
        <w:t>13</w:t>
      </w:r>
      <w:r w:rsidRPr="003C5A92">
        <w:rPr>
          <w:rFonts w:eastAsia="Times New Roman"/>
          <w:sz w:val="20"/>
          <w:lang w:val="fr-FR"/>
        </w:rPr>
        <w:t>.4 HBCD</w:t>
      </w:r>
    </w:p>
    <w:p w14:paraId="07E59D4C" w14:textId="77777777" w:rsidR="005A181C" w:rsidRPr="003C5A92" w:rsidRDefault="003C5A92">
      <w:pPr>
        <w:rPr>
          <w:b/>
          <w:color w:val="FF0000"/>
          <w:sz w:val="20"/>
          <w:lang w:val="fr-FR"/>
        </w:rPr>
      </w:pPr>
      <w:r w:rsidRPr="003C5A92">
        <w:rPr>
          <w:b/>
          <w:color w:val="FF0000"/>
          <w:sz w:val="20"/>
          <w:lang w:val="fr-FR"/>
        </w:rPr>
        <w:t>[Narration]</w:t>
      </w:r>
    </w:p>
    <w:p w14:paraId="0ED01CDE" w14:textId="77777777" w:rsidR="005A181C" w:rsidRPr="003C5A92" w:rsidRDefault="00144174">
      <w:pPr>
        <w:rPr>
          <w:bCs/>
          <w:color w:val="000000" w:themeColor="text1"/>
          <w:sz w:val="20"/>
          <w:lang w:val="fr-FR"/>
        </w:rPr>
      </w:pPr>
      <w:r w:rsidRPr="003C5A92">
        <w:rPr>
          <w:bCs/>
          <w:color w:val="000000" w:themeColor="text1"/>
          <w:sz w:val="20"/>
          <w:lang w:val="fr-FR"/>
        </w:rPr>
        <w:t xml:space="preserve">Tableau </w:t>
      </w:r>
      <w:r w:rsidR="00652033" w:rsidRPr="003C5A92">
        <w:rPr>
          <w:bCs/>
          <w:color w:val="000000" w:themeColor="text1"/>
          <w:sz w:val="20"/>
          <w:lang w:val="fr-FR"/>
        </w:rPr>
        <w:t>197</w:t>
      </w:r>
      <w:r w:rsidRPr="003C5A92">
        <w:rPr>
          <w:bCs/>
          <w:color w:val="000000" w:themeColor="text1"/>
          <w:sz w:val="20"/>
          <w:lang w:val="fr-FR"/>
        </w:rPr>
        <w:t xml:space="preserve">. </w:t>
      </w:r>
      <w:r w:rsidR="00531888" w:rsidRPr="003C5A92">
        <w:rPr>
          <w:bCs/>
          <w:color w:val="000000" w:themeColor="text1"/>
          <w:sz w:val="20"/>
          <w:lang w:val="fr-FR"/>
        </w:rPr>
        <w:t xml:space="preserve">Informations sur les </w:t>
      </w:r>
      <w:r w:rsidR="00984D39" w:rsidRPr="003C5A92">
        <w:rPr>
          <w:bCs/>
          <w:color w:val="000000" w:themeColor="text1"/>
          <w:sz w:val="20"/>
          <w:lang w:val="fr-FR"/>
        </w:rPr>
        <w:t>constatations/résultats</w:t>
      </w:r>
      <w:r w:rsidRPr="003C5A92">
        <w:rPr>
          <w:bCs/>
          <w:color w:val="000000" w:themeColor="text1"/>
          <w:sz w:val="20"/>
          <w:lang w:val="fr-FR"/>
        </w:rPr>
        <w:t xml:space="preserve"> de la surveillance de l'HBCD </w:t>
      </w:r>
    </w:p>
    <w:p w14:paraId="60F02339"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778432D8" w14:textId="77777777" w:rsidR="005A181C" w:rsidRPr="003C5A92" w:rsidRDefault="00144174">
      <w:pPr>
        <w:rPr>
          <w:sz w:val="20"/>
          <w:lang w:val="fr-FR"/>
        </w:rPr>
      </w:pPr>
      <w:r w:rsidRPr="003C5A92">
        <w:rPr>
          <w:rFonts w:ascii="Calibri" w:eastAsia="Times New Roman" w:hAnsi="Calibri" w:cs="Calibri"/>
          <w:color w:val="000000"/>
          <w:sz w:val="18"/>
          <w:szCs w:val="20"/>
          <w:lang w:val="fr-FR"/>
        </w:rPr>
        <w:t>[Sans objet</w:t>
      </w:r>
    </w:p>
    <w:tbl>
      <w:tblPr>
        <w:tblStyle w:val="TableGrid"/>
        <w:tblW w:w="0" w:type="auto"/>
        <w:tblLook w:val="04A0" w:firstRow="1" w:lastRow="0" w:firstColumn="1" w:lastColumn="0" w:noHBand="0" w:noVBand="1"/>
      </w:tblPr>
      <w:tblGrid>
        <w:gridCol w:w="1225"/>
        <w:gridCol w:w="2757"/>
        <w:gridCol w:w="2656"/>
        <w:gridCol w:w="2712"/>
      </w:tblGrid>
      <w:tr w:rsidR="00556972" w:rsidRPr="003C5A92" w14:paraId="4393DDB8" w14:textId="77777777" w:rsidTr="00835E10">
        <w:tc>
          <w:tcPr>
            <w:tcW w:w="1242" w:type="dxa"/>
          </w:tcPr>
          <w:p w14:paraId="259F9350" w14:textId="77777777" w:rsidR="005A181C" w:rsidRPr="003C5A92" w:rsidRDefault="00144174">
            <w:pPr>
              <w:rPr>
                <w:b/>
                <w:bCs/>
                <w:sz w:val="18"/>
                <w:szCs w:val="20"/>
                <w:lang w:val="fr-FR"/>
              </w:rPr>
            </w:pPr>
            <w:r w:rsidRPr="003C5A92">
              <w:rPr>
                <w:b/>
                <w:bCs/>
                <w:sz w:val="18"/>
                <w:szCs w:val="20"/>
                <w:lang w:val="fr-FR"/>
              </w:rPr>
              <w:t>Chimique</w:t>
            </w:r>
          </w:p>
        </w:tc>
        <w:tc>
          <w:tcPr>
            <w:tcW w:w="2835" w:type="dxa"/>
          </w:tcPr>
          <w:p w14:paraId="75E32DDD" w14:textId="77777777" w:rsidR="005A181C" w:rsidRPr="003C5A92" w:rsidRDefault="00144174">
            <w:pPr>
              <w:rPr>
                <w:b/>
                <w:bCs/>
                <w:sz w:val="18"/>
                <w:szCs w:val="20"/>
                <w:lang w:val="fr-FR"/>
              </w:rPr>
            </w:pPr>
            <w:r w:rsidRPr="003C5A92">
              <w:rPr>
                <w:b/>
                <w:bCs/>
                <w:sz w:val="18"/>
                <w:szCs w:val="20"/>
                <w:lang w:val="fr-FR"/>
              </w:rPr>
              <w:t>Type de programme</w:t>
            </w:r>
          </w:p>
        </w:tc>
        <w:tc>
          <w:tcPr>
            <w:tcW w:w="2694" w:type="dxa"/>
          </w:tcPr>
          <w:p w14:paraId="27637444" w14:textId="77777777" w:rsidR="005A181C" w:rsidRPr="003C5A92" w:rsidRDefault="00144174">
            <w:pPr>
              <w:rPr>
                <w:b/>
                <w:bCs/>
                <w:sz w:val="18"/>
                <w:szCs w:val="20"/>
                <w:lang w:val="fr-FR"/>
              </w:rPr>
            </w:pPr>
            <w:r w:rsidRPr="003C5A92">
              <w:rPr>
                <w:b/>
                <w:bCs/>
                <w:sz w:val="18"/>
                <w:szCs w:val="20"/>
                <w:lang w:val="fr-FR"/>
              </w:rPr>
              <w:t>Constatations/résultats du suivi</w:t>
            </w:r>
          </w:p>
        </w:tc>
        <w:tc>
          <w:tcPr>
            <w:tcW w:w="2805" w:type="dxa"/>
          </w:tcPr>
          <w:p w14:paraId="2D702DA5" w14:textId="77777777" w:rsidR="005A181C" w:rsidRPr="003C5A92" w:rsidRDefault="00144174">
            <w:pPr>
              <w:rPr>
                <w:b/>
                <w:bCs/>
                <w:sz w:val="18"/>
                <w:szCs w:val="20"/>
                <w:lang w:val="fr-FR"/>
              </w:rPr>
            </w:pPr>
            <w:r w:rsidRPr="003C5A92">
              <w:rPr>
                <w:b/>
                <w:bCs/>
                <w:sz w:val="18"/>
                <w:szCs w:val="20"/>
                <w:lang w:val="fr-FR"/>
              </w:rPr>
              <w:t>Remarques</w:t>
            </w:r>
          </w:p>
        </w:tc>
      </w:tr>
      <w:tr w:rsidR="00556972" w:rsidRPr="003C5A92" w14:paraId="6ED681F7" w14:textId="77777777" w:rsidTr="00835E10">
        <w:tc>
          <w:tcPr>
            <w:tcW w:w="1242" w:type="dxa"/>
          </w:tcPr>
          <w:p w14:paraId="1AADC053" w14:textId="77777777" w:rsidR="00556972" w:rsidRPr="003C5A92" w:rsidRDefault="00556972" w:rsidP="00835E10">
            <w:pPr>
              <w:rPr>
                <w:sz w:val="18"/>
                <w:szCs w:val="20"/>
                <w:lang w:val="fr-FR"/>
              </w:rPr>
            </w:pPr>
          </w:p>
        </w:tc>
        <w:tc>
          <w:tcPr>
            <w:tcW w:w="2835" w:type="dxa"/>
          </w:tcPr>
          <w:p w14:paraId="16B7F9E2" w14:textId="77777777" w:rsidR="005A181C" w:rsidRPr="003C5A92" w:rsidRDefault="00144174">
            <w:pPr>
              <w:rPr>
                <w:sz w:val="18"/>
                <w:szCs w:val="20"/>
                <w:lang w:val="fr-FR"/>
              </w:rPr>
            </w:pPr>
            <w:r w:rsidRPr="003C5A92">
              <w:rPr>
                <w:rFonts w:ascii="Calibri" w:eastAsia="Times New Roman" w:hAnsi="Calibri" w:cs="Calibri"/>
                <w:sz w:val="18"/>
                <w:szCs w:val="20"/>
                <w:lang w:val="fr-FR"/>
              </w:rPr>
              <w:t xml:space="preserve">[Recherche et développement [] </w:t>
            </w:r>
            <w:r w:rsidRPr="003C5A92">
              <w:rPr>
                <w:rFonts w:ascii="Calibri" w:eastAsia="Times New Roman" w:hAnsi="Calibri" w:cs="Calibri"/>
                <w:sz w:val="18"/>
                <w:szCs w:val="20"/>
                <w:lang w:val="fr-FR"/>
              </w:rPr>
              <w:br/>
              <w:t xml:space="preserve">Surveillance </w:t>
            </w:r>
            <w:r w:rsidRPr="003C5A92">
              <w:rPr>
                <w:rFonts w:ascii="Calibri" w:eastAsia="Times New Roman" w:hAnsi="Calibri" w:cs="Calibri"/>
                <w:sz w:val="18"/>
                <w:szCs w:val="20"/>
                <w:lang w:val="fr-FR"/>
              </w:rPr>
              <w:br/>
              <w:t>[] Coopération</w:t>
            </w:r>
          </w:p>
        </w:tc>
        <w:tc>
          <w:tcPr>
            <w:tcW w:w="2694" w:type="dxa"/>
          </w:tcPr>
          <w:p w14:paraId="2AFA22C0" w14:textId="77777777" w:rsidR="00556972" w:rsidRPr="003C5A92" w:rsidRDefault="00556972" w:rsidP="00835E10">
            <w:pPr>
              <w:rPr>
                <w:sz w:val="18"/>
                <w:szCs w:val="20"/>
                <w:lang w:val="fr-FR"/>
              </w:rPr>
            </w:pPr>
          </w:p>
        </w:tc>
        <w:tc>
          <w:tcPr>
            <w:tcW w:w="2805" w:type="dxa"/>
          </w:tcPr>
          <w:p w14:paraId="5913FCCF" w14:textId="77777777" w:rsidR="00556972" w:rsidRPr="003C5A92" w:rsidRDefault="00556972" w:rsidP="00835E10">
            <w:pPr>
              <w:rPr>
                <w:sz w:val="18"/>
                <w:szCs w:val="20"/>
                <w:lang w:val="fr-FR"/>
              </w:rPr>
            </w:pPr>
          </w:p>
        </w:tc>
      </w:tr>
    </w:tbl>
    <w:p w14:paraId="3644C8BB" w14:textId="77777777" w:rsidR="00383671" w:rsidRPr="003C5A92" w:rsidRDefault="00383671" w:rsidP="00931D9B">
      <w:pPr>
        <w:rPr>
          <w:sz w:val="20"/>
          <w:lang w:val="fr-FR"/>
        </w:rPr>
      </w:pPr>
    </w:p>
    <w:p w14:paraId="07D58C46" w14:textId="77777777" w:rsidR="005A181C" w:rsidRPr="003C5A92" w:rsidRDefault="00144174">
      <w:pPr>
        <w:pStyle w:val="Heading4"/>
        <w:rPr>
          <w:rFonts w:eastAsia="Times New Roman"/>
          <w:sz w:val="20"/>
          <w:lang w:val="fr-FR"/>
        </w:rPr>
      </w:pPr>
      <w:r w:rsidRPr="003C5A92">
        <w:rPr>
          <w:rFonts w:eastAsia="Times New Roman"/>
          <w:sz w:val="20"/>
          <w:lang w:val="fr-FR"/>
        </w:rPr>
        <w:t>2.3.</w:t>
      </w:r>
      <w:r w:rsidR="0022375E" w:rsidRPr="003C5A92">
        <w:rPr>
          <w:rFonts w:eastAsia="Times New Roman"/>
          <w:sz w:val="20"/>
          <w:lang w:val="fr-FR"/>
        </w:rPr>
        <w:t>13.</w:t>
      </w:r>
      <w:r w:rsidRPr="003C5A92">
        <w:rPr>
          <w:rFonts w:eastAsia="Times New Roman"/>
          <w:sz w:val="20"/>
          <w:lang w:val="fr-FR"/>
        </w:rPr>
        <w:t>5 HCBD</w:t>
      </w:r>
    </w:p>
    <w:p w14:paraId="267300D8" w14:textId="77777777" w:rsidR="005A181C" w:rsidRPr="003C5A92" w:rsidRDefault="003C5A92">
      <w:pPr>
        <w:rPr>
          <w:b/>
          <w:color w:val="FF0000"/>
          <w:sz w:val="20"/>
          <w:lang w:val="fr-FR"/>
        </w:rPr>
      </w:pPr>
      <w:r w:rsidRPr="003C5A92">
        <w:rPr>
          <w:b/>
          <w:color w:val="FF0000"/>
          <w:sz w:val="20"/>
          <w:lang w:val="fr-FR"/>
        </w:rPr>
        <w:t>[Narration]</w:t>
      </w:r>
    </w:p>
    <w:p w14:paraId="24F426C7" w14:textId="77777777" w:rsidR="005A181C" w:rsidRPr="003C5A92" w:rsidRDefault="00144174">
      <w:pPr>
        <w:rPr>
          <w:bCs/>
          <w:color w:val="000000" w:themeColor="text1"/>
          <w:sz w:val="20"/>
          <w:lang w:val="fr-FR"/>
        </w:rPr>
      </w:pPr>
      <w:r w:rsidRPr="003C5A92">
        <w:rPr>
          <w:bCs/>
          <w:color w:val="000000" w:themeColor="text1"/>
          <w:sz w:val="20"/>
          <w:lang w:val="fr-FR"/>
        </w:rPr>
        <w:t xml:space="preserve">Tableau </w:t>
      </w:r>
      <w:r w:rsidR="00652033" w:rsidRPr="003C5A92">
        <w:rPr>
          <w:bCs/>
          <w:color w:val="000000" w:themeColor="text1"/>
          <w:sz w:val="20"/>
          <w:lang w:val="fr-FR"/>
        </w:rPr>
        <w:t>198</w:t>
      </w:r>
      <w:r w:rsidRPr="003C5A92">
        <w:rPr>
          <w:bCs/>
          <w:color w:val="000000" w:themeColor="text1"/>
          <w:sz w:val="20"/>
          <w:lang w:val="fr-FR"/>
        </w:rPr>
        <w:t xml:space="preserve">. </w:t>
      </w:r>
      <w:r w:rsidR="00531888" w:rsidRPr="003C5A92">
        <w:rPr>
          <w:bCs/>
          <w:color w:val="000000" w:themeColor="text1"/>
          <w:sz w:val="20"/>
          <w:lang w:val="fr-FR"/>
        </w:rPr>
        <w:t xml:space="preserve">Informations sur les </w:t>
      </w:r>
      <w:r w:rsidR="00984D39" w:rsidRPr="003C5A92">
        <w:rPr>
          <w:bCs/>
          <w:color w:val="000000" w:themeColor="text1"/>
          <w:sz w:val="20"/>
          <w:lang w:val="fr-FR"/>
        </w:rPr>
        <w:t>conclusions/résultats</w:t>
      </w:r>
      <w:r w:rsidRPr="003C5A92">
        <w:rPr>
          <w:bCs/>
          <w:color w:val="000000" w:themeColor="text1"/>
          <w:sz w:val="20"/>
          <w:lang w:val="fr-FR"/>
        </w:rPr>
        <w:t xml:space="preserve"> du suivi de la HCBD </w:t>
      </w:r>
    </w:p>
    <w:p w14:paraId="45805EA2"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68BB4B7C" w14:textId="77777777" w:rsidR="005A181C" w:rsidRPr="003C5A92" w:rsidRDefault="00144174">
      <w:pPr>
        <w:rPr>
          <w:sz w:val="20"/>
          <w:lang w:val="fr-FR"/>
        </w:rPr>
      </w:pPr>
      <w:r w:rsidRPr="003C5A92">
        <w:rPr>
          <w:rFonts w:ascii="Calibri" w:eastAsia="Times New Roman" w:hAnsi="Calibri" w:cs="Calibri"/>
          <w:color w:val="000000"/>
          <w:sz w:val="18"/>
          <w:szCs w:val="20"/>
          <w:lang w:val="fr-FR"/>
        </w:rPr>
        <w:t>[Sans objet</w:t>
      </w:r>
    </w:p>
    <w:tbl>
      <w:tblPr>
        <w:tblStyle w:val="TableGrid"/>
        <w:tblW w:w="0" w:type="auto"/>
        <w:tblLook w:val="04A0" w:firstRow="1" w:lastRow="0" w:firstColumn="1" w:lastColumn="0" w:noHBand="0" w:noVBand="1"/>
      </w:tblPr>
      <w:tblGrid>
        <w:gridCol w:w="1225"/>
        <w:gridCol w:w="2757"/>
        <w:gridCol w:w="2656"/>
        <w:gridCol w:w="2712"/>
      </w:tblGrid>
      <w:tr w:rsidR="00556972" w:rsidRPr="003C5A92" w14:paraId="5FCB86C5" w14:textId="77777777" w:rsidTr="00835E10">
        <w:tc>
          <w:tcPr>
            <w:tcW w:w="1242" w:type="dxa"/>
          </w:tcPr>
          <w:p w14:paraId="744BBDB1" w14:textId="77777777" w:rsidR="005A181C" w:rsidRPr="003C5A92" w:rsidRDefault="00144174">
            <w:pPr>
              <w:rPr>
                <w:b/>
                <w:bCs/>
                <w:sz w:val="18"/>
                <w:szCs w:val="20"/>
                <w:lang w:val="fr-FR"/>
              </w:rPr>
            </w:pPr>
            <w:r w:rsidRPr="003C5A92">
              <w:rPr>
                <w:b/>
                <w:bCs/>
                <w:sz w:val="18"/>
                <w:szCs w:val="20"/>
                <w:lang w:val="fr-FR"/>
              </w:rPr>
              <w:t>Chimique</w:t>
            </w:r>
          </w:p>
        </w:tc>
        <w:tc>
          <w:tcPr>
            <w:tcW w:w="2835" w:type="dxa"/>
          </w:tcPr>
          <w:p w14:paraId="18B933DA" w14:textId="77777777" w:rsidR="005A181C" w:rsidRPr="003C5A92" w:rsidRDefault="00144174">
            <w:pPr>
              <w:rPr>
                <w:b/>
                <w:bCs/>
                <w:sz w:val="18"/>
                <w:szCs w:val="20"/>
                <w:lang w:val="fr-FR"/>
              </w:rPr>
            </w:pPr>
            <w:r w:rsidRPr="003C5A92">
              <w:rPr>
                <w:b/>
                <w:bCs/>
                <w:sz w:val="18"/>
                <w:szCs w:val="20"/>
                <w:lang w:val="fr-FR"/>
              </w:rPr>
              <w:t>Type de programme</w:t>
            </w:r>
          </w:p>
        </w:tc>
        <w:tc>
          <w:tcPr>
            <w:tcW w:w="2694" w:type="dxa"/>
          </w:tcPr>
          <w:p w14:paraId="1406F21D" w14:textId="77777777" w:rsidR="005A181C" w:rsidRPr="003C5A92" w:rsidRDefault="00144174">
            <w:pPr>
              <w:rPr>
                <w:b/>
                <w:bCs/>
                <w:sz w:val="18"/>
                <w:szCs w:val="20"/>
                <w:lang w:val="fr-FR"/>
              </w:rPr>
            </w:pPr>
            <w:r w:rsidRPr="003C5A92">
              <w:rPr>
                <w:b/>
                <w:bCs/>
                <w:sz w:val="18"/>
                <w:szCs w:val="20"/>
                <w:lang w:val="fr-FR"/>
              </w:rPr>
              <w:t>Constatations/résultats du suivi</w:t>
            </w:r>
          </w:p>
        </w:tc>
        <w:tc>
          <w:tcPr>
            <w:tcW w:w="2805" w:type="dxa"/>
          </w:tcPr>
          <w:p w14:paraId="6982F3B0" w14:textId="77777777" w:rsidR="005A181C" w:rsidRPr="003C5A92" w:rsidRDefault="00144174">
            <w:pPr>
              <w:rPr>
                <w:b/>
                <w:bCs/>
                <w:sz w:val="18"/>
                <w:szCs w:val="20"/>
                <w:lang w:val="fr-FR"/>
              </w:rPr>
            </w:pPr>
            <w:r w:rsidRPr="003C5A92">
              <w:rPr>
                <w:b/>
                <w:bCs/>
                <w:sz w:val="18"/>
                <w:szCs w:val="20"/>
                <w:lang w:val="fr-FR"/>
              </w:rPr>
              <w:t>Remarques</w:t>
            </w:r>
          </w:p>
        </w:tc>
      </w:tr>
      <w:tr w:rsidR="00556972" w:rsidRPr="003C5A92" w14:paraId="2D8B39C0" w14:textId="77777777" w:rsidTr="00835E10">
        <w:tc>
          <w:tcPr>
            <w:tcW w:w="1242" w:type="dxa"/>
          </w:tcPr>
          <w:p w14:paraId="1DFE199F" w14:textId="77777777" w:rsidR="00556972" w:rsidRPr="003C5A92" w:rsidRDefault="00556972" w:rsidP="00835E10">
            <w:pPr>
              <w:rPr>
                <w:sz w:val="18"/>
                <w:szCs w:val="20"/>
                <w:lang w:val="fr-FR"/>
              </w:rPr>
            </w:pPr>
          </w:p>
        </w:tc>
        <w:tc>
          <w:tcPr>
            <w:tcW w:w="2835" w:type="dxa"/>
          </w:tcPr>
          <w:p w14:paraId="3829AB60" w14:textId="77777777" w:rsidR="005A181C" w:rsidRPr="003C5A92" w:rsidRDefault="00144174">
            <w:pPr>
              <w:rPr>
                <w:sz w:val="18"/>
                <w:szCs w:val="20"/>
                <w:lang w:val="fr-FR"/>
              </w:rPr>
            </w:pPr>
            <w:r w:rsidRPr="003C5A92">
              <w:rPr>
                <w:rFonts w:ascii="Calibri" w:eastAsia="Times New Roman" w:hAnsi="Calibri" w:cs="Calibri"/>
                <w:sz w:val="18"/>
                <w:szCs w:val="20"/>
                <w:lang w:val="fr-FR"/>
              </w:rPr>
              <w:t xml:space="preserve">[Recherche et développement [] </w:t>
            </w:r>
            <w:r w:rsidRPr="003C5A92">
              <w:rPr>
                <w:rFonts w:ascii="Calibri" w:eastAsia="Times New Roman" w:hAnsi="Calibri" w:cs="Calibri"/>
                <w:sz w:val="18"/>
                <w:szCs w:val="20"/>
                <w:lang w:val="fr-FR"/>
              </w:rPr>
              <w:br/>
              <w:t xml:space="preserve">Surveillance </w:t>
            </w:r>
            <w:r w:rsidRPr="003C5A92">
              <w:rPr>
                <w:rFonts w:ascii="Calibri" w:eastAsia="Times New Roman" w:hAnsi="Calibri" w:cs="Calibri"/>
                <w:sz w:val="18"/>
                <w:szCs w:val="20"/>
                <w:lang w:val="fr-FR"/>
              </w:rPr>
              <w:br/>
              <w:t>[] Coopération</w:t>
            </w:r>
          </w:p>
        </w:tc>
        <w:tc>
          <w:tcPr>
            <w:tcW w:w="2694" w:type="dxa"/>
          </w:tcPr>
          <w:p w14:paraId="31A047B6" w14:textId="77777777" w:rsidR="00556972" w:rsidRPr="003C5A92" w:rsidRDefault="00556972" w:rsidP="00835E10">
            <w:pPr>
              <w:rPr>
                <w:sz w:val="18"/>
                <w:szCs w:val="20"/>
                <w:lang w:val="fr-FR"/>
              </w:rPr>
            </w:pPr>
          </w:p>
        </w:tc>
        <w:tc>
          <w:tcPr>
            <w:tcW w:w="2805" w:type="dxa"/>
          </w:tcPr>
          <w:p w14:paraId="6CEBCFAE" w14:textId="77777777" w:rsidR="00556972" w:rsidRPr="003C5A92" w:rsidRDefault="00556972" w:rsidP="00835E10">
            <w:pPr>
              <w:rPr>
                <w:sz w:val="18"/>
                <w:szCs w:val="20"/>
                <w:lang w:val="fr-FR"/>
              </w:rPr>
            </w:pPr>
          </w:p>
        </w:tc>
      </w:tr>
    </w:tbl>
    <w:p w14:paraId="5133582F" w14:textId="77777777" w:rsidR="00383671" w:rsidRPr="003C5A92" w:rsidRDefault="00383671" w:rsidP="00931D9B">
      <w:pPr>
        <w:rPr>
          <w:sz w:val="20"/>
          <w:lang w:val="fr-FR"/>
        </w:rPr>
      </w:pPr>
    </w:p>
    <w:p w14:paraId="39CAF052" w14:textId="77777777" w:rsidR="005A181C" w:rsidRPr="003C5A92" w:rsidRDefault="00144174">
      <w:pPr>
        <w:pStyle w:val="Heading4"/>
        <w:rPr>
          <w:rFonts w:eastAsia="Times New Roman"/>
          <w:sz w:val="20"/>
          <w:lang w:val="fr-FR"/>
        </w:rPr>
      </w:pPr>
      <w:r w:rsidRPr="003C5A92">
        <w:rPr>
          <w:rFonts w:eastAsia="Times New Roman"/>
          <w:sz w:val="20"/>
          <w:lang w:val="fr-FR"/>
        </w:rPr>
        <w:t>2.3.</w:t>
      </w:r>
      <w:r w:rsidR="0022375E" w:rsidRPr="003C5A92">
        <w:rPr>
          <w:rFonts w:eastAsia="Times New Roman"/>
          <w:sz w:val="20"/>
          <w:lang w:val="fr-FR"/>
        </w:rPr>
        <w:t>13</w:t>
      </w:r>
      <w:r w:rsidRPr="003C5A92">
        <w:rPr>
          <w:rFonts w:eastAsia="Times New Roman"/>
          <w:sz w:val="20"/>
          <w:lang w:val="fr-FR"/>
        </w:rPr>
        <w:t>.6 PCN</w:t>
      </w:r>
    </w:p>
    <w:p w14:paraId="39724D2F" w14:textId="77777777" w:rsidR="005A181C" w:rsidRPr="003C5A92" w:rsidRDefault="003C5A92">
      <w:pPr>
        <w:rPr>
          <w:b/>
          <w:color w:val="FF0000"/>
          <w:sz w:val="20"/>
          <w:lang w:val="fr-FR"/>
        </w:rPr>
      </w:pPr>
      <w:r w:rsidRPr="003C5A92">
        <w:rPr>
          <w:b/>
          <w:color w:val="FF0000"/>
          <w:sz w:val="20"/>
          <w:lang w:val="fr-FR"/>
        </w:rPr>
        <w:t>[Narration]</w:t>
      </w:r>
    </w:p>
    <w:p w14:paraId="7107E448" w14:textId="77777777" w:rsidR="005A181C" w:rsidRPr="003C5A92" w:rsidRDefault="00144174">
      <w:pPr>
        <w:rPr>
          <w:bCs/>
          <w:color w:val="000000" w:themeColor="text1"/>
          <w:sz w:val="20"/>
          <w:lang w:val="fr-FR"/>
        </w:rPr>
      </w:pPr>
      <w:r w:rsidRPr="003C5A92">
        <w:rPr>
          <w:bCs/>
          <w:color w:val="000000" w:themeColor="text1"/>
          <w:sz w:val="20"/>
          <w:lang w:val="fr-FR"/>
        </w:rPr>
        <w:t xml:space="preserve">Tableau </w:t>
      </w:r>
      <w:r w:rsidR="00652033" w:rsidRPr="003C5A92">
        <w:rPr>
          <w:bCs/>
          <w:color w:val="000000" w:themeColor="text1"/>
          <w:sz w:val="20"/>
          <w:lang w:val="fr-FR"/>
        </w:rPr>
        <w:t>199</w:t>
      </w:r>
      <w:r w:rsidRPr="003C5A92">
        <w:rPr>
          <w:bCs/>
          <w:color w:val="000000" w:themeColor="text1"/>
          <w:sz w:val="20"/>
          <w:lang w:val="fr-FR"/>
        </w:rPr>
        <w:t xml:space="preserve">. </w:t>
      </w:r>
      <w:r w:rsidR="00531888" w:rsidRPr="003C5A92">
        <w:rPr>
          <w:bCs/>
          <w:color w:val="000000" w:themeColor="text1"/>
          <w:sz w:val="20"/>
          <w:lang w:val="fr-FR"/>
        </w:rPr>
        <w:t xml:space="preserve">Informations sur les </w:t>
      </w:r>
      <w:r w:rsidR="00984D39" w:rsidRPr="003C5A92">
        <w:rPr>
          <w:bCs/>
          <w:color w:val="000000" w:themeColor="text1"/>
          <w:sz w:val="20"/>
          <w:lang w:val="fr-FR"/>
        </w:rPr>
        <w:t>conclusions/résultats</w:t>
      </w:r>
      <w:r w:rsidRPr="003C5A92">
        <w:rPr>
          <w:bCs/>
          <w:color w:val="000000" w:themeColor="text1"/>
          <w:sz w:val="20"/>
          <w:lang w:val="fr-FR"/>
        </w:rPr>
        <w:t xml:space="preserve"> du suivi des PCN </w:t>
      </w:r>
    </w:p>
    <w:p w14:paraId="56CD80B0"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24CEB462" w14:textId="77777777" w:rsidR="005A181C" w:rsidRPr="003C5A92" w:rsidRDefault="00144174">
      <w:pPr>
        <w:rPr>
          <w:sz w:val="20"/>
          <w:lang w:val="fr-FR"/>
        </w:rPr>
      </w:pPr>
      <w:r w:rsidRPr="003C5A92">
        <w:rPr>
          <w:rFonts w:ascii="Calibri" w:eastAsia="Times New Roman" w:hAnsi="Calibri" w:cs="Calibri"/>
          <w:color w:val="000000"/>
          <w:sz w:val="18"/>
          <w:szCs w:val="20"/>
          <w:lang w:val="fr-FR"/>
        </w:rPr>
        <w:t>[Sans objet</w:t>
      </w:r>
    </w:p>
    <w:tbl>
      <w:tblPr>
        <w:tblStyle w:val="TableGrid"/>
        <w:tblW w:w="0" w:type="auto"/>
        <w:tblLook w:val="04A0" w:firstRow="1" w:lastRow="0" w:firstColumn="1" w:lastColumn="0" w:noHBand="0" w:noVBand="1"/>
      </w:tblPr>
      <w:tblGrid>
        <w:gridCol w:w="1225"/>
        <w:gridCol w:w="2757"/>
        <w:gridCol w:w="2656"/>
        <w:gridCol w:w="2712"/>
      </w:tblGrid>
      <w:tr w:rsidR="00556972" w:rsidRPr="003C5A92" w14:paraId="30AB44F9" w14:textId="77777777" w:rsidTr="00835E10">
        <w:tc>
          <w:tcPr>
            <w:tcW w:w="1242" w:type="dxa"/>
          </w:tcPr>
          <w:p w14:paraId="28EAE247" w14:textId="77777777" w:rsidR="005A181C" w:rsidRPr="003C5A92" w:rsidRDefault="00144174">
            <w:pPr>
              <w:rPr>
                <w:b/>
                <w:bCs/>
                <w:sz w:val="18"/>
                <w:szCs w:val="20"/>
                <w:lang w:val="fr-FR"/>
              </w:rPr>
            </w:pPr>
            <w:r w:rsidRPr="003C5A92">
              <w:rPr>
                <w:b/>
                <w:bCs/>
                <w:sz w:val="18"/>
                <w:szCs w:val="20"/>
                <w:lang w:val="fr-FR"/>
              </w:rPr>
              <w:t>Chimique</w:t>
            </w:r>
          </w:p>
        </w:tc>
        <w:tc>
          <w:tcPr>
            <w:tcW w:w="2835" w:type="dxa"/>
          </w:tcPr>
          <w:p w14:paraId="55F78CFE" w14:textId="77777777" w:rsidR="005A181C" w:rsidRPr="003C5A92" w:rsidRDefault="00144174">
            <w:pPr>
              <w:rPr>
                <w:b/>
                <w:bCs/>
                <w:sz w:val="18"/>
                <w:szCs w:val="20"/>
                <w:lang w:val="fr-FR"/>
              </w:rPr>
            </w:pPr>
            <w:r w:rsidRPr="003C5A92">
              <w:rPr>
                <w:b/>
                <w:bCs/>
                <w:sz w:val="18"/>
                <w:szCs w:val="20"/>
                <w:lang w:val="fr-FR"/>
              </w:rPr>
              <w:t>Type de programme</w:t>
            </w:r>
          </w:p>
        </w:tc>
        <w:tc>
          <w:tcPr>
            <w:tcW w:w="2694" w:type="dxa"/>
          </w:tcPr>
          <w:p w14:paraId="14E8C5E4" w14:textId="77777777" w:rsidR="005A181C" w:rsidRPr="003C5A92" w:rsidRDefault="00144174">
            <w:pPr>
              <w:rPr>
                <w:b/>
                <w:bCs/>
                <w:sz w:val="18"/>
                <w:szCs w:val="20"/>
                <w:lang w:val="fr-FR"/>
              </w:rPr>
            </w:pPr>
            <w:r w:rsidRPr="003C5A92">
              <w:rPr>
                <w:b/>
                <w:bCs/>
                <w:sz w:val="18"/>
                <w:szCs w:val="20"/>
                <w:lang w:val="fr-FR"/>
              </w:rPr>
              <w:t>Constatations/résultats du suivi</w:t>
            </w:r>
          </w:p>
        </w:tc>
        <w:tc>
          <w:tcPr>
            <w:tcW w:w="2805" w:type="dxa"/>
          </w:tcPr>
          <w:p w14:paraId="40FC7898" w14:textId="77777777" w:rsidR="005A181C" w:rsidRPr="003C5A92" w:rsidRDefault="00144174">
            <w:pPr>
              <w:rPr>
                <w:b/>
                <w:bCs/>
                <w:sz w:val="18"/>
                <w:szCs w:val="20"/>
                <w:lang w:val="fr-FR"/>
              </w:rPr>
            </w:pPr>
            <w:r w:rsidRPr="003C5A92">
              <w:rPr>
                <w:b/>
                <w:bCs/>
                <w:sz w:val="18"/>
                <w:szCs w:val="20"/>
                <w:lang w:val="fr-FR"/>
              </w:rPr>
              <w:t>Remarques</w:t>
            </w:r>
          </w:p>
        </w:tc>
      </w:tr>
      <w:tr w:rsidR="00556972" w:rsidRPr="003C5A92" w14:paraId="387C5A04" w14:textId="77777777" w:rsidTr="00835E10">
        <w:tc>
          <w:tcPr>
            <w:tcW w:w="1242" w:type="dxa"/>
          </w:tcPr>
          <w:p w14:paraId="3581D18F" w14:textId="77777777" w:rsidR="00556972" w:rsidRPr="003C5A92" w:rsidRDefault="00556972" w:rsidP="00835E10">
            <w:pPr>
              <w:rPr>
                <w:sz w:val="18"/>
                <w:szCs w:val="20"/>
                <w:lang w:val="fr-FR"/>
              </w:rPr>
            </w:pPr>
          </w:p>
        </w:tc>
        <w:tc>
          <w:tcPr>
            <w:tcW w:w="2835" w:type="dxa"/>
          </w:tcPr>
          <w:p w14:paraId="50513144" w14:textId="77777777" w:rsidR="005A181C" w:rsidRPr="003C5A92" w:rsidRDefault="00144174">
            <w:pPr>
              <w:rPr>
                <w:sz w:val="18"/>
                <w:szCs w:val="20"/>
                <w:lang w:val="fr-FR"/>
              </w:rPr>
            </w:pPr>
            <w:r w:rsidRPr="003C5A92">
              <w:rPr>
                <w:rFonts w:ascii="Calibri" w:eastAsia="Times New Roman" w:hAnsi="Calibri" w:cs="Calibri"/>
                <w:sz w:val="18"/>
                <w:szCs w:val="20"/>
                <w:lang w:val="fr-FR"/>
              </w:rPr>
              <w:t xml:space="preserve">[Recherche et développement [] </w:t>
            </w:r>
            <w:r w:rsidRPr="003C5A92">
              <w:rPr>
                <w:rFonts w:ascii="Calibri" w:eastAsia="Times New Roman" w:hAnsi="Calibri" w:cs="Calibri"/>
                <w:sz w:val="18"/>
                <w:szCs w:val="20"/>
                <w:lang w:val="fr-FR"/>
              </w:rPr>
              <w:br/>
              <w:t xml:space="preserve">Surveillance </w:t>
            </w:r>
            <w:r w:rsidRPr="003C5A92">
              <w:rPr>
                <w:rFonts w:ascii="Calibri" w:eastAsia="Times New Roman" w:hAnsi="Calibri" w:cs="Calibri"/>
                <w:sz w:val="18"/>
                <w:szCs w:val="20"/>
                <w:lang w:val="fr-FR"/>
              </w:rPr>
              <w:br/>
              <w:t>[] Coopération</w:t>
            </w:r>
          </w:p>
        </w:tc>
        <w:tc>
          <w:tcPr>
            <w:tcW w:w="2694" w:type="dxa"/>
          </w:tcPr>
          <w:p w14:paraId="55DBE122" w14:textId="77777777" w:rsidR="00556972" w:rsidRPr="003C5A92" w:rsidRDefault="00556972" w:rsidP="00835E10">
            <w:pPr>
              <w:rPr>
                <w:sz w:val="18"/>
                <w:szCs w:val="20"/>
                <w:lang w:val="fr-FR"/>
              </w:rPr>
            </w:pPr>
          </w:p>
        </w:tc>
        <w:tc>
          <w:tcPr>
            <w:tcW w:w="2805" w:type="dxa"/>
          </w:tcPr>
          <w:p w14:paraId="6F58B09D" w14:textId="77777777" w:rsidR="00556972" w:rsidRPr="003C5A92" w:rsidRDefault="00556972" w:rsidP="00835E10">
            <w:pPr>
              <w:rPr>
                <w:sz w:val="18"/>
                <w:szCs w:val="20"/>
                <w:lang w:val="fr-FR"/>
              </w:rPr>
            </w:pPr>
          </w:p>
        </w:tc>
      </w:tr>
    </w:tbl>
    <w:p w14:paraId="15962359" w14:textId="77777777" w:rsidR="00383671" w:rsidRPr="003C5A92" w:rsidRDefault="00383671" w:rsidP="00931D9B">
      <w:pPr>
        <w:rPr>
          <w:sz w:val="20"/>
          <w:lang w:val="fr-FR"/>
        </w:rPr>
      </w:pPr>
    </w:p>
    <w:p w14:paraId="3BD6C348" w14:textId="77777777" w:rsidR="005A181C" w:rsidRPr="003C5A92" w:rsidRDefault="00144174">
      <w:pPr>
        <w:pStyle w:val="Heading4"/>
        <w:rPr>
          <w:sz w:val="20"/>
          <w:lang w:val="fr-FR"/>
        </w:rPr>
      </w:pPr>
      <w:r w:rsidRPr="003C5A92">
        <w:rPr>
          <w:sz w:val="20"/>
          <w:lang w:val="fr-FR"/>
        </w:rPr>
        <w:t>2.3.</w:t>
      </w:r>
      <w:r w:rsidR="0022375E" w:rsidRPr="003C5A92">
        <w:rPr>
          <w:sz w:val="20"/>
          <w:lang w:val="fr-FR"/>
        </w:rPr>
        <w:t>13</w:t>
      </w:r>
      <w:r w:rsidRPr="003C5A92">
        <w:rPr>
          <w:sz w:val="20"/>
          <w:lang w:val="fr-FR"/>
        </w:rPr>
        <w:t>.7 SCCP</w:t>
      </w:r>
    </w:p>
    <w:p w14:paraId="390E729B" w14:textId="77777777" w:rsidR="005A181C" w:rsidRPr="003C5A92" w:rsidRDefault="003C5A92">
      <w:pPr>
        <w:rPr>
          <w:b/>
          <w:color w:val="FF0000"/>
          <w:sz w:val="20"/>
          <w:lang w:val="fr-FR"/>
        </w:rPr>
      </w:pPr>
      <w:r w:rsidRPr="003C5A92">
        <w:rPr>
          <w:b/>
          <w:color w:val="FF0000"/>
          <w:sz w:val="20"/>
          <w:lang w:val="fr-FR"/>
        </w:rPr>
        <w:t>[Narration]</w:t>
      </w:r>
    </w:p>
    <w:p w14:paraId="7A4F68CA" w14:textId="77777777" w:rsidR="005A181C" w:rsidRPr="003C5A92" w:rsidRDefault="00144174">
      <w:pPr>
        <w:rPr>
          <w:bCs/>
          <w:color w:val="000000" w:themeColor="text1"/>
          <w:sz w:val="20"/>
          <w:lang w:val="fr-FR"/>
        </w:rPr>
      </w:pPr>
      <w:r w:rsidRPr="003C5A92">
        <w:rPr>
          <w:bCs/>
          <w:color w:val="000000" w:themeColor="text1"/>
          <w:sz w:val="20"/>
          <w:lang w:val="fr-FR"/>
        </w:rPr>
        <w:t xml:space="preserve">Tableau </w:t>
      </w:r>
      <w:r w:rsidR="00652033" w:rsidRPr="003C5A92">
        <w:rPr>
          <w:bCs/>
          <w:color w:val="000000" w:themeColor="text1"/>
          <w:sz w:val="20"/>
          <w:lang w:val="fr-FR"/>
        </w:rPr>
        <w:t>200</w:t>
      </w:r>
      <w:r w:rsidRPr="003C5A92">
        <w:rPr>
          <w:bCs/>
          <w:color w:val="000000" w:themeColor="text1"/>
          <w:sz w:val="20"/>
          <w:lang w:val="fr-FR"/>
        </w:rPr>
        <w:t xml:space="preserve">. </w:t>
      </w:r>
      <w:r w:rsidR="00531888" w:rsidRPr="003C5A92">
        <w:rPr>
          <w:bCs/>
          <w:color w:val="000000" w:themeColor="text1"/>
          <w:sz w:val="20"/>
          <w:lang w:val="fr-FR"/>
        </w:rPr>
        <w:t xml:space="preserve">Informations sur les </w:t>
      </w:r>
      <w:r w:rsidR="00984D39" w:rsidRPr="003C5A92">
        <w:rPr>
          <w:bCs/>
          <w:color w:val="000000" w:themeColor="text1"/>
          <w:sz w:val="20"/>
          <w:lang w:val="fr-FR"/>
        </w:rPr>
        <w:t>conclusions/résultats</w:t>
      </w:r>
      <w:r w:rsidRPr="003C5A92">
        <w:rPr>
          <w:bCs/>
          <w:color w:val="000000" w:themeColor="text1"/>
          <w:sz w:val="20"/>
          <w:lang w:val="fr-FR"/>
        </w:rPr>
        <w:t xml:space="preserve"> du suivi des PCCC </w:t>
      </w:r>
    </w:p>
    <w:p w14:paraId="53740E55"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2656C3F3" w14:textId="77777777" w:rsidR="005A181C" w:rsidRPr="003C5A92" w:rsidRDefault="00144174">
      <w:pPr>
        <w:rPr>
          <w:sz w:val="20"/>
          <w:lang w:val="fr-FR"/>
        </w:rPr>
      </w:pPr>
      <w:r w:rsidRPr="003C5A92">
        <w:rPr>
          <w:rFonts w:ascii="Calibri" w:eastAsia="Times New Roman" w:hAnsi="Calibri" w:cs="Calibri"/>
          <w:color w:val="000000"/>
          <w:sz w:val="18"/>
          <w:szCs w:val="20"/>
          <w:lang w:val="fr-FR"/>
        </w:rPr>
        <w:t>[Sans objet</w:t>
      </w:r>
    </w:p>
    <w:tbl>
      <w:tblPr>
        <w:tblStyle w:val="TableGrid"/>
        <w:tblW w:w="0" w:type="auto"/>
        <w:tblLook w:val="04A0" w:firstRow="1" w:lastRow="0" w:firstColumn="1" w:lastColumn="0" w:noHBand="0" w:noVBand="1"/>
      </w:tblPr>
      <w:tblGrid>
        <w:gridCol w:w="1225"/>
        <w:gridCol w:w="2757"/>
        <w:gridCol w:w="2656"/>
        <w:gridCol w:w="2712"/>
      </w:tblGrid>
      <w:tr w:rsidR="004250FD" w:rsidRPr="003C5A92" w14:paraId="4B5BC016" w14:textId="77777777" w:rsidTr="007E3174">
        <w:tc>
          <w:tcPr>
            <w:tcW w:w="1242" w:type="dxa"/>
          </w:tcPr>
          <w:p w14:paraId="69A7F86C" w14:textId="77777777" w:rsidR="005A181C" w:rsidRPr="003C5A92" w:rsidRDefault="00144174">
            <w:pPr>
              <w:rPr>
                <w:b/>
                <w:bCs/>
                <w:sz w:val="18"/>
                <w:szCs w:val="20"/>
                <w:lang w:val="fr-FR"/>
              </w:rPr>
            </w:pPr>
            <w:r w:rsidRPr="003C5A92">
              <w:rPr>
                <w:b/>
                <w:bCs/>
                <w:sz w:val="18"/>
                <w:szCs w:val="20"/>
                <w:lang w:val="fr-FR"/>
              </w:rPr>
              <w:t>Chimique</w:t>
            </w:r>
          </w:p>
        </w:tc>
        <w:tc>
          <w:tcPr>
            <w:tcW w:w="2835" w:type="dxa"/>
          </w:tcPr>
          <w:p w14:paraId="6BF23B72" w14:textId="77777777" w:rsidR="005A181C" w:rsidRPr="003C5A92" w:rsidRDefault="00144174">
            <w:pPr>
              <w:rPr>
                <w:b/>
                <w:bCs/>
                <w:sz w:val="18"/>
                <w:szCs w:val="20"/>
                <w:lang w:val="fr-FR"/>
              </w:rPr>
            </w:pPr>
            <w:r w:rsidRPr="003C5A92">
              <w:rPr>
                <w:b/>
                <w:bCs/>
                <w:sz w:val="18"/>
                <w:szCs w:val="20"/>
                <w:lang w:val="fr-FR"/>
              </w:rPr>
              <w:t>Type de programme</w:t>
            </w:r>
          </w:p>
        </w:tc>
        <w:tc>
          <w:tcPr>
            <w:tcW w:w="2694" w:type="dxa"/>
          </w:tcPr>
          <w:p w14:paraId="46DF7A0D" w14:textId="77777777" w:rsidR="005A181C" w:rsidRPr="003C5A92" w:rsidRDefault="00144174">
            <w:pPr>
              <w:rPr>
                <w:b/>
                <w:bCs/>
                <w:sz w:val="18"/>
                <w:szCs w:val="20"/>
                <w:lang w:val="fr-FR"/>
              </w:rPr>
            </w:pPr>
            <w:r w:rsidRPr="003C5A92">
              <w:rPr>
                <w:b/>
                <w:bCs/>
                <w:sz w:val="18"/>
                <w:szCs w:val="20"/>
                <w:lang w:val="fr-FR"/>
              </w:rPr>
              <w:t>Constatations/résultats du suivi</w:t>
            </w:r>
          </w:p>
        </w:tc>
        <w:tc>
          <w:tcPr>
            <w:tcW w:w="2805" w:type="dxa"/>
          </w:tcPr>
          <w:p w14:paraId="065A2575" w14:textId="77777777" w:rsidR="005A181C" w:rsidRPr="003C5A92" w:rsidRDefault="00144174">
            <w:pPr>
              <w:rPr>
                <w:b/>
                <w:bCs/>
                <w:sz w:val="18"/>
                <w:szCs w:val="20"/>
                <w:lang w:val="fr-FR"/>
              </w:rPr>
            </w:pPr>
            <w:r w:rsidRPr="003C5A92">
              <w:rPr>
                <w:b/>
                <w:bCs/>
                <w:sz w:val="18"/>
                <w:szCs w:val="20"/>
                <w:lang w:val="fr-FR"/>
              </w:rPr>
              <w:t>Remarques</w:t>
            </w:r>
          </w:p>
        </w:tc>
      </w:tr>
      <w:tr w:rsidR="004250FD" w:rsidRPr="003C5A92" w14:paraId="5FBCF263" w14:textId="77777777" w:rsidTr="007E3174">
        <w:tc>
          <w:tcPr>
            <w:tcW w:w="1242" w:type="dxa"/>
          </w:tcPr>
          <w:p w14:paraId="19E4E9E1" w14:textId="77777777" w:rsidR="004250FD" w:rsidRPr="003C5A92" w:rsidRDefault="004250FD" w:rsidP="007E3174">
            <w:pPr>
              <w:rPr>
                <w:sz w:val="18"/>
                <w:szCs w:val="20"/>
                <w:lang w:val="fr-FR"/>
              </w:rPr>
            </w:pPr>
          </w:p>
        </w:tc>
        <w:tc>
          <w:tcPr>
            <w:tcW w:w="2835" w:type="dxa"/>
          </w:tcPr>
          <w:p w14:paraId="7DED2710" w14:textId="77777777" w:rsidR="005A181C" w:rsidRPr="003C5A92" w:rsidRDefault="00144174">
            <w:pPr>
              <w:rPr>
                <w:sz w:val="18"/>
                <w:szCs w:val="20"/>
                <w:lang w:val="fr-FR"/>
              </w:rPr>
            </w:pPr>
            <w:r w:rsidRPr="003C5A92">
              <w:rPr>
                <w:rFonts w:ascii="Calibri" w:eastAsia="Times New Roman" w:hAnsi="Calibri" w:cs="Calibri"/>
                <w:sz w:val="18"/>
                <w:szCs w:val="20"/>
                <w:lang w:val="fr-FR"/>
              </w:rPr>
              <w:t xml:space="preserve">[Recherche et développement [] </w:t>
            </w:r>
            <w:r w:rsidRPr="003C5A92">
              <w:rPr>
                <w:rFonts w:ascii="Calibri" w:eastAsia="Times New Roman" w:hAnsi="Calibri" w:cs="Calibri"/>
                <w:sz w:val="18"/>
                <w:szCs w:val="20"/>
                <w:lang w:val="fr-FR"/>
              </w:rPr>
              <w:br/>
              <w:t xml:space="preserve">Surveillance </w:t>
            </w:r>
            <w:r w:rsidRPr="003C5A92">
              <w:rPr>
                <w:rFonts w:ascii="Calibri" w:eastAsia="Times New Roman" w:hAnsi="Calibri" w:cs="Calibri"/>
                <w:sz w:val="18"/>
                <w:szCs w:val="20"/>
                <w:lang w:val="fr-FR"/>
              </w:rPr>
              <w:br/>
              <w:t>[] Coopération</w:t>
            </w:r>
          </w:p>
        </w:tc>
        <w:tc>
          <w:tcPr>
            <w:tcW w:w="2694" w:type="dxa"/>
          </w:tcPr>
          <w:p w14:paraId="0E009836" w14:textId="77777777" w:rsidR="004250FD" w:rsidRPr="003C5A92" w:rsidRDefault="004250FD" w:rsidP="007E3174">
            <w:pPr>
              <w:rPr>
                <w:sz w:val="18"/>
                <w:szCs w:val="20"/>
                <w:lang w:val="fr-FR"/>
              </w:rPr>
            </w:pPr>
          </w:p>
        </w:tc>
        <w:tc>
          <w:tcPr>
            <w:tcW w:w="2805" w:type="dxa"/>
          </w:tcPr>
          <w:p w14:paraId="47DC0BC9" w14:textId="77777777" w:rsidR="004250FD" w:rsidRPr="003C5A92" w:rsidRDefault="004250FD" w:rsidP="007E3174">
            <w:pPr>
              <w:rPr>
                <w:sz w:val="18"/>
                <w:szCs w:val="20"/>
                <w:lang w:val="fr-FR"/>
              </w:rPr>
            </w:pPr>
          </w:p>
        </w:tc>
      </w:tr>
    </w:tbl>
    <w:p w14:paraId="6EABAE08" w14:textId="77777777" w:rsidR="0022375E" w:rsidRPr="003C5A92" w:rsidRDefault="0022375E" w:rsidP="0022375E">
      <w:pPr>
        <w:rPr>
          <w:sz w:val="20"/>
          <w:lang w:val="fr-FR"/>
        </w:rPr>
      </w:pPr>
    </w:p>
    <w:p w14:paraId="4B406297" w14:textId="77777777" w:rsidR="005A181C" w:rsidRPr="003C5A92" w:rsidRDefault="00144174">
      <w:pPr>
        <w:pStyle w:val="Heading4"/>
        <w:rPr>
          <w:sz w:val="20"/>
          <w:lang w:val="fr-FR"/>
        </w:rPr>
      </w:pPr>
      <w:r w:rsidRPr="003C5A92">
        <w:rPr>
          <w:sz w:val="20"/>
          <w:lang w:val="fr-FR"/>
        </w:rPr>
        <w:t>2.3.13.8 PFOA, ses sels et les composés apparentés au PFOA</w:t>
      </w:r>
    </w:p>
    <w:p w14:paraId="00131419" w14:textId="77777777" w:rsidR="005A181C" w:rsidRPr="003C5A92" w:rsidRDefault="003C5A92">
      <w:pPr>
        <w:rPr>
          <w:b/>
          <w:color w:val="FF0000"/>
          <w:sz w:val="20"/>
          <w:lang w:val="fr-FR"/>
        </w:rPr>
      </w:pPr>
      <w:r w:rsidRPr="003C5A92">
        <w:rPr>
          <w:b/>
          <w:color w:val="FF0000"/>
          <w:sz w:val="20"/>
          <w:lang w:val="fr-FR"/>
        </w:rPr>
        <w:t>[Narration]</w:t>
      </w:r>
    </w:p>
    <w:p w14:paraId="76F6C35E" w14:textId="77777777" w:rsidR="005A181C" w:rsidRPr="003C5A92" w:rsidRDefault="00144174">
      <w:pPr>
        <w:rPr>
          <w:bCs/>
          <w:color w:val="000000" w:themeColor="text1"/>
          <w:sz w:val="20"/>
          <w:lang w:val="fr-FR"/>
        </w:rPr>
      </w:pPr>
      <w:r w:rsidRPr="003C5A92">
        <w:rPr>
          <w:bCs/>
          <w:color w:val="000000" w:themeColor="text1"/>
          <w:sz w:val="20"/>
          <w:lang w:val="fr-FR"/>
        </w:rPr>
        <w:t xml:space="preserve">Tableau </w:t>
      </w:r>
      <w:r w:rsidR="00652033" w:rsidRPr="003C5A92">
        <w:rPr>
          <w:bCs/>
          <w:color w:val="000000" w:themeColor="text1"/>
          <w:sz w:val="20"/>
          <w:lang w:val="fr-FR"/>
        </w:rPr>
        <w:t>201</w:t>
      </w:r>
      <w:r w:rsidRPr="003C5A92">
        <w:rPr>
          <w:bCs/>
          <w:color w:val="000000" w:themeColor="text1"/>
          <w:sz w:val="20"/>
          <w:lang w:val="fr-FR"/>
        </w:rPr>
        <w:t xml:space="preserve">. </w:t>
      </w:r>
      <w:r w:rsidR="00531888" w:rsidRPr="003C5A92">
        <w:rPr>
          <w:bCs/>
          <w:color w:val="000000" w:themeColor="text1"/>
          <w:sz w:val="20"/>
          <w:lang w:val="fr-FR"/>
        </w:rPr>
        <w:t>Informations sur l'</w:t>
      </w:r>
      <w:r w:rsidRPr="003C5A92">
        <w:rPr>
          <w:sz w:val="20"/>
          <w:lang w:val="fr-FR"/>
        </w:rPr>
        <w:t xml:space="preserve">APFO, ses sels et les composés apparentés à l'APFO - </w:t>
      </w:r>
      <w:r w:rsidR="00984D39" w:rsidRPr="003C5A92">
        <w:rPr>
          <w:bCs/>
          <w:color w:val="000000" w:themeColor="text1"/>
          <w:sz w:val="20"/>
          <w:lang w:val="fr-FR"/>
        </w:rPr>
        <w:t>constatations/résultats</w:t>
      </w:r>
      <w:r w:rsidRPr="003C5A92">
        <w:rPr>
          <w:bCs/>
          <w:color w:val="000000" w:themeColor="text1"/>
          <w:sz w:val="20"/>
          <w:lang w:val="fr-FR"/>
        </w:rPr>
        <w:t xml:space="preserve"> de la surveillance </w:t>
      </w:r>
    </w:p>
    <w:p w14:paraId="73B1E781"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0B0B3F2C" w14:textId="77777777" w:rsidR="005A181C" w:rsidRPr="003C5A92" w:rsidRDefault="00144174">
      <w:pPr>
        <w:rPr>
          <w:sz w:val="20"/>
          <w:lang w:val="fr-FR"/>
        </w:rPr>
      </w:pPr>
      <w:r w:rsidRPr="003C5A92">
        <w:rPr>
          <w:rFonts w:ascii="Calibri" w:eastAsia="Times New Roman" w:hAnsi="Calibri" w:cs="Calibri"/>
          <w:color w:val="000000"/>
          <w:sz w:val="18"/>
          <w:szCs w:val="20"/>
          <w:lang w:val="fr-FR"/>
        </w:rPr>
        <w:t>[Sans objet</w:t>
      </w:r>
    </w:p>
    <w:tbl>
      <w:tblPr>
        <w:tblStyle w:val="TableGrid"/>
        <w:tblW w:w="0" w:type="auto"/>
        <w:tblLook w:val="04A0" w:firstRow="1" w:lastRow="0" w:firstColumn="1" w:lastColumn="0" w:noHBand="0" w:noVBand="1"/>
      </w:tblPr>
      <w:tblGrid>
        <w:gridCol w:w="1225"/>
        <w:gridCol w:w="2757"/>
        <w:gridCol w:w="2656"/>
        <w:gridCol w:w="2712"/>
      </w:tblGrid>
      <w:tr w:rsidR="004250FD" w:rsidRPr="003C5A92" w14:paraId="5836753C" w14:textId="77777777" w:rsidTr="007E3174">
        <w:tc>
          <w:tcPr>
            <w:tcW w:w="1242" w:type="dxa"/>
          </w:tcPr>
          <w:p w14:paraId="49831F79" w14:textId="77777777" w:rsidR="005A181C" w:rsidRPr="003C5A92" w:rsidRDefault="00144174">
            <w:pPr>
              <w:rPr>
                <w:b/>
                <w:bCs/>
                <w:sz w:val="18"/>
                <w:szCs w:val="20"/>
                <w:lang w:val="fr-FR"/>
              </w:rPr>
            </w:pPr>
            <w:r w:rsidRPr="003C5A92">
              <w:rPr>
                <w:b/>
                <w:bCs/>
                <w:sz w:val="18"/>
                <w:szCs w:val="20"/>
                <w:lang w:val="fr-FR"/>
              </w:rPr>
              <w:t>Chimique</w:t>
            </w:r>
          </w:p>
        </w:tc>
        <w:tc>
          <w:tcPr>
            <w:tcW w:w="2835" w:type="dxa"/>
          </w:tcPr>
          <w:p w14:paraId="465B5067" w14:textId="77777777" w:rsidR="005A181C" w:rsidRPr="003C5A92" w:rsidRDefault="00144174">
            <w:pPr>
              <w:rPr>
                <w:b/>
                <w:bCs/>
                <w:sz w:val="18"/>
                <w:szCs w:val="20"/>
                <w:lang w:val="fr-FR"/>
              </w:rPr>
            </w:pPr>
            <w:r w:rsidRPr="003C5A92">
              <w:rPr>
                <w:b/>
                <w:bCs/>
                <w:sz w:val="18"/>
                <w:szCs w:val="20"/>
                <w:lang w:val="fr-FR"/>
              </w:rPr>
              <w:t>Type de programme</w:t>
            </w:r>
          </w:p>
        </w:tc>
        <w:tc>
          <w:tcPr>
            <w:tcW w:w="2694" w:type="dxa"/>
          </w:tcPr>
          <w:p w14:paraId="38286B64" w14:textId="77777777" w:rsidR="005A181C" w:rsidRPr="003C5A92" w:rsidRDefault="00144174">
            <w:pPr>
              <w:rPr>
                <w:b/>
                <w:bCs/>
                <w:sz w:val="18"/>
                <w:szCs w:val="20"/>
                <w:lang w:val="fr-FR"/>
              </w:rPr>
            </w:pPr>
            <w:r w:rsidRPr="003C5A92">
              <w:rPr>
                <w:b/>
                <w:bCs/>
                <w:sz w:val="18"/>
                <w:szCs w:val="20"/>
                <w:lang w:val="fr-FR"/>
              </w:rPr>
              <w:t>Constatations/résultats du suivi</w:t>
            </w:r>
          </w:p>
        </w:tc>
        <w:tc>
          <w:tcPr>
            <w:tcW w:w="2805" w:type="dxa"/>
          </w:tcPr>
          <w:p w14:paraId="01ACAB5B" w14:textId="77777777" w:rsidR="005A181C" w:rsidRPr="003C5A92" w:rsidRDefault="00144174">
            <w:pPr>
              <w:rPr>
                <w:b/>
                <w:bCs/>
                <w:sz w:val="18"/>
                <w:szCs w:val="20"/>
                <w:lang w:val="fr-FR"/>
              </w:rPr>
            </w:pPr>
            <w:r w:rsidRPr="003C5A92">
              <w:rPr>
                <w:b/>
                <w:bCs/>
                <w:sz w:val="18"/>
                <w:szCs w:val="20"/>
                <w:lang w:val="fr-FR"/>
              </w:rPr>
              <w:t>Remarques</w:t>
            </w:r>
          </w:p>
        </w:tc>
      </w:tr>
      <w:tr w:rsidR="004250FD" w:rsidRPr="003C5A92" w14:paraId="05236356" w14:textId="77777777" w:rsidTr="007E3174">
        <w:tc>
          <w:tcPr>
            <w:tcW w:w="1242" w:type="dxa"/>
          </w:tcPr>
          <w:p w14:paraId="3C3C5AF6" w14:textId="77777777" w:rsidR="004250FD" w:rsidRPr="003C5A92" w:rsidRDefault="004250FD" w:rsidP="007E3174">
            <w:pPr>
              <w:rPr>
                <w:sz w:val="18"/>
                <w:szCs w:val="20"/>
                <w:lang w:val="fr-FR"/>
              </w:rPr>
            </w:pPr>
          </w:p>
        </w:tc>
        <w:tc>
          <w:tcPr>
            <w:tcW w:w="2835" w:type="dxa"/>
          </w:tcPr>
          <w:p w14:paraId="727A69E1" w14:textId="77777777" w:rsidR="005A181C" w:rsidRPr="003C5A92" w:rsidRDefault="00144174">
            <w:pPr>
              <w:rPr>
                <w:sz w:val="18"/>
                <w:szCs w:val="20"/>
                <w:lang w:val="fr-FR"/>
              </w:rPr>
            </w:pPr>
            <w:r w:rsidRPr="003C5A92">
              <w:rPr>
                <w:rFonts w:ascii="Calibri" w:eastAsia="Times New Roman" w:hAnsi="Calibri" w:cs="Calibri"/>
                <w:sz w:val="18"/>
                <w:szCs w:val="20"/>
                <w:lang w:val="fr-FR"/>
              </w:rPr>
              <w:t xml:space="preserve">[Recherche et développement [] </w:t>
            </w:r>
            <w:r w:rsidRPr="003C5A92">
              <w:rPr>
                <w:rFonts w:ascii="Calibri" w:eastAsia="Times New Roman" w:hAnsi="Calibri" w:cs="Calibri"/>
                <w:sz w:val="18"/>
                <w:szCs w:val="20"/>
                <w:lang w:val="fr-FR"/>
              </w:rPr>
              <w:br/>
              <w:t xml:space="preserve">Surveillance </w:t>
            </w:r>
            <w:r w:rsidRPr="003C5A92">
              <w:rPr>
                <w:rFonts w:ascii="Calibri" w:eastAsia="Times New Roman" w:hAnsi="Calibri" w:cs="Calibri"/>
                <w:sz w:val="18"/>
                <w:szCs w:val="20"/>
                <w:lang w:val="fr-FR"/>
              </w:rPr>
              <w:br/>
              <w:t>[] Coopération</w:t>
            </w:r>
          </w:p>
        </w:tc>
        <w:tc>
          <w:tcPr>
            <w:tcW w:w="2694" w:type="dxa"/>
          </w:tcPr>
          <w:p w14:paraId="5D3CC6C3" w14:textId="77777777" w:rsidR="004250FD" w:rsidRPr="003C5A92" w:rsidRDefault="004250FD" w:rsidP="007E3174">
            <w:pPr>
              <w:rPr>
                <w:sz w:val="18"/>
                <w:szCs w:val="20"/>
                <w:lang w:val="fr-FR"/>
              </w:rPr>
            </w:pPr>
          </w:p>
        </w:tc>
        <w:tc>
          <w:tcPr>
            <w:tcW w:w="2805" w:type="dxa"/>
          </w:tcPr>
          <w:p w14:paraId="7FA20193" w14:textId="77777777" w:rsidR="004250FD" w:rsidRPr="003C5A92" w:rsidRDefault="004250FD" w:rsidP="007E3174">
            <w:pPr>
              <w:rPr>
                <w:sz w:val="18"/>
                <w:szCs w:val="20"/>
                <w:lang w:val="fr-FR"/>
              </w:rPr>
            </w:pPr>
          </w:p>
        </w:tc>
      </w:tr>
    </w:tbl>
    <w:p w14:paraId="39A68254" w14:textId="77777777" w:rsidR="00CB493E" w:rsidRPr="003C5A92" w:rsidRDefault="00CB493E" w:rsidP="00CB493E">
      <w:pPr>
        <w:rPr>
          <w:sz w:val="20"/>
          <w:lang w:val="fr-FR"/>
        </w:rPr>
      </w:pPr>
    </w:p>
    <w:p w14:paraId="43E2B12C" w14:textId="77777777" w:rsidR="005A181C" w:rsidRPr="003C5A92" w:rsidRDefault="00144174">
      <w:pPr>
        <w:pStyle w:val="Heading4"/>
        <w:rPr>
          <w:rFonts w:eastAsia="Times New Roman"/>
          <w:sz w:val="20"/>
          <w:lang w:val="fr-FR"/>
        </w:rPr>
      </w:pPr>
      <w:r w:rsidRPr="003C5A92">
        <w:rPr>
          <w:rFonts w:eastAsia="Times New Roman"/>
          <w:sz w:val="20"/>
          <w:lang w:val="fr-FR"/>
        </w:rPr>
        <w:t>2.3.</w:t>
      </w:r>
      <w:r w:rsidR="0022375E" w:rsidRPr="003C5A92">
        <w:rPr>
          <w:rFonts w:eastAsia="Times New Roman"/>
          <w:sz w:val="20"/>
          <w:lang w:val="fr-FR"/>
        </w:rPr>
        <w:t>13</w:t>
      </w:r>
      <w:r w:rsidRPr="003C5A92">
        <w:rPr>
          <w:rFonts w:eastAsia="Times New Roman"/>
          <w:sz w:val="20"/>
          <w:lang w:val="fr-FR"/>
        </w:rPr>
        <w:t>.</w:t>
      </w:r>
      <w:r w:rsidR="0022375E" w:rsidRPr="003C5A92">
        <w:rPr>
          <w:rFonts w:eastAsia="Times New Roman"/>
          <w:sz w:val="20"/>
          <w:lang w:val="fr-FR"/>
        </w:rPr>
        <w:t xml:space="preserve">9 </w:t>
      </w:r>
      <w:r w:rsidRPr="003C5A92">
        <w:rPr>
          <w:rFonts w:eastAsia="Times New Roman"/>
          <w:sz w:val="20"/>
          <w:lang w:val="fr-FR"/>
        </w:rPr>
        <w:t>DDT</w:t>
      </w:r>
    </w:p>
    <w:p w14:paraId="6AB3CAF6" w14:textId="77777777" w:rsidR="005A181C" w:rsidRPr="003C5A92" w:rsidRDefault="003C5A92">
      <w:pPr>
        <w:rPr>
          <w:b/>
          <w:color w:val="FF0000"/>
          <w:sz w:val="20"/>
          <w:lang w:val="fr-FR"/>
        </w:rPr>
      </w:pPr>
      <w:r w:rsidRPr="003C5A92">
        <w:rPr>
          <w:b/>
          <w:color w:val="FF0000"/>
          <w:sz w:val="20"/>
          <w:lang w:val="fr-FR"/>
        </w:rPr>
        <w:t>[Narration]</w:t>
      </w:r>
    </w:p>
    <w:p w14:paraId="0E7E2160" w14:textId="77777777" w:rsidR="005A181C" w:rsidRPr="003C5A92" w:rsidRDefault="00144174">
      <w:pPr>
        <w:rPr>
          <w:sz w:val="20"/>
          <w:lang w:val="fr-FR"/>
        </w:rPr>
      </w:pPr>
      <w:r w:rsidRPr="003C5A92">
        <w:rPr>
          <w:sz w:val="20"/>
          <w:lang w:val="fr-FR"/>
        </w:rPr>
        <w:t xml:space="preserve">Tableau </w:t>
      </w:r>
      <w:r w:rsidR="00652033" w:rsidRPr="003C5A92">
        <w:rPr>
          <w:sz w:val="20"/>
          <w:lang w:val="fr-FR"/>
        </w:rPr>
        <w:t>202</w:t>
      </w:r>
      <w:r w:rsidRPr="003C5A92">
        <w:rPr>
          <w:sz w:val="20"/>
          <w:lang w:val="fr-FR"/>
        </w:rPr>
        <w:t xml:space="preserve">. </w:t>
      </w:r>
      <w:r w:rsidR="002E3551" w:rsidRPr="003C5A92">
        <w:rPr>
          <w:sz w:val="20"/>
          <w:lang w:val="fr-FR"/>
        </w:rPr>
        <w:t xml:space="preserve">État de la </w:t>
      </w:r>
      <w:r w:rsidR="00984D39" w:rsidRPr="003C5A92">
        <w:rPr>
          <w:sz w:val="20"/>
          <w:lang w:val="fr-FR"/>
        </w:rPr>
        <w:t>surveillance de la</w:t>
      </w:r>
      <w:r w:rsidR="002E3551" w:rsidRPr="003C5A92">
        <w:rPr>
          <w:sz w:val="20"/>
          <w:lang w:val="fr-FR"/>
        </w:rPr>
        <w:t xml:space="preserve"> résistance au DDT </w:t>
      </w:r>
    </w:p>
    <w:tbl>
      <w:tblPr>
        <w:tblStyle w:val="TableGrid"/>
        <w:tblW w:w="0" w:type="auto"/>
        <w:tblLook w:val="04A0" w:firstRow="1" w:lastRow="0" w:firstColumn="1" w:lastColumn="0" w:noHBand="0" w:noVBand="1"/>
      </w:tblPr>
      <w:tblGrid>
        <w:gridCol w:w="3252"/>
        <w:gridCol w:w="3235"/>
        <w:gridCol w:w="2863"/>
      </w:tblGrid>
      <w:tr w:rsidR="00531888" w:rsidRPr="003C5A92" w14:paraId="3D06E930" w14:textId="77777777" w:rsidTr="00531888">
        <w:tc>
          <w:tcPr>
            <w:tcW w:w="3331" w:type="dxa"/>
          </w:tcPr>
          <w:p w14:paraId="17D329D5" w14:textId="77777777" w:rsidR="005A181C" w:rsidRPr="003C5A92" w:rsidRDefault="00144174">
            <w:pPr>
              <w:rPr>
                <w:b/>
                <w:bCs/>
                <w:sz w:val="18"/>
                <w:szCs w:val="20"/>
                <w:lang w:val="fr-FR"/>
              </w:rPr>
            </w:pPr>
            <w:r w:rsidRPr="003C5A92">
              <w:rPr>
                <w:b/>
                <w:bCs/>
                <w:sz w:val="18"/>
                <w:szCs w:val="20"/>
                <w:lang w:val="fr-FR"/>
              </w:rPr>
              <w:t xml:space="preserve">Existence d'un mécanisme de surveillance de la résistance au DDT </w:t>
            </w:r>
          </w:p>
        </w:tc>
        <w:tc>
          <w:tcPr>
            <w:tcW w:w="3315" w:type="dxa"/>
          </w:tcPr>
          <w:p w14:paraId="1AF88E92" w14:textId="77777777" w:rsidR="005A181C" w:rsidRPr="003C5A92" w:rsidRDefault="00144174">
            <w:pPr>
              <w:rPr>
                <w:b/>
                <w:bCs/>
                <w:sz w:val="18"/>
                <w:szCs w:val="20"/>
                <w:lang w:val="fr-FR"/>
              </w:rPr>
            </w:pPr>
            <w:r w:rsidRPr="003C5A92">
              <w:rPr>
                <w:b/>
                <w:bCs/>
                <w:sz w:val="18"/>
                <w:szCs w:val="20"/>
                <w:lang w:val="fr-FR"/>
              </w:rPr>
              <w:t>Description des procédures d'essai biologique utilisées pour détecter la résistance au DDT</w:t>
            </w:r>
          </w:p>
        </w:tc>
        <w:tc>
          <w:tcPr>
            <w:tcW w:w="2930" w:type="dxa"/>
          </w:tcPr>
          <w:p w14:paraId="4C8247BD" w14:textId="77777777" w:rsidR="005A181C" w:rsidRPr="003C5A92" w:rsidRDefault="00144174">
            <w:pPr>
              <w:rPr>
                <w:b/>
                <w:bCs/>
                <w:sz w:val="18"/>
                <w:szCs w:val="20"/>
                <w:lang w:val="fr-FR"/>
              </w:rPr>
            </w:pPr>
            <w:r w:rsidRPr="003C5A92">
              <w:rPr>
                <w:b/>
                <w:bCs/>
                <w:sz w:val="18"/>
                <w:szCs w:val="20"/>
                <w:lang w:val="fr-FR"/>
              </w:rPr>
              <w:t>Remarques</w:t>
            </w:r>
          </w:p>
        </w:tc>
      </w:tr>
      <w:tr w:rsidR="00531888" w:rsidRPr="003C5A92" w14:paraId="53131597" w14:textId="77777777" w:rsidTr="00531888">
        <w:tc>
          <w:tcPr>
            <w:tcW w:w="3331" w:type="dxa"/>
          </w:tcPr>
          <w:p w14:paraId="4D2CB3DF" w14:textId="77777777" w:rsidR="005A181C" w:rsidRPr="003C5A92" w:rsidRDefault="00144174">
            <w:pPr>
              <w:rPr>
                <w:sz w:val="18"/>
                <w:szCs w:val="20"/>
                <w:lang w:val="fr-FR"/>
              </w:rPr>
            </w:pPr>
            <w:r w:rsidRPr="003C5A92">
              <w:rPr>
                <w:sz w:val="18"/>
                <w:szCs w:val="20"/>
                <w:lang w:val="fr-FR"/>
              </w:rPr>
              <w:t>[Oui</w:t>
            </w:r>
          </w:p>
          <w:p w14:paraId="46FD5F42" w14:textId="77777777" w:rsidR="005A181C" w:rsidRPr="003C5A92" w:rsidRDefault="00144174">
            <w:pPr>
              <w:rPr>
                <w:sz w:val="18"/>
                <w:szCs w:val="20"/>
                <w:lang w:val="fr-FR"/>
              </w:rPr>
            </w:pPr>
            <w:r w:rsidRPr="003C5A92">
              <w:rPr>
                <w:sz w:val="18"/>
                <w:szCs w:val="20"/>
                <w:lang w:val="fr-FR"/>
              </w:rPr>
              <w:t>[Non</w:t>
            </w:r>
          </w:p>
          <w:p w14:paraId="013C3A60" w14:textId="77777777" w:rsidR="005A181C" w:rsidRPr="003C5A92" w:rsidRDefault="00144174">
            <w:pPr>
              <w:rPr>
                <w:sz w:val="18"/>
                <w:szCs w:val="20"/>
                <w:lang w:val="fr-FR"/>
              </w:rPr>
            </w:pPr>
            <w:r w:rsidRPr="003C5A92">
              <w:rPr>
                <w:sz w:val="18"/>
                <w:szCs w:val="20"/>
                <w:lang w:val="fr-FR"/>
              </w:rPr>
              <w:t>[Sans objet</w:t>
            </w:r>
          </w:p>
          <w:p w14:paraId="7E982EB7" w14:textId="77777777" w:rsidR="005A181C" w:rsidRPr="003C5A92" w:rsidRDefault="00144174">
            <w:pPr>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2F452B61" w14:textId="77777777" w:rsidR="005A181C" w:rsidRPr="003C5A92" w:rsidRDefault="00144174">
            <w:pPr>
              <w:rPr>
                <w:sz w:val="18"/>
                <w:szCs w:val="20"/>
                <w:lang w:val="fr-FR"/>
              </w:rPr>
            </w:pPr>
            <w:r w:rsidRPr="003C5A92">
              <w:rPr>
                <w:rFonts w:ascii="Calibri" w:eastAsia="Times New Roman" w:hAnsi="Calibri" w:cs="Calibri"/>
                <w:color w:val="000000"/>
                <w:sz w:val="18"/>
                <w:szCs w:val="20"/>
                <w:lang w:val="fr-FR"/>
              </w:rPr>
              <w:t>[Sans objet</w:t>
            </w:r>
          </w:p>
        </w:tc>
        <w:tc>
          <w:tcPr>
            <w:tcW w:w="3315" w:type="dxa"/>
          </w:tcPr>
          <w:p w14:paraId="0B9DE1DD" w14:textId="77777777" w:rsidR="00531888" w:rsidRPr="003C5A92" w:rsidRDefault="00531888" w:rsidP="00931D9B">
            <w:pPr>
              <w:rPr>
                <w:sz w:val="18"/>
                <w:szCs w:val="20"/>
                <w:lang w:val="fr-FR"/>
              </w:rPr>
            </w:pPr>
          </w:p>
        </w:tc>
        <w:tc>
          <w:tcPr>
            <w:tcW w:w="2930" w:type="dxa"/>
          </w:tcPr>
          <w:p w14:paraId="42EE828C" w14:textId="77777777" w:rsidR="00531888" w:rsidRPr="003C5A92" w:rsidRDefault="00531888" w:rsidP="00931D9B">
            <w:pPr>
              <w:rPr>
                <w:sz w:val="18"/>
                <w:szCs w:val="20"/>
                <w:lang w:val="fr-FR"/>
              </w:rPr>
            </w:pPr>
          </w:p>
        </w:tc>
      </w:tr>
    </w:tbl>
    <w:p w14:paraId="1E302ECE" w14:textId="77777777" w:rsidR="00B06458" w:rsidRPr="003C5A92" w:rsidRDefault="00B06458" w:rsidP="00931D9B">
      <w:pPr>
        <w:rPr>
          <w:sz w:val="20"/>
          <w:lang w:val="fr-FR"/>
        </w:rPr>
      </w:pPr>
    </w:p>
    <w:p w14:paraId="39804C5C" w14:textId="77777777" w:rsidR="005A181C" w:rsidRPr="003C5A92" w:rsidRDefault="00144174">
      <w:pPr>
        <w:rPr>
          <w:sz w:val="20"/>
          <w:lang w:val="fr-FR"/>
        </w:rPr>
      </w:pPr>
      <w:r w:rsidRPr="003C5A92">
        <w:rPr>
          <w:sz w:val="20"/>
          <w:lang w:val="fr-FR"/>
        </w:rPr>
        <w:t xml:space="preserve">Tableau </w:t>
      </w:r>
      <w:r w:rsidR="00652033" w:rsidRPr="003C5A92">
        <w:rPr>
          <w:sz w:val="20"/>
          <w:lang w:val="fr-FR"/>
        </w:rPr>
        <w:t>203</w:t>
      </w:r>
      <w:r w:rsidRPr="003C5A92">
        <w:rPr>
          <w:sz w:val="20"/>
          <w:lang w:val="fr-FR"/>
        </w:rPr>
        <w:t xml:space="preserve">. </w:t>
      </w:r>
      <w:r w:rsidR="00531888" w:rsidRPr="003C5A92">
        <w:rPr>
          <w:sz w:val="20"/>
          <w:lang w:val="fr-FR"/>
        </w:rPr>
        <w:t>Informations sur la</w:t>
      </w:r>
      <w:r w:rsidR="008934FC" w:rsidRPr="003C5A92">
        <w:rPr>
          <w:sz w:val="20"/>
          <w:lang w:val="fr-FR"/>
        </w:rPr>
        <w:t xml:space="preserve"> sensibilité des vecteurs au DDT selon l'</w:t>
      </w:r>
      <w:r w:rsidR="00984D39" w:rsidRPr="003C5A92">
        <w:rPr>
          <w:sz w:val="20"/>
          <w:lang w:val="fr-FR"/>
        </w:rPr>
        <w:t>antibiogramme de</w:t>
      </w:r>
      <w:r w:rsidR="008934FC" w:rsidRPr="003C5A92">
        <w:rPr>
          <w:sz w:val="20"/>
          <w:lang w:val="fr-FR"/>
        </w:rPr>
        <w:t xml:space="preserve"> l'OMS </w:t>
      </w:r>
    </w:p>
    <w:p w14:paraId="09FE2FC1"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777AB9C7" w14:textId="77777777" w:rsidR="005A181C" w:rsidRPr="003C5A92" w:rsidRDefault="00144174">
      <w:pPr>
        <w:rPr>
          <w:sz w:val="20"/>
          <w:lang w:val="fr-FR"/>
        </w:rPr>
      </w:pPr>
      <w:r w:rsidRPr="003C5A92">
        <w:rPr>
          <w:rFonts w:ascii="Calibri" w:eastAsia="Times New Roman" w:hAnsi="Calibri" w:cs="Calibri"/>
          <w:color w:val="000000"/>
          <w:sz w:val="18"/>
          <w:szCs w:val="20"/>
          <w:lang w:val="fr-FR"/>
        </w:rPr>
        <w:t>[Sans objet</w:t>
      </w:r>
    </w:p>
    <w:tbl>
      <w:tblPr>
        <w:tblStyle w:val="TableGrid"/>
        <w:tblW w:w="0" w:type="auto"/>
        <w:tblLook w:val="04A0" w:firstRow="1" w:lastRow="0" w:firstColumn="1" w:lastColumn="0" w:noHBand="0" w:noVBand="1"/>
      </w:tblPr>
      <w:tblGrid>
        <w:gridCol w:w="1234"/>
        <w:gridCol w:w="1435"/>
        <w:gridCol w:w="1138"/>
        <w:gridCol w:w="1075"/>
        <w:gridCol w:w="1052"/>
        <w:gridCol w:w="1926"/>
        <w:gridCol w:w="1490"/>
      </w:tblGrid>
      <w:tr w:rsidR="00531888" w:rsidRPr="003C5A92" w14:paraId="11660A2A" w14:textId="77777777" w:rsidTr="00531888">
        <w:tc>
          <w:tcPr>
            <w:tcW w:w="1276" w:type="dxa"/>
          </w:tcPr>
          <w:p w14:paraId="3A36101D" w14:textId="77777777" w:rsidR="005A181C" w:rsidRPr="003C5A92" w:rsidRDefault="00144174">
            <w:pPr>
              <w:rPr>
                <w:b/>
                <w:bCs/>
                <w:sz w:val="18"/>
                <w:szCs w:val="20"/>
                <w:lang w:val="fr-FR"/>
              </w:rPr>
            </w:pPr>
            <w:r w:rsidRPr="003C5A92">
              <w:rPr>
                <w:b/>
                <w:bCs/>
                <w:sz w:val="18"/>
                <w:szCs w:val="20"/>
                <w:lang w:val="fr-FR"/>
              </w:rPr>
              <w:t>Espèces vectrices</w:t>
            </w:r>
          </w:p>
        </w:tc>
        <w:tc>
          <w:tcPr>
            <w:tcW w:w="1453" w:type="dxa"/>
          </w:tcPr>
          <w:p w14:paraId="4714F616" w14:textId="77777777" w:rsidR="005A181C" w:rsidRPr="003C5A92" w:rsidRDefault="00144174">
            <w:pPr>
              <w:rPr>
                <w:b/>
                <w:bCs/>
                <w:sz w:val="18"/>
                <w:szCs w:val="20"/>
                <w:lang w:val="fr-FR"/>
              </w:rPr>
            </w:pPr>
            <w:r w:rsidRPr="003C5A92">
              <w:rPr>
                <w:b/>
                <w:bCs/>
                <w:sz w:val="18"/>
                <w:szCs w:val="20"/>
                <w:lang w:val="fr-FR"/>
              </w:rPr>
              <w:t xml:space="preserve">Concentration de DDT </w:t>
            </w:r>
          </w:p>
        </w:tc>
        <w:tc>
          <w:tcPr>
            <w:tcW w:w="1133" w:type="dxa"/>
          </w:tcPr>
          <w:p w14:paraId="0A3183C3" w14:textId="77777777" w:rsidR="005A181C" w:rsidRPr="003C5A92" w:rsidRDefault="00144174">
            <w:pPr>
              <w:rPr>
                <w:b/>
                <w:bCs/>
                <w:sz w:val="18"/>
                <w:szCs w:val="20"/>
                <w:lang w:val="fr-FR"/>
              </w:rPr>
            </w:pPr>
            <w:r w:rsidRPr="003C5A92">
              <w:rPr>
                <w:b/>
                <w:bCs/>
                <w:sz w:val="18"/>
                <w:szCs w:val="20"/>
                <w:lang w:val="fr-FR"/>
              </w:rPr>
              <w:t>Temps d'exposition (minutes)</w:t>
            </w:r>
          </w:p>
        </w:tc>
        <w:tc>
          <w:tcPr>
            <w:tcW w:w="1094" w:type="dxa"/>
          </w:tcPr>
          <w:p w14:paraId="2898742F" w14:textId="77777777" w:rsidR="005A181C" w:rsidRPr="003C5A92" w:rsidRDefault="00144174">
            <w:pPr>
              <w:rPr>
                <w:b/>
                <w:bCs/>
                <w:sz w:val="18"/>
                <w:szCs w:val="20"/>
                <w:lang w:val="fr-FR"/>
              </w:rPr>
            </w:pPr>
            <w:r w:rsidRPr="003C5A92">
              <w:rPr>
                <w:b/>
                <w:bCs/>
                <w:sz w:val="18"/>
                <w:szCs w:val="20"/>
                <w:lang w:val="fr-FR"/>
              </w:rPr>
              <w:t>% de mortalité</w:t>
            </w:r>
          </w:p>
        </w:tc>
        <w:tc>
          <w:tcPr>
            <w:tcW w:w="1085" w:type="dxa"/>
          </w:tcPr>
          <w:p w14:paraId="7BADE638" w14:textId="77777777" w:rsidR="005A181C" w:rsidRPr="003C5A92" w:rsidRDefault="00144174">
            <w:pPr>
              <w:rPr>
                <w:b/>
                <w:bCs/>
                <w:sz w:val="18"/>
                <w:szCs w:val="20"/>
                <w:lang w:val="fr-FR"/>
              </w:rPr>
            </w:pPr>
            <w:r w:rsidRPr="003C5A92">
              <w:rPr>
                <w:b/>
                <w:bCs/>
                <w:sz w:val="18"/>
                <w:szCs w:val="20"/>
                <w:lang w:val="fr-FR"/>
              </w:rPr>
              <w:t>Année du dernier test</w:t>
            </w:r>
          </w:p>
        </w:tc>
        <w:tc>
          <w:tcPr>
            <w:tcW w:w="1996" w:type="dxa"/>
          </w:tcPr>
          <w:p w14:paraId="5965E68E" w14:textId="77777777" w:rsidR="005A181C" w:rsidRPr="003C5A92" w:rsidRDefault="00144174">
            <w:pPr>
              <w:rPr>
                <w:b/>
                <w:bCs/>
                <w:sz w:val="18"/>
                <w:szCs w:val="20"/>
                <w:lang w:val="fr-FR"/>
              </w:rPr>
            </w:pPr>
            <w:r w:rsidRPr="003C5A92">
              <w:rPr>
                <w:b/>
                <w:bCs/>
                <w:sz w:val="18"/>
                <w:szCs w:val="20"/>
                <w:lang w:val="fr-FR"/>
              </w:rPr>
              <w:t xml:space="preserve">Zones géographiques concernées à l'intérieur du pays </w:t>
            </w:r>
          </w:p>
        </w:tc>
        <w:tc>
          <w:tcPr>
            <w:tcW w:w="1539" w:type="dxa"/>
          </w:tcPr>
          <w:p w14:paraId="354ACB4D" w14:textId="77777777" w:rsidR="005A181C" w:rsidRPr="003C5A92" w:rsidRDefault="00144174">
            <w:pPr>
              <w:rPr>
                <w:b/>
                <w:bCs/>
                <w:sz w:val="18"/>
                <w:szCs w:val="20"/>
                <w:lang w:val="fr-FR"/>
              </w:rPr>
            </w:pPr>
            <w:r w:rsidRPr="003C5A92">
              <w:rPr>
                <w:b/>
                <w:bCs/>
                <w:sz w:val="18"/>
                <w:szCs w:val="20"/>
                <w:lang w:val="fr-FR"/>
              </w:rPr>
              <w:t>Remarques</w:t>
            </w:r>
          </w:p>
        </w:tc>
      </w:tr>
      <w:tr w:rsidR="00531888" w:rsidRPr="003C5A92" w14:paraId="0792D5C1" w14:textId="77777777" w:rsidTr="00531888">
        <w:tc>
          <w:tcPr>
            <w:tcW w:w="1276" w:type="dxa"/>
          </w:tcPr>
          <w:p w14:paraId="12A0A1C9" w14:textId="77777777" w:rsidR="00531888" w:rsidRPr="003C5A92" w:rsidRDefault="00531888" w:rsidP="00144174">
            <w:pPr>
              <w:rPr>
                <w:sz w:val="18"/>
                <w:szCs w:val="20"/>
                <w:lang w:val="fr-FR"/>
              </w:rPr>
            </w:pPr>
          </w:p>
        </w:tc>
        <w:tc>
          <w:tcPr>
            <w:tcW w:w="1453" w:type="dxa"/>
          </w:tcPr>
          <w:p w14:paraId="376B5C29" w14:textId="77777777" w:rsidR="00531888" w:rsidRPr="003C5A92" w:rsidRDefault="00531888" w:rsidP="00144174">
            <w:pPr>
              <w:rPr>
                <w:sz w:val="18"/>
                <w:szCs w:val="20"/>
                <w:lang w:val="fr-FR"/>
              </w:rPr>
            </w:pPr>
          </w:p>
        </w:tc>
        <w:tc>
          <w:tcPr>
            <w:tcW w:w="1133" w:type="dxa"/>
          </w:tcPr>
          <w:p w14:paraId="2CBB56F4" w14:textId="77777777" w:rsidR="00531888" w:rsidRPr="003C5A92" w:rsidRDefault="00531888" w:rsidP="00144174">
            <w:pPr>
              <w:rPr>
                <w:sz w:val="18"/>
                <w:szCs w:val="20"/>
                <w:lang w:val="fr-FR"/>
              </w:rPr>
            </w:pPr>
          </w:p>
        </w:tc>
        <w:tc>
          <w:tcPr>
            <w:tcW w:w="1094" w:type="dxa"/>
          </w:tcPr>
          <w:p w14:paraId="2A03A21D" w14:textId="77777777" w:rsidR="00531888" w:rsidRPr="003C5A92" w:rsidRDefault="00531888" w:rsidP="00144174">
            <w:pPr>
              <w:rPr>
                <w:sz w:val="18"/>
                <w:szCs w:val="20"/>
                <w:lang w:val="fr-FR"/>
              </w:rPr>
            </w:pPr>
          </w:p>
        </w:tc>
        <w:tc>
          <w:tcPr>
            <w:tcW w:w="1085" w:type="dxa"/>
          </w:tcPr>
          <w:p w14:paraId="686EF359" w14:textId="77777777" w:rsidR="00531888" w:rsidRPr="003C5A92" w:rsidRDefault="00531888" w:rsidP="00144174">
            <w:pPr>
              <w:rPr>
                <w:sz w:val="18"/>
                <w:szCs w:val="20"/>
                <w:lang w:val="fr-FR"/>
              </w:rPr>
            </w:pPr>
          </w:p>
        </w:tc>
        <w:tc>
          <w:tcPr>
            <w:tcW w:w="1996" w:type="dxa"/>
          </w:tcPr>
          <w:p w14:paraId="037A7BBF" w14:textId="77777777" w:rsidR="00531888" w:rsidRPr="003C5A92" w:rsidRDefault="00531888" w:rsidP="00144174">
            <w:pPr>
              <w:rPr>
                <w:sz w:val="18"/>
                <w:szCs w:val="20"/>
                <w:lang w:val="fr-FR"/>
              </w:rPr>
            </w:pPr>
          </w:p>
        </w:tc>
        <w:tc>
          <w:tcPr>
            <w:tcW w:w="1539" w:type="dxa"/>
          </w:tcPr>
          <w:p w14:paraId="0CE9FCC5" w14:textId="77777777" w:rsidR="00531888" w:rsidRPr="003C5A92" w:rsidRDefault="00531888" w:rsidP="00144174">
            <w:pPr>
              <w:rPr>
                <w:sz w:val="18"/>
                <w:szCs w:val="20"/>
                <w:lang w:val="fr-FR"/>
              </w:rPr>
            </w:pPr>
          </w:p>
        </w:tc>
      </w:tr>
    </w:tbl>
    <w:p w14:paraId="271F0BD5" w14:textId="77777777" w:rsidR="00652033" w:rsidRPr="003C5A92" w:rsidRDefault="00652033" w:rsidP="00931D9B">
      <w:pPr>
        <w:rPr>
          <w:sz w:val="20"/>
          <w:lang w:val="fr-FR"/>
        </w:rPr>
      </w:pPr>
    </w:p>
    <w:p w14:paraId="6D159F20" w14:textId="77777777" w:rsidR="005A181C" w:rsidRPr="003C5A92" w:rsidRDefault="00144174">
      <w:pPr>
        <w:rPr>
          <w:sz w:val="20"/>
          <w:lang w:val="fr-FR"/>
        </w:rPr>
      </w:pPr>
      <w:r w:rsidRPr="003C5A92">
        <w:rPr>
          <w:sz w:val="20"/>
          <w:lang w:val="fr-FR"/>
        </w:rPr>
        <w:t xml:space="preserve">Tableau </w:t>
      </w:r>
      <w:r w:rsidR="00652033" w:rsidRPr="003C5A92">
        <w:rPr>
          <w:sz w:val="20"/>
          <w:lang w:val="fr-FR"/>
        </w:rPr>
        <w:t>204</w:t>
      </w:r>
      <w:r w:rsidRPr="003C5A92">
        <w:rPr>
          <w:sz w:val="20"/>
          <w:lang w:val="fr-FR"/>
        </w:rPr>
        <w:t xml:space="preserve">. </w:t>
      </w:r>
      <w:r w:rsidR="00531888" w:rsidRPr="003C5A92">
        <w:rPr>
          <w:sz w:val="20"/>
          <w:lang w:val="fr-FR"/>
        </w:rPr>
        <w:t xml:space="preserve">Informations sur la </w:t>
      </w:r>
      <w:r w:rsidR="0027154A" w:rsidRPr="003C5A92">
        <w:rPr>
          <w:sz w:val="20"/>
          <w:lang w:val="fr-FR"/>
        </w:rPr>
        <w:t xml:space="preserve">résistance observée pour d'autres insecticides utilisés dans la </w:t>
      </w:r>
      <w:r w:rsidR="00984D39" w:rsidRPr="003C5A92">
        <w:rPr>
          <w:sz w:val="20"/>
          <w:lang w:val="fr-FR"/>
        </w:rPr>
        <w:t>lutte contre les</w:t>
      </w:r>
      <w:r w:rsidR="0027154A" w:rsidRPr="003C5A92">
        <w:rPr>
          <w:sz w:val="20"/>
          <w:lang w:val="fr-FR"/>
        </w:rPr>
        <w:t xml:space="preserve"> vecteurs pathogènes </w:t>
      </w:r>
    </w:p>
    <w:tbl>
      <w:tblPr>
        <w:tblStyle w:val="TableGrid"/>
        <w:tblW w:w="0" w:type="auto"/>
        <w:tblLook w:val="04A0" w:firstRow="1" w:lastRow="0" w:firstColumn="1" w:lastColumn="0" w:noHBand="0" w:noVBand="1"/>
      </w:tblPr>
      <w:tblGrid>
        <w:gridCol w:w="2763"/>
        <w:gridCol w:w="2131"/>
        <w:gridCol w:w="2402"/>
        <w:gridCol w:w="2054"/>
      </w:tblGrid>
      <w:tr w:rsidR="00531888" w:rsidRPr="003C5A92" w14:paraId="60831867" w14:textId="77777777" w:rsidTr="00531888">
        <w:tc>
          <w:tcPr>
            <w:tcW w:w="2820" w:type="dxa"/>
          </w:tcPr>
          <w:p w14:paraId="71868A07" w14:textId="77777777" w:rsidR="005A181C" w:rsidRPr="003C5A92" w:rsidRDefault="00144174">
            <w:pPr>
              <w:rPr>
                <w:b/>
                <w:bCs/>
                <w:sz w:val="18"/>
                <w:szCs w:val="20"/>
                <w:lang w:val="fr-FR"/>
              </w:rPr>
            </w:pPr>
            <w:r w:rsidRPr="003C5A92">
              <w:rPr>
                <w:b/>
                <w:bCs/>
                <w:sz w:val="18"/>
                <w:szCs w:val="20"/>
                <w:lang w:val="fr-FR"/>
              </w:rPr>
              <w:t>Produits chimiques</w:t>
            </w:r>
          </w:p>
        </w:tc>
        <w:tc>
          <w:tcPr>
            <w:tcW w:w="2184" w:type="dxa"/>
          </w:tcPr>
          <w:p w14:paraId="516A350A" w14:textId="77777777" w:rsidR="005A181C" w:rsidRPr="003C5A92" w:rsidRDefault="00144174">
            <w:pPr>
              <w:rPr>
                <w:b/>
                <w:bCs/>
                <w:sz w:val="18"/>
                <w:szCs w:val="20"/>
                <w:lang w:val="fr-FR"/>
              </w:rPr>
            </w:pPr>
            <w:r w:rsidRPr="003C5A92">
              <w:rPr>
                <w:b/>
                <w:bCs/>
                <w:sz w:val="18"/>
                <w:szCs w:val="20"/>
                <w:lang w:val="fr-FR"/>
              </w:rPr>
              <w:t>Résistance observée pour d'autres insecticides utilisés dans la lutte contre les vecteurs de maladies</w:t>
            </w:r>
          </w:p>
        </w:tc>
        <w:tc>
          <w:tcPr>
            <w:tcW w:w="2468" w:type="dxa"/>
          </w:tcPr>
          <w:p w14:paraId="72819C44" w14:textId="77777777" w:rsidR="005A181C" w:rsidRPr="003C5A92" w:rsidRDefault="00144174">
            <w:pPr>
              <w:rPr>
                <w:b/>
                <w:bCs/>
                <w:sz w:val="18"/>
                <w:szCs w:val="20"/>
                <w:lang w:val="fr-FR"/>
              </w:rPr>
            </w:pPr>
            <w:r w:rsidRPr="003C5A92">
              <w:rPr>
                <w:b/>
                <w:bCs/>
                <w:sz w:val="18"/>
                <w:szCs w:val="20"/>
                <w:lang w:val="fr-FR"/>
              </w:rPr>
              <w:t>Description du vecteur</w:t>
            </w:r>
          </w:p>
        </w:tc>
        <w:tc>
          <w:tcPr>
            <w:tcW w:w="2104" w:type="dxa"/>
          </w:tcPr>
          <w:p w14:paraId="7154E286" w14:textId="77777777" w:rsidR="005A181C" w:rsidRPr="003C5A92" w:rsidRDefault="00144174">
            <w:pPr>
              <w:rPr>
                <w:b/>
                <w:bCs/>
                <w:sz w:val="18"/>
                <w:szCs w:val="20"/>
                <w:lang w:val="fr-FR"/>
              </w:rPr>
            </w:pPr>
            <w:r w:rsidRPr="003C5A92">
              <w:rPr>
                <w:b/>
                <w:bCs/>
                <w:sz w:val="18"/>
                <w:szCs w:val="20"/>
                <w:lang w:val="fr-FR"/>
              </w:rPr>
              <w:t>Remarques</w:t>
            </w:r>
          </w:p>
        </w:tc>
      </w:tr>
      <w:tr w:rsidR="00531888" w:rsidRPr="003C5A92" w14:paraId="26CC4858" w14:textId="77777777" w:rsidTr="00531888">
        <w:tc>
          <w:tcPr>
            <w:tcW w:w="2820" w:type="dxa"/>
          </w:tcPr>
          <w:p w14:paraId="204C0CA6" w14:textId="77777777" w:rsidR="005A181C" w:rsidRPr="003C5A92" w:rsidRDefault="00144174">
            <w:pPr>
              <w:rPr>
                <w:sz w:val="18"/>
                <w:szCs w:val="20"/>
                <w:lang w:val="fr-FR"/>
              </w:rPr>
            </w:pPr>
            <w:r w:rsidRPr="003C5A92">
              <w:rPr>
                <w:sz w:val="18"/>
                <w:szCs w:val="20"/>
                <w:lang w:val="fr-FR"/>
              </w:rPr>
              <w:t xml:space="preserve">Pyréthrinoïdes </w:t>
            </w:r>
          </w:p>
          <w:p w14:paraId="208DFEFE" w14:textId="77777777" w:rsidR="00531888" w:rsidRPr="003C5A92" w:rsidRDefault="00531888" w:rsidP="00931D9B">
            <w:pPr>
              <w:rPr>
                <w:sz w:val="18"/>
                <w:szCs w:val="20"/>
                <w:lang w:val="fr-FR"/>
              </w:rPr>
            </w:pPr>
          </w:p>
        </w:tc>
        <w:tc>
          <w:tcPr>
            <w:tcW w:w="2184" w:type="dxa"/>
          </w:tcPr>
          <w:p w14:paraId="027C2314" w14:textId="77777777" w:rsidR="005A181C" w:rsidRPr="003C5A92" w:rsidRDefault="00144174">
            <w:pPr>
              <w:rPr>
                <w:sz w:val="18"/>
                <w:szCs w:val="20"/>
                <w:lang w:val="fr-FR"/>
              </w:rPr>
            </w:pPr>
            <w:r w:rsidRPr="003C5A92">
              <w:rPr>
                <w:sz w:val="18"/>
                <w:szCs w:val="20"/>
                <w:lang w:val="fr-FR"/>
              </w:rPr>
              <w:t>[Oui</w:t>
            </w:r>
          </w:p>
          <w:p w14:paraId="6F5A70B5" w14:textId="77777777" w:rsidR="005A181C" w:rsidRPr="003C5A92" w:rsidRDefault="00144174">
            <w:pPr>
              <w:rPr>
                <w:sz w:val="18"/>
                <w:szCs w:val="20"/>
                <w:lang w:val="fr-FR"/>
              </w:rPr>
            </w:pPr>
            <w:r w:rsidRPr="003C5A92">
              <w:rPr>
                <w:sz w:val="18"/>
                <w:szCs w:val="20"/>
                <w:lang w:val="fr-FR"/>
              </w:rPr>
              <w:t>[Non</w:t>
            </w:r>
          </w:p>
          <w:p w14:paraId="7BA2C3AB" w14:textId="77777777" w:rsidR="005A181C" w:rsidRPr="003C5A92" w:rsidRDefault="00144174">
            <w:pPr>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2E3967E4" w14:textId="77777777" w:rsidR="005A181C" w:rsidRPr="003C5A92" w:rsidRDefault="00144174">
            <w:pPr>
              <w:rPr>
                <w:sz w:val="18"/>
                <w:szCs w:val="20"/>
                <w:lang w:val="fr-FR"/>
              </w:rPr>
            </w:pPr>
            <w:r w:rsidRPr="003C5A92">
              <w:rPr>
                <w:rFonts w:ascii="Calibri" w:eastAsia="Times New Roman" w:hAnsi="Calibri" w:cs="Calibri"/>
                <w:color w:val="000000"/>
                <w:sz w:val="18"/>
                <w:szCs w:val="20"/>
                <w:lang w:val="fr-FR"/>
              </w:rPr>
              <w:t>[Sans objet</w:t>
            </w:r>
          </w:p>
        </w:tc>
        <w:tc>
          <w:tcPr>
            <w:tcW w:w="2468" w:type="dxa"/>
          </w:tcPr>
          <w:p w14:paraId="6B53578A" w14:textId="77777777" w:rsidR="00531888" w:rsidRPr="003C5A92" w:rsidRDefault="00531888" w:rsidP="00931D9B">
            <w:pPr>
              <w:rPr>
                <w:sz w:val="18"/>
                <w:szCs w:val="20"/>
                <w:lang w:val="fr-FR"/>
              </w:rPr>
            </w:pPr>
          </w:p>
        </w:tc>
        <w:tc>
          <w:tcPr>
            <w:tcW w:w="2104" w:type="dxa"/>
          </w:tcPr>
          <w:p w14:paraId="77522E6F" w14:textId="77777777" w:rsidR="00531888" w:rsidRPr="003C5A92" w:rsidRDefault="00531888" w:rsidP="00931D9B">
            <w:pPr>
              <w:rPr>
                <w:sz w:val="18"/>
                <w:szCs w:val="20"/>
                <w:lang w:val="fr-FR"/>
              </w:rPr>
            </w:pPr>
          </w:p>
        </w:tc>
      </w:tr>
      <w:tr w:rsidR="00531888" w:rsidRPr="003C5A92" w14:paraId="10BD25A6" w14:textId="77777777" w:rsidTr="00531888">
        <w:tc>
          <w:tcPr>
            <w:tcW w:w="2820" w:type="dxa"/>
          </w:tcPr>
          <w:p w14:paraId="060020BA" w14:textId="77777777" w:rsidR="005A181C" w:rsidRPr="003C5A92" w:rsidRDefault="00144174">
            <w:pPr>
              <w:rPr>
                <w:sz w:val="18"/>
                <w:szCs w:val="20"/>
                <w:lang w:val="fr-FR"/>
              </w:rPr>
            </w:pPr>
            <w:r w:rsidRPr="003C5A92">
              <w:rPr>
                <w:sz w:val="18"/>
                <w:szCs w:val="20"/>
                <w:lang w:val="fr-FR"/>
              </w:rPr>
              <w:t>Organophosphates</w:t>
            </w:r>
          </w:p>
          <w:p w14:paraId="4DF4415B" w14:textId="77777777" w:rsidR="00531888" w:rsidRPr="003C5A92" w:rsidRDefault="00531888" w:rsidP="00931D9B">
            <w:pPr>
              <w:rPr>
                <w:sz w:val="18"/>
                <w:szCs w:val="20"/>
                <w:lang w:val="fr-FR"/>
              </w:rPr>
            </w:pPr>
          </w:p>
        </w:tc>
        <w:tc>
          <w:tcPr>
            <w:tcW w:w="2184" w:type="dxa"/>
          </w:tcPr>
          <w:p w14:paraId="2E7C2C55" w14:textId="77777777" w:rsidR="005A181C" w:rsidRPr="003C5A92" w:rsidRDefault="00144174">
            <w:pPr>
              <w:rPr>
                <w:sz w:val="18"/>
                <w:szCs w:val="20"/>
                <w:lang w:val="fr-FR"/>
              </w:rPr>
            </w:pPr>
            <w:r w:rsidRPr="003C5A92">
              <w:rPr>
                <w:sz w:val="18"/>
                <w:szCs w:val="20"/>
                <w:lang w:val="fr-FR"/>
              </w:rPr>
              <w:t>[Oui</w:t>
            </w:r>
          </w:p>
          <w:p w14:paraId="6CBD7E69" w14:textId="77777777" w:rsidR="005A181C" w:rsidRPr="003C5A92" w:rsidRDefault="00144174">
            <w:pPr>
              <w:rPr>
                <w:sz w:val="18"/>
                <w:szCs w:val="20"/>
                <w:lang w:val="fr-FR"/>
              </w:rPr>
            </w:pPr>
            <w:r w:rsidRPr="003C5A92">
              <w:rPr>
                <w:sz w:val="18"/>
                <w:szCs w:val="20"/>
                <w:lang w:val="fr-FR"/>
              </w:rPr>
              <w:t>[Non</w:t>
            </w:r>
          </w:p>
          <w:p w14:paraId="3CA77190" w14:textId="77777777" w:rsidR="005A181C" w:rsidRPr="003C5A92" w:rsidRDefault="00144174">
            <w:pPr>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7EBC7F0B" w14:textId="77777777" w:rsidR="005A181C" w:rsidRPr="003C5A92" w:rsidRDefault="00144174">
            <w:pPr>
              <w:rPr>
                <w:sz w:val="18"/>
                <w:szCs w:val="20"/>
                <w:lang w:val="fr-FR"/>
              </w:rPr>
            </w:pPr>
            <w:r w:rsidRPr="003C5A92">
              <w:rPr>
                <w:rFonts w:ascii="Calibri" w:eastAsia="Times New Roman" w:hAnsi="Calibri" w:cs="Calibri"/>
                <w:color w:val="000000"/>
                <w:sz w:val="18"/>
                <w:szCs w:val="20"/>
                <w:lang w:val="fr-FR"/>
              </w:rPr>
              <w:t>[Sans objet</w:t>
            </w:r>
          </w:p>
        </w:tc>
        <w:tc>
          <w:tcPr>
            <w:tcW w:w="2468" w:type="dxa"/>
          </w:tcPr>
          <w:p w14:paraId="2062D21E" w14:textId="77777777" w:rsidR="00531888" w:rsidRPr="003C5A92" w:rsidRDefault="00531888" w:rsidP="00931D9B">
            <w:pPr>
              <w:rPr>
                <w:sz w:val="18"/>
                <w:szCs w:val="20"/>
                <w:lang w:val="fr-FR"/>
              </w:rPr>
            </w:pPr>
          </w:p>
        </w:tc>
        <w:tc>
          <w:tcPr>
            <w:tcW w:w="2104" w:type="dxa"/>
          </w:tcPr>
          <w:p w14:paraId="0A238BF6" w14:textId="77777777" w:rsidR="00531888" w:rsidRPr="003C5A92" w:rsidRDefault="00531888" w:rsidP="00931D9B">
            <w:pPr>
              <w:rPr>
                <w:sz w:val="18"/>
                <w:szCs w:val="20"/>
                <w:lang w:val="fr-FR"/>
              </w:rPr>
            </w:pPr>
          </w:p>
        </w:tc>
      </w:tr>
      <w:tr w:rsidR="00531888" w:rsidRPr="003C5A92" w14:paraId="4F5F0278" w14:textId="77777777" w:rsidTr="00531888">
        <w:tc>
          <w:tcPr>
            <w:tcW w:w="2820" w:type="dxa"/>
          </w:tcPr>
          <w:p w14:paraId="435A1D82" w14:textId="77777777" w:rsidR="005A181C" w:rsidRPr="003C5A92" w:rsidRDefault="00144174">
            <w:pPr>
              <w:rPr>
                <w:sz w:val="18"/>
                <w:szCs w:val="20"/>
                <w:lang w:val="fr-FR"/>
              </w:rPr>
            </w:pPr>
            <w:r w:rsidRPr="003C5A92">
              <w:rPr>
                <w:sz w:val="18"/>
                <w:szCs w:val="20"/>
                <w:lang w:val="fr-FR"/>
              </w:rPr>
              <w:t>Carbamates</w:t>
            </w:r>
          </w:p>
          <w:p w14:paraId="732AD3A6" w14:textId="77777777" w:rsidR="00531888" w:rsidRPr="003C5A92" w:rsidRDefault="00531888" w:rsidP="00931D9B">
            <w:pPr>
              <w:rPr>
                <w:sz w:val="18"/>
                <w:szCs w:val="20"/>
                <w:lang w:val="fr-FR"/>
              </w:rPr>
            </w:pPr>
          </w:p>
        </w:tc>
        <w:tc>
          <w:tcPr>
            <w:tcW w:w="2184" w:type="dxa"/>
          </w:tcPr>
          <w:p w14:paraId="4D0675D3" w14:textId="77777777" w:rsidR="005A181C" w:rsidRPr="003C5A92" w:rsidRDefault="00144174">
            <w:pPr>
              <w:rPr>
                <w:sz w:val="18"/>
                <w:szCs w:val="20"/>
                <w:lang w:val="fr-FR"/>
              </w:rPr>
            </w:pPr>
            <w:r w:rsidRPr="003C5A92">
              <w:rPr>
                <w:sz w:val="18"/>
                <w:szCs w:val="20"/>
                <w:lang w:val="fr-FR"/>
              </w:rPr>
              <w:t>[Oui</w:t>
            </w:r>
          </w:p>
          <w:p w14:paraId="0BE2F67F" w14:textId="77777777" w:rsidR="005A181C" w:rsidRPr="003C5A92" w:rsidRDefault="00144174">
            <w:pPr>
              <w:rPr>
                <w:sz w:val="18"/>
                <w:szCs w:val="20"/>
                <w:lang w:val="fr-FR"/>
              </w:rPr>
            </w:pPr>
            <w:r w:rsidRPr="003C5A92">
              <w:rPr>
                <w:sz w:val="18"/>
                <w:szCs w:val="20"/>
                <w:lang w:val="fr-FR"/>
              </w:rPr>
              <w:t>[Non</w:t>
            </w:r>
          </w:p>
          <w:p w14:paraId="1D172D9F" w14:textId="77777777" w:rsidR="005A181C" w:rsidRPr="003C5A92" w:rsidRDefault="00144174">
            <w:pPr>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1D3DEB2E" w14:textId="77777777" w:rsidR="005A181C" w:rsidRPr="003C5A92" w:rsidRDefault="00144174">
            <w:pPr>
              <w:rPr>
                <w:sz w:val="18"/>
                <w:szCs w:val="20"/>
                <w:lang w:val="fr-FR"/>
              </w:rPr>
            </w:pPr>
            <w:r w:rsidRPr="003C5A92">
              <w:rPr>
                <w:rFonts w:ascii="Calibri" w:eastAsia="Times New Roman" w:hAnsi="Calibri" w:cs="Calibri"/>
                <w:color w:val="000000"/>
                <w:sz w:val="18"/>
                <w:szCs w:val="20"/>
                <w:lang w:val="fr-FR"/>
              </w:rPr>
              <w:t>[Sans objet</w:t>
            </w:r>
          </w:p>
        </w:tc>
        <w:tc>
          <w:tcPr>
            <w:tcW w:w="2468" w:type="dxa"/>
          </w:tcPr>
          <w:p w14:paraId="6B7402F3" w14:textId="77777777" w:rsidR="00531888" w:rsidRPr="003C5A92" w:rsidRDefault="00531888" w:rsidP="00931D9B">
            <w:pPr>
              <w:rPr>
                <w:sz w:val="18"/>
                <w:szCs w:val="20"/>
                <w:lang w:val="fr-FR"/>
              </w:rPr>
            </w:pPr>
          </w:p>
        </w:tc>
        <w:tc>
          <w:tcPr>
            <w:tcW w:w="2104" w:type="dxa"/>
          </w:tcPr>
          <w:p w14:paraId="5CA209CE" w14:textId="77777777" w:rsidR="00531888" w:rsidRPr="003C5A92" w:rsidRDefault="00531888" w:rsidP="00931D9B">
            <w:pPr>
              <w:rPr>
                <w:sz w:val="18"/>
                <w:szCs w:val="20"/>
                <w:lang w:val="fr-FR"/>
              </w:rPr>
            </w:pPr>
          </w:p>
        </w:tc>
      </w:tr>
      <w:tr w:rsidR="00531888" w:rsidRPr="003C5A92" w14:paraId="7A4108A5" w14:textId="77777777" w:rsidTr="00531888">
        <w:tc>
          <w:tcPr>
            <w:tcW w:w="2820" w:type="dxa"/>
          </w:tcPr>
          <w:p w14:paraId="0AEE9F3F" w14:textId="77777777" w:rsidR="005A181C" w:rsidRPr="003C5A92" w:rsidRDefault="00144174">
            <w:pPr>
              <w:rPr>
                <w:sz w:val="18"/>
                <w:szCs w:val="20"/>
                <w:lang w:val="fr-FR"/>
              </w:rPr>
            </w:pPr>
            <w:r w:rsidRPr="003C5A92">
              <w:rPr>
                <w:sz w:val="18"/>
                <w:szCs w:val="20"/>
                <w:lang w:val="fr-FR"/>
              </w:rPr>
              <w:t xml:space="preserve">Autres </w:t>
            </w:r>
          </w:p>
          <w:p w14:paraId="7F5FEBB4" w14:textId="77777777" w:rsidR="00531888" w:rsidRPr="003C5A92" w:rsidRDefault="00531888" w:rsidP="00931D9B">
            <w:pPr>
              <w:rPr>
                <w:sz w:val="18"/>
                <w:szCs w:val="20"/>
                <w:lang w:val="fr-FR"/>
              </w:rPr>
            </w:pPr>
          </w:p>
        </w:tc>
        <w:tc>
          <w:tcPr>
            <w:tcW w:w="2184" w:type="dxa"/>
          </w:tcPr>
          <w:p w14:paraId="1DE264F5" w14:textId="77777777" w:rsidR="005A181C" w:rsidRPr="003C5A92" w:rsidRDefault="00144174">
            <w:pPr>
              <w:rPr>
                <w:sz w:val="18"/>
                <w:szCs w:val="20"/>
                <w:lang w:val="fr-FR"/>
              </w:rPr>
            </w:pPr>
            <w:r w:rsidRPr="003C5A92">
              <w:rPr>
                <w:sz w:val="18"/>
                <w:szCs w:val="20"/>
                <w:lang w:val="fr-FR"/>
              </w:rPr>
              <w:t>[Oui</w:t>
            </w:r>
          </w:p>
          <w:p w14:paraId="1147DB8E" w14:textId="77777777" w:rsidR="005A181C" w:rsidRPr="003C5A92" w:rsidRDefault="00144174">
            <w:pPr>
              <w:rPr>
                <w:sz w:val="18"/>
                <w:szCs w:val="20"/>
                <w:lang w:val="fr-FR"/>
              </w:rPr>
            </w:pPr>
            <w:r w:rsidRPr="003C5A92">
              <w:rPr>
                <w:sz w:val="18"/>
                <w:szCs w:val="20"/>
                <w:lang w:val="fr-FR"/>
              </w:rPr>
              <w:t>[Non</w:t>
            </w:r>
          </w:p>
          <w:p w14:paraId="0CBE942E" w14:textId="77777777" w:rsidR="005A181C" w:rsidRPr="003C5A92" w:rsidRDefault="00144174">
            <w:pPr>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06476807" w14:textId="77777777" w:rsidR="005A181C" w:rsidRPr="003C5A92" w:rsidRDefault="00144174">
            <w:pPr>
              <w:rPr>
                <w:sz w:val="18"/>
                <w:szCs w:val="20"/>
                <w:lang w:val="fr-FR"/>
              </w:rPr>
            </w:pPr>
            <w:r w:rsidRPr="003C5A92">
              <w:rPr>
                <w:rFonts w:ascii="Calibri" w:eastAsia="Times New Roman" w:hAnsi="Calibri" w:cs="Calibri"/>
                <w:color w:val="000000"/>
                <w:sz w:val="18"/>
                <w:szCs w:val="20"/>
                <w:lang w:val="fr-FR"/>
              </w:rPr>
              <w:t>[Sans objet</w:t>
            </w:r>
          </w:p>
        </w:tc>
        <w:tc>
          <w:tcPr>
            <w:tcW w:w="2468" w:type="dxa"/>
          </w:tcPr>
          <w:p w14:paraId="7C6E9AAC" w14:textId="77777777" w:rsidR="00531888" w:rsidRPr="003C5A92" w:rsidRDefault="00531888" w:rsidP="00931D9B">
            <w:pPr>
              <w:rPr>
                <w:sz w:val="18"/>
                <w:szCs w:val="20"/>
                <w:lang w:val="fr-FR"/>
              </w:rPr>
            </w:pPr>
          </w:p>
        </w:tc>
        <w:tc>
          <w:tcPr>
            <w:tcW w:w="2104" w:type="dxa"/>
          </w:tcPr>
          <w:p w14:paraId="3A30B949" w14:textId="77777777" w:rsidR="00531888" w:rsidRPr="003C5A92" w:rsidRDefault="00531888" w:rsidP="00931D9B">
            <w:pPr>
              <w:rPr>
                <w:sz w:val="18"/>
                <w:szCs w:val="20"/>
                <w:lang w:val="fr-FR"/>
              </w:rPr>
            </w:pPr>
          </w:p>
        </w:tc>
      </w:tr>
    </w:tbl>
    <w:p w14:paraId="2BF5AE0F" w14:textId="77777777" w:rsidR="00B414E1" w:rsidRPr="003C5A92" w:rsidRDefault="00B414E1" w:rsidP="00931D9B">
      <w:pPr>
        <w:rPr>
          <w:sz w:val="20"/>
          <w:lang w:val="fr-FR"/>
        </w:rPr>
      </w:pPr>
    </w:p>
    <w:p w14:paraId="0B2342B4" w14:textId="77777777" w:rsidR="00A822AB" w:rsidRPr="003C5A92" w:rsidRDefault="00A822AB" w:rsidP="00931D9B">
      <w:pPr>
        <w:rPr>
          <w:sz w:val="20"/>
          <w:lang w:val="fr-FR"/>
        </w:rPr>
      </w:pPr>
    </w:p>
    <w:p w14:paraId="62C2B148" w14:textId="77777777" w:rsidR="005A181C" w:rsidRPr="003C5A92" w:rsidRDefault="00144174">
      <w:pPr>
        <w:pStyle w:val="Heading4"/>
        <w:rPr>
          <w:rFonts w:eastAsia="Times New Roman"/>
          <w:sz w:val="20"/>
          <w:lang w:val="fr-FR"/>
        </w:rPr>
      </w:pPr>
      <w:r w:rsidRPr="003C5A92">
        <w:rPr>
          <w:rFonts w:eastAsia="Times New Roman"/>
          <w:sz w:val="20"/>
          <w:lang w:val="fr-FR"/>
        </w:rPr>
        <w:t>2.3.</w:t>
      </w:r>
      <w:r w:rsidR="0022375E" w:rsidRPr="003C5A92">
        <w:rPr>
          <w:rFonts w:eastAsia="Times New Roman"/>
          <w:sz w:val="20"/>
          <w:lang w:val="fr-FR"/>
        </w:rPr>
        <w:t>13</w:t>
      </w:r>
      <w:r w:rsidRPr="003C5A92">
        <w:rPr>
          <w:rFonts w:eastAsia="Times New Roman"/>
          <w:sz w:val="20"/>
          <w:lang w:val="fr-FR"/>
        </w:rPr>
        <w:t>.</w:t>
      </w:r>
      <w:r w:rsidR="0022375E" w:rsidRPr="003C5A92">
        <w:rPr>
          <w:rFonts w:eastAsia="Times New Roman"/>
          <w:sz w:val="20"/>
          <w:lang w:val="fr-FR"/>
        </w:rPr>
        <w:t xml:space="preserve">10 </w:t>
      </w:r>
      <w:r w:rsidRPr="003C5A92">
        <w:rPr>
          <w:rFonts w:eastAsia="Times New Roman"/>
          <w:sz w:val="20"/>
          <w:lang w:val="fr-FR"/>
        </w:rPr>
        <w:t>SPFO, ses sels et SPFOF</w:t>
      </w:r>
    </w:p>
    <w:p w14:paraId="6217F258" w14:textId="77777777" w:rsidR="005A181C" w:rsidRPr="003C5A92" w:rsidRDefault="003C5A92">
      <w:pPr>
        <w:rPr>
          <w:b/>
          <w:color w:val="FF0000"/>
          <w:sz w:val="20"/>
          <w:lang w:val="fr-FR"/>
        </w:rPr>
      </w:pPr>
      <w:r w:rsidRPr="003C5A92">
        <w:rPr>
          <w:b/>
          <w:color w:val="FF0000"/>
          <w:sz w:val="20"/>
          <w:lang w:val="fr-FR"/>
        </w:rPr>
        <w:t>[Narration]</w:t>
      </w:r>
    </w:p>
    <w:p w14:paraId="4BB8F5FB" w14:textId="77777777" w:rsidR="005A181C" w:rsidRPr="003C5A92" w:rsidRDefault="00144174">
      <w:pPr>
        <w:rPr>
          <w:bCs/>
          <w:color w:val="000000" w:themeColor="text1"/>
          <w:sz w:val="20"/>
          <w:lang w:val="fr-FR"/>
        </w:rPr>
      </w:pPr>
      <w:r w:rsidRPr="003C5A92">
        <w:rPr>
          <w:bCs/>
          <w:color w:val="000000" w:themeColor="text1"/>
          <w:sz w:val="20"/>
          <w:lang w:val="fr-FR"/>
        </w:rPr>
        <w:t xml:space="preserve">Tableau </w:t>
      </w:r>
      <w:r w:rsidR="00934448" w:rsidRPr="003C5A92">
        <w:rPr>
          <w:bCs/>
          <w:color w:val="000000" w:themeColor="text1"/>
          <w:sz w:val="20"/>
          <w:lang w:val="fr-FR"/>
        </w:rPr>
        <w:t>205</w:t>
      </w:r>
      <w:r w:rsidRPr="003C5A92">
        <w:rPr>
          <w:bCs/>
          <w:color w:val="000000" w:themeColor="text1"/>
          <w:sz w:val="20"/>
          <w:lang w:val="fr-FR"/>
        </w:rPr>
        <w:t xml:space="preserve">. </w:t>
      </w:r>
      <w:r w:rsidR="00A13C15" w:rsidRPr="003C5A92">
        <w:rPr>
          <w:bCs/>
          <w:color w:val="000000" w:themeColor="text1"/>
          <w:sz w:val="20"/>
          <w:lang w:val="fr-FR"/>
        </w:rPr>
        <w:t xml:space="preserve">Informations sur les </w:t>
      </w:r>
      <w:r w:rsidR="00984D39" w:rsidRPr="003C5A92">
        <w:rPr>
          <w:bCs/>
          <w:color w:val="000000" w:themeColor="text1"/>
          <w:sz w:val="20"/>
          <w:lang w:val="fr-FR"/>
        </w:rPr>
        <w:t>constatations/résultats</w:t>
      </w:r>
      <w:r w:rsidRPr="003C5A92">
        <w:rPr>
          <w:bCs/>
          <w:color w:val="000000" w:themeColor="text1"/>
          <w:sz w:val="20"/>
          <w:lang w:val="fr-FR"/>
        </w:rPr>
        <w:t xml:space="preserve"> de la surveillance des SPFO, de leurs sels et des FSPFO </w:t>
      </w:r>
    </w:p>
    <w:p w14:paraId="11C17A20"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4676CC3B" w14:textId="77777777" w:rsidR="005A181C" w:rsidRPr="003C5A92" w:rsidRDefault="00144174">
      <w:pPr>
        <w:rPr>
          <w:sz w:val="20"/>
          <w:lang w:val="fr-FR"/>
        </w:rPr>
      </w:pPr>
      <w:r w:rsidRPr="003C5A92">
        <w:rPr>
          <w:rFonts w:ascii="Calibri" w:eastAsia="Times New Roman" w:hAnsi="Calibri" w:cs="Calibri"/>
          <w:color w:val="000000"/>
          <w:sz w:val="18"/>
          <w:szCs w:val="20"/>
          <w:lang w:val="fr-FR"/>
        </w:rPr>
        <w:t>[Sans objet</w:t>
      </w:r>
    </w:p>
    <w:tbl>
      <w:tblPr>
        <w:tblStyle w:val="TableGrid"/>
        <w:tblW w:w="0" w:type="auto"/>
        <w:tblLook w:val="04A0" w:firstRow="1" w:lastRow="0" w:firstColumn="1" w:lastColumn="0" w:noHBand="0" w:noVBand="1"/>
      </w:tblPr>
      <w:tblGrid>
        <w:gridCol w:w="1225"/>
        <w:gridCol w:w="2757"/>
        <w:gridCol w:w="2656"/>
        <w:gridCol w:w="2712"/>
      </w:tblGrid>
      <w:tr w:rsidR="00556972" w:rsidRPr="003C5A92" w14:paraId="329FA528" w14:textId="77777777" w:rsidTr="00835E10">
        <w:tc>
          <w:tcPr>
            <w:tcW w:w="1242" w:type="dxa"/>
          </w:tcPr>
          <w:p w14:paraId="5685CC86" w14:textId="77777777" w:rsidR="005A181C" w:rsidRPr="003C5A92" w:rsidRDefault="00144174">
            <w:pPr>
              <w:rPr>
                <w:b/>
                <w:bCs/>
                <w:sz w:val="18"/>
                <w:szCs w:val="20"/>
                <w:lang w:val="fr-FR"/>
              </w:rPr>
            </w:pPr>
            <w:r w:rsidRPr="003C5A92">
              <w:rPr>
                <w:b/>
                <w:bCs/>
                <w:sz w:val="18"/>
                <w:szCs w:val="20"/>
                <w:lang w:val="fr-FR"/>
              </w:rPr>
              <w:t>Chimique</w:t>
            </w:r>
          </w:p>
        </w:tc>
        <w:tc>
          <w:tcPr>
            <w:tcW w:w="2835" w:type="dxa"/>
          </w:tcPr>
          <w:p w14:paraId="66040965" w14:textId="77777777" w:rsidR="005A181C" w:rsidRPr="003C5A92" w:rsidRDefault="00144174">
            <w:pPr>
              <w:rPr>
                <w:b/>
                <w:bCs/>
                <w:sz w:val="18"/>
                <w:szCs w:val="20"/>
                <w:lang w:val="fr-FR"/>
              </w:rPr>
            </w:pPr>
            <w:r w:rsidRPr="003C5A92">
              <w:rPr>
                <w:b/>
                <w:bCs/>
                <w:sz w:val="18"/>
                <w:szCs w:val="20"/>
                <w:lang w:val="fr-FR"/>
              </w:rPr>
              <w:t>Type de programme</w:t>
            </w:r>
          </w:p>
        </w:tc>
        <w:tc>
          <w:tcPr>
            <w:tcW w:w="2694" w:type="dxa"/>
          </w:tcPr>
          <w:p w14:paraId="43E943EE" w14:textId="77777777" w:rsidR="005A181C" w:rsidRPr="003C5A92" w:rsidRDefault="00144174">
            <w:pPr>
              <w:rPr>
                <w:b/>
                <w:bCs/>
                <w:sz w:val="18"/>
                <w:szCs w:val="20"/>
                <w:lang w:val="fr-FR"/>
              </w:rPr>
            </w:pPr>
            <w:r w:rsidRPr="003C5A92">
              <w:rPr>
                <w:b/>
                <w:bCs/>
                <w:sz w:val="18"/>
                <w:szCs w:val="20"/>
                <w:lang w:val="fr-FR"/>
              </w:rPr>
              <w:t>Constatations/résultats du suivi</w:t>
            </w:r>
          </w:p>
        </w:tc>
        <w:tc>
          <w:tcPr>
            <w:tcW w:w="2805" w:type="dxa"/>
          </w:tcPr>
          <w:p w14:paraId="66DFCBF0" w14:textId="77777777" w:rsidR="005A181C" w:rsidRPr="003C5A92" w:rsidRDefault="00144174">
            <w:pPr>
              <w:rPr>
                <w:b/>
                <w:bCs/>
                <w:sz w:val="18"/>
                <w:szCs w:val="20"/>
                <w:lang w:val="fr-FR"/>
              </w:rPr>
            </w:pPr>
            <w:r w:rsidRPr="003C5A92">
              <w:rPr>
                <w:b/>
                <w:bCs/>
                <w:sz w:val="18"/>
                <w:szCs w:val="20"/>
                <w:lang w:val="fr-FR"/>
              </w:rPr>
              <w:t>Remarques</w:t>
            </w:r>
          </w:p>
        </w:tc>
      </w:tr>
      <w:tr w:rsidR="00556972" w:rsidRPr="003C5A92" w14:paraId="5546E2D7" w14:textId="77777777" w:rsidTr="00835E10">
        <w:tc>
          <w:tcPr>
            <w:tcW w:w="1242" w:type="dxa"/>
          </w:tcPr>
          <w:p w14:paraId="318FC9BF" w14:textId="77777777" w:rsidR="00556972" w:rsidRPr="003C5A92" w:rsidRDefault="00556972" w:rsidP="00835E10">
            <w:pPr>
              <w:rPr>
                <w:sz w:val="18"/>
                <w:szCs w:val="20"/>
                <w:lang w:val="fr-FR"/>
              </w:rPr>
            </w:pPr>
          </w:p>
        </w:tc>
        <w:tc>
          <w:tcPr>
            <w:tcW w:w="2835" w:type="dxa"/>
          </w:tcPr>
          <w:p w14:paraId="743B7289" w14:textId="77777777" w:rsidR="005A181C" w:rsidRPr="003C5A92" w:rsidRDefault="00144174">
            <w:pPr>
              <w:rPr>
                <w:sz w:val="18"/>
                <w:szCs w:val="20"/>
                <w:lang w:val="fr-FR"/>
              </w:rPr>
            </w:pPr>
            <w:r w:rsidRPr="003C5A92">
              <w:rPr>
                <w:rFonts w:ascii="Calibri" w:eastAsia="Times New Roman" w:hAnsi="Calibri" w:cs="Calibri"/>
                <w:sz w:val="18"/>
                <w:szCs w:val="20"/>
                <w:lang w:val="fr-FR"/>
              </w:rPr>
              <w:t xml:space="preserve">[Recherche et développement [] </w:t>
            </w:r>
            <w:r w:rsidRPr="003C5A92">
              <w:rPr>
                <w:rFonts w:ascii="Calibri" w:eastAsia="Times New Roman" w:hAnsi="Calibri" w:cs="Calibri"/>
                <w:sz w:val="18"/>
                <w:szCs w:val="20"/>
                <w:lang w:val="fr-FR"/>
              </w:rPr>
              <w:br/>
              <w:t xml:space="preserve">Surveillance </w:t>
            </w:r>
            <w:r w:rsidRPr="003C5A92">
              <w:rPr>
                <w:rFonts w:ascii="Calibri" w:eastAsia="Times New Roman" w:hAnsi="Calibri" w:cs="Calibri"/>
                <w:sz w:val="18"/>
                <w:szCs w:val="20"/>
                <w:lang w:val="fr-FR"/>
              </w:rPr>
              <w:br/>
              <w:t>[] Coopération</w:t>
            </w:r>
          </w:p>
        </w:tc>
        <w:tc>
          <w:tcPr>
            <w:tcW w:w="2694" w:type="dxa"/>
          </w:tcPr>
          <w:p w14:paraId="27A5DCEB" w14:textId="77777777" w:rsidR="00556972" w:rsidRPr="003C5A92" w:rsidRDefault="00556972" w:rsidP="00835E10">
            <w:pPr>
              <w:rPr>
                <w:sz w:val="18"/>
                <w:szCs w:val="20"/>
                <w:lang w:val="fr-FR"/>
              </w:rPr>
            </w:pPr>
          </w:p>
        </w:tc>
        <w:tc>
          <w:tcPr>
            <w:tcW w:w="2805" w:type="dxa"/>
          </w:tcPr>
          <w:p w14:paraId="2118F39F" w14:textId="77777777" w:rsidR="00556972" w:rsidRPr="003C5A92" w:rsidRDefault="00556972" w:rsidP="00835E10">
            <w:pPr>
              <w:rPr>
                <w:sz w:val="18"/>
                <w:szCs w:val="20"/>
                <w:lang w:val="fr-FR"/>
              </w:rPr>
            </w:pPr>
          </w:p>
        </w:tc>
      </w:tr>
    </w:tbl>
    <w:p w14:paraId="1B794845" w14:textId="77777777" w:rsidR="008E5AA0" w:rsidRPr="003C5A92" w:rsidRDefault="008E5AA0" w:rsidP="00931D9B">
      <w:pPr>
        <w:rPr>
          <w:sz w:val="20"/>
          <w:lang w:val="fr-FR"/>
        </w:rPr>
      </w:pPr>
    </w:p>
    <w:p w14:paraId="16D643B4" w14:textId="77777777" w:rsidR="005A181C" w:rsidRPr="003C5A92" w:rsidRDefault="00144174">
      <w:pPr>
        <w:pStyle w:val="Heading4"/>
        <w:rPr>
          <w:rFonts w:eastAsia="Times New Roman"/>
          <w:sz w:val="20"/>
          <w:lang w:val="fr-FR"/>
        </w:rPr>
      </w:pPr>
      <w:r w:rsidRPr="003C5A92">
        <w:rPr>
          <w:rFonts w:eastAsia="Times New Roman"/>
          <w:sz w:val="20"/>
          <w:lang w:val="fr-FR"/>
        </w:rPr>
        <w:t>2.3.</w:t>
      </w:r>
      <w:r w:rsidR="0022375E" w:rsidRPr="003C5A92">
        <w:rPr>
          <w:rFonts w:eastAsia="Times New Roman"/>
          <w:sz w:val="20"/>
          <w:lang w:val="fr-FR"/>
        </w:rPr>
        <w:t>13</w:t>
      </w:r>
      <w:r w:rsidRPr="003C5A92">
        <w:rPr>
          <w:rFonts w:eastAsia="Times New Roman"/>
          <w:sz w:val="20"/>
          <w:lang w:val="fr-FR"/>
        </w:rPr>
        <w:t>.</w:t>
      </w:r>
      <w:r w:rsidR="0022375E" w:rsidRPr="003C5A92">
        <w:rPr>
          <w:rFonts w:eastAsia="Times New Roman"/>
          <w:sz w:val="20"/>
          <w:lang w:val="fr-FR"/>
        </w:rPr>
        <w:t xml:space="preserve">11 </w:t>
      </w:r>
      <w:r w:rsidRPr="003C5A92">
        <w:rPr>
          <w:rFonts w:eastAsia="Times New Roman"/>
          <w:sz w:val="20"/>
          <w:lang w:val="fr-FR"/>
        </w:rPr>
        <w:t>POP non intentionnels</w:t>
      </w:r>
    </w:p>
    <w:p w14:paraId="34F0128E" w14:textId="77777777" w:rsidR="005A181C" w:rsidRPr="003C5A92" w:rsidRDefault="003C5A92">
      <w:pPr>
        <w:rPr>
          <w:b/>
          <w:color w:val="FF0000"/>
          <w:sz w:val="20"/>
          <w:lang w:val="fr-FR"/>
        </w:rPr>
      </w:pPr>
      <w:r w:rsidRPr="003C5A92">
        <w:rPr>
          <w:b/>
          <w:color w:val="FF0000"/>
          <w:sz w:val="20"/>
          <w:lang w:val="fr-FR"/>
        </w:rPr>
        <w:t>[Narration]</w:t>
      </w:r>
    </w:p>
    <w:p w14:paraId="790493F8" w14:textId="77777777" w:rsidR="005A181C" w:rsidRPr="003C5A92" w:rsidRDefault="00144174">
      <w:pPr>
        <w:rPr>
          <w:bCs/>
          <w:color w:val="000000" w:themeColor="text1"/>
          <w:sz w:val="20"/>
          <w:lang w:val="fr-FR"/>
        </w:rPr>
      </w:pPr>
      <w:r w:rsidRPr="003C5A92">
        <w:rPr>
          <w:bCs/>
          <w:color w:val="000000" w:themeColor="text1"/>
          <w:sz w:val="20"/>
          <w:lang w:val="fr-FR"/>
        </w:rPr>
        <w:t xml:space="preserve">Tableau </w:t>
      </w:r>
      <w:r w:rsidR="00934448" w:rsidRPr="003C5A92">
        <w:rPr>
          <w:bCs/>
          <w:color w:val="000000" w:themeColor="text1"/>
          <w:sz w:val="20"/>
          <w:lang w:val="fr-FR"/>
        </w:rPr>
        <w:t>206</w:t>
      </w:r>
      <w:r w:rsidRPr="003C5A92">
        <w:rPr>
          <w:bCs/>
          <w:color w:val="000000" w:themeColor="text1"/>
          <w:sz w:val="20"/>
          <w:lang w:val="fr-FR"/>
        </w:rPr>
        <w:t xml:space="preserve">. </w:t>
      </w:r>
      <w:r w:rsidR="00A13C15" w:rsidRPr="003C5A92">
        <w:rPr>
          <w:bCs/>
          <w:color w:val="000000" w:themeColor="text1"/>
          <w:sz w:val="20"/>
          <w:lang w:val="fr-FR"/>
        </w:rPr>
        <w:t xml:space="preserve">Informations sur les </w:t>
      </w:r>
      <w:r w:rsidR="00984D39" w:rsidRPr="003C5A92">
        <w:rPr>
          <w:bCs/>
          <w:color w:val="000000" w:themeColor="text1"/>
          <w:sz w:val="20"/>
          <w:lang w:val="fr-FR"/>
        </w:rPr>
        <w:t xml:space="preserve">constatations/résultats </w:t>
      </w:r>
      <w:r w:rsidR="00A13C15" w:rsidRPr="003C5A92">
        <w:rPr>
          <w:bCs/>
          <w:color w:val="000000" w:themeColor="text1"/>
          <w:sz w:val="20"/>
          <w:lang w:val="fr-FR"/>
        </w:rPr>
        <w:t>non intentionnels</w:t>
      </w:r>
      <w:r w:rsidRPr="003C5A92">
        <w:rPr>
          <w:bCs/>
          <w:color w:val="000000" w:themeColor="text1"/>
          <w:sz w:val="20"/>
          <w:lang w:val="fr-FR"/>
        </w:rPr>
        <w:t xml:space="preserve"> de la surveillance des POP </w:t>
      </w:r>
    </w:p>
    <w:p w14:paraId="3FAD8EC0"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004A26C2" w14:textId="77777777" w:rsidR="005A181C" w:rsidRPr="003C5A92" w:rsidRDefault="00144174">
      <w:pPr>
        <w:rPr>
          <w:sz w:val="20"/>
          <w:lang w:val="fr-FR"/>
        </w:rPr>
      </w:pPr>
      <w:r w:rsidRPr="003C5A92">
        <w:rPr>
          <w:rFonts w:ascii="Calibri" w:eastAsia="Times New Roman" w:hAnsi="Calibri" w:cs="Calibri"/>
          <w:color w:val="000000"/>
          <w:sz w:val="18"/>
          <w:szCs w:val="20"/>
          <w:lang w:val="fr-FR"/>
        </w:rPr>
        <w:t>[Sans objet</w:t>
      </w:r>
    </w:p>
    <w:tbl>
      <w:tblPr>
        <w:tblStyle w:val="TableGrid"/>
        <w:tblW w:w="0" w:type="auto"/>
        <w:tblLook w:val="04A0" w:firstRow="1" w:lastRow="0" w:firstColumn="1" w:lastColumn="0" w:noHBand="0" w:noVBand="1"/>
      </w:tblPr>
      <w:tblGrid>
        <w:gridCol w:w="1225"/>
        <w:gridCol w:w="2757"/>
        <w:gridCol w:w="2656"/>
        <w:gridCol w:w="2712"/>
      </w:tblGrid>
      <w:tr w:rsidR="00556972" w:rsidRPr="003C5A92" w14:paraId="1AC9E113" w14:textId="77777777" w:rsidTr="00835E10">
        <w:tc>
          <w:tcPr>
            <w:tcW w:w="1242" w:type="dxa"/>
          </w:tcPr>
          <w:p w14:paraId="37BD8D22" w14:textId="77777777" w:rsidR="005A181C" w:rsidRPr="003C5A92" w:rsidRDefault="00144174">
            <w:pPr>
              <w:rPr>
                <w:b/>
                <w:bCs/>
                <w:sz w:val="18"/>
                <w:szCs w:val="20"/>
                <w:lang w:val="fr-FR"/>
              </w:rPr>
            </w:pPr>
            <w:r w:rsidRPr="003C5A92">
              <w:rPr>
                <w:b/>
                <w:bCs/>
                <w:sz w:val="18"/>
                <w:szCs w:val="20"/>
                <w:lang w:val="fr-FR"/>
              </w:rPr>
              <w:t>Chimique</w:t>
            </w:r>
          </w:p>
        </w:tc>
        <w:tc>
          <w:tcPr>
            <w:tcW w:w="2835" w:type="dxa"/>
          </w:tcPr>
          <w:p w14:paraId="7DDC3514" w14:textId="77777777" w:rsidR="005A181C" w:rsidRPr="003C5A92" w:rsidRDefault="00144174">
            <w:pPr>
              <w:rPr>
                <w:b/>
                <w:bCs/>
                <w:sz w:val="18"/>
                <w:szCs w:val="20"/>
                <w:lang w:val="fr-FR"/>
              </w:rPr>
            </w:pPr>
            <w:r w:rsidRPr="003C5A92">
              <w:rPr>
                <w:b/>
                <w:bCs/>
                <w:sz w:val="18"/>
                <w:szCs w:val="20"/>
                <w:lang w:val="fr-FR"/>
              </w:rPr>
              <w:t>Type de programme</w:t>
            </w:r>
          </w:p>
        </w:tc>
        <w:tc>
          <w:tcPr>
            <w:tcW w:w="2694" w:type="dxa"/>
          </w:tcPr>
          <w:p w14:paraId="03ED45CB" w14:textId="77777777" w:rsidR="005A181C" w:rsidRPr="003C5A92" w:rsidRDefault="00144174">
            <w:pPr>
              <w:rPr>
                <w:b/>
                <w:bCs/>
                <w:sz w:val="18"/>
                <w:szCs w:val="20"/>
                <w:lang w:val="fr-FR"/>
              </w:rPr>
            </w:pPr>
            <w:r w:rsidRPr="003C5A92">
              <w:rPr>
                <w:b/>
                <w:bCs/>
                <w:sz w:val="18"/>
                <w:szCs w:val="20"/>
                <w:lang w:val="fr-FR"/>
              </w:rPr>
              <w:t>Constatations/résultats du suivi</w:t>
            </w:r>
          </w:p>
        </w:tc>
        <w:tc>
          <w:tcPr>
            <w:tcW w:w="2805" w:type="dxa"/>
          </w:tcPr>
          <w:p w14:paraId="409B243C" w14:textId="77777777" w:rsidR="005A181C" w:rsidRPr="003C5A92" w:rsidRDefault="00144174">
            <w:pPr>
              <w:rPr>
                <w:b/>
                <w:bCs/>
                <w:sz w:val="18"/>
                <w:szCs w:val="20"/>
                <w:lang w:val="fr-FR"/>
              </w:rPr>
            </w:pPr>
            <w:r w:rsidRPr="003C5A92">
              <w:rPr>
                <w:b/>
                <w:bCs/>
                <w:sz w:val="18"/>
                <w:szCs w:val="20"/>
                <w:lang w:val="fr-FR"/>
              </w:rPr>
              <w:t>Remarques</w:t>
            </w:r>
          </w:p>
        </w:tc>
      </w:tr>
      <w:tr w:rsidR="00556972" w:rsidRPr="003C5A92" w14:paraId="1ECDF51A" w14:textId="77777777" w:rsidTr="00835E10">
        <w:tc>
          <w:tcPr>
            <w:tcW w:w="1242" w:type="dxa"/>
          </w:tcPr>
          <w:p w14:paraId="4DCC501F" w14:textId="77777777" w:rsidR="00556972" w:rsidRPr="003C5A92" w:rsidRDefault="00556972" w:rsidP="00835E10">
            <w:pPr>
              <w:rPr>
                <w:sz w:val="18"/>
                <w:szCs w:val="20"/>
                <w:lang w:val="fr-FR"/>
              </w:rPr>
            </w:pPr>
          </w:p>
        </w:tc>
        <w:tc>
          <w:tcPr>
            <w:tcW w:w="2835" w:type="dxa"/>
          </w:tcPr>
          <w:p w14:paraId="322A9446" w14:textId="77777777" w:rsidR="005A181C" w:rsidRPr="003C5A92" w:rsidRDefault="00144174">
            <w:pPr>
              <w:rPr>
                <w:sz w:val="18"/>
                <w:szCs w:val="20"/>
                <w:lang w:val="fr-FR"/>
              </w:rPr>
            </w:pPr>
            <w:r w:rsidRPr="003C5A92">
              <w:rPr>
                <w:rFonts w:ascii="Calibri" w:eastAsia="Times New Roman" w:hAnsi="Calibri" w:cs="Calibri"/>
                <w:sz w:val="18"/>
                <w:szCs w:val="20"/>
                <w:lang w:val="fr-FR"/>
              </w:rPr>
              <w:t xml:space="preserve">[Recherche et développement [] </w:t>
            </w:r>
            <w:r w:rsidRPr="003C5A92">
              <w:rPr>
                <w:rFonts w:ascii="Calibri" w:eastAsia="Times New Roman" w:hAnsi="Calibri" w:cs="Calibri"/>
                <w:sz w:val="18"/>
                <w:szCs w:val="20"/>
                <w:lang w:val="fr-FR"/>
              </w:rPr>
              <w:br/>
              <w:t xml:space="preserve">Surveillance </w:t>
            </w:r>
            <w:r w:rsidRPr="003C5A92">
              <w:rPr>
                <w:rFonts w:ascii="Calibri" w:eastAsia="Times New Roman" w:hAnsi="Calibri" w:cs="Calibri"/>
                <w:sz w:val="18"/>
                <w:szCs w:val="20"/>
                <w:lang w:val="fr-FR"/>
              </w:rPr>
              <w:br/>
              <w:t>[] Coopération</w:t>
            </w:r>
          </w:p>
        </w:tc>
        <w:tc>
          <w:tcPr>
            <w:tcW w:w="2694" w:type="dxa"/>
          </w:tcPr>
          <w:p w14:paraId="26870132" w14:textId="77777777" w:rsidR="00556972" w:rsidRPr="003C5A92" w:rsidRDefault="00556972" w:rsidP="00835E10">
            <w:pPr>
              <w:rPr>
                <w:sz w:val="18"/>
                <w:szCs w:val="20"/>
                <w:lang w:val="fr-FR"/>
              </w:rPr>
            </w:pPr>
          </w:p>
        </w:tc>
        <w:tc>
          <w:tcPr>
            <w:tcW w:w="2805" w:type="dxa"/>
          </w:tcPr>
          <w:p w14:paraId="2445A4BF" w14:textId="77777777" w:rsidR="00556972" w:rsidRPr="003C5A92" w:rsidRDefault="00556972" w:rsidP="00835E10">
            <w:pPr>
              <w:rPr>
                <w:sz w:val="18"/>
                <w:szCs w:val="20"/>
                <w:lang w:val="fr-FR"/>
              </w:rPr>
            </w:pPr>
          </w:p>
        </w:tc>
      </w:tr>
    </w:tbl>
    <w:p w14:paraId="5E40A562" w14:textId="77777777" w:rsidR="00556972" w:rsidRPr="003C5A92" w:rsidRDefault="00556972" w:rsidP="00931D9B">
      <w:pPr>
        <w:rPr>
          <w:sz w:val="20"/>
          <w:lang w:val="fr-FR"/>
        </w:rPr>
      </w:pPr>
    </w:p>
    <w:p w14:paraId="7115909E" w14:textId="77777777" w:rsidR="005A181C" w:rsidRPr="003C5A92" w:rsidRDefault="00144174">
      <w:pPr>
        <w:pStyle w:val="Heading3"/>
        <w:jc w:val="both"/>
        <w:rPr>
          <w:rFonts w:eastAsia="Times New Roman"/>
          <w:sz w:val="20"/>
          <w:lang w:val="fr-FR"/>
        </w:rPr>
      </w:pPr>
      <w:r w:rsidRPr="003C5A92">
        <w:rPr>
          <w:rFonts w:eastAsia="Times New Roman"/>
          <w:sz w:val="20"/>
          <w:lang w:val="fr-FR"/>
        </w:rPr>
        <w:t>2.3.</w:t>
      </w:r>
      <w:r w:rsidR="0022375E" w:rsidRPr="003C5A92">
        <w:rPr>
          <w:rFonts w:eastAsia="Times New Roman"/>
          <w:sz w:val="20"/>
          <w:lang w:val="fr-FR"/>
        </w:rPr>
        <w:t xml:space="preserve">14 </w:t>
      </w:r>
      <w:r w:rsidRPr="003C5A92">
        <w:rPr>
          <w:rFonts w:eastAsia="Times New Roman"/>
          <w:sz w:val="20"/>
          <w:lang w:val="fr-FR"/>
        </w:rPr>
        <w:t>Niveau actuel d'information, de sensibilisation et d'éducation des groupes cibles ; systèmes existants pour communiquer ces informations aux différents groupes</w:t>
      </w:r>
    </w:p>
    <w:p w14:paraId="6359EC71" w14:textId="77777777" w:rsidR="005A181C" w:rsidRPr="003C5A92" w:rsidRDefault="003C5A92">
      <w:pPr>
        <w:rPr>
          <w:b/>
          <w:color w:val="FF0000"/>
          <w:sz w:val="20"/>
          <w:lang w:val="fr-FR"/>
        </w:rPr>
      </w:pPr>
      <w:r w:rsidRPr="003C5A92">
        <w:rPr>
          <w:b/>
          <w:color w:val="FF0000"/>
          <w:sz w:val="20"/>
          <w:lang w:val="fr-FR"/>
        </w:rPr>
        <w:t>[Narration]</w:t>
      </w:r>
    </w:p>
    <w:p w14:paraId="0BD08C63" w14:textId="77777777" w:rsidR="005A181C" w:rsidRPr="003C5A92" w:rsidRDefault="00144174">
      <w:pPr>
        <w:rPr>
          <w:sz w:val="20"/>
          <w:lang w:val="fr-FR"/>
        </w:rPr>
      </w:pPr>
      <w:r w:rsidRPr="003C5A92">
        <w:rPr>
          <w:sz w:val="20"/>
          <w:lang w:val="fr-FR"/>
        </w:rPr>
        <w:t xml:space="preserve">Tableau </w:t>
      </w:r>
      <w:r w:rsidR="00934448" w:rsidRPr="003C5A92">
        <w:rPr>
          <w:sz w:val="20"/>
          <w:lang w:val="fr-FR"/>
        </w:rPr>
        <w:t>207</w:t>
      </w:r>
      <w:r w:rsidRPr="003C5A92">
        <w:rPr>
          <w:sz w:val="20"/>
          <w:lang w:val="fr-FR"/>
        </w:rPr>
        <w:t>. État d'avancement de la prise de mesures visant à mettre en œuvre l'article 10 de la Convention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1"/>
        <w:gridCol w:w="1208"/>
        <w:gridCol w:w="1081"/>
        <w:gridCol w:w="1956"/>
        <w:gridCol w:w="1797"/>
        <w:gridCol w:w="1797"/>
      </w:tblGrid>
      <w:tr w:rsidR="002658F9" w:rsidRPr="003C5A92" w14:paraId="61736675" w14:textId="77777777" w:rsidTr="002658F9">
        <w:trPr>
          <w:trHeight w:val="300"/>
        </w:trPr>
        <w:tc>
          <w:tcPr>
            <w:tcW w:w="808" w:type="pct"/>
            <w:shd w:val="clear" w:color="auto" w:fill="auto"/>
            <w:noWrap/>
            <w:vAlign w:val="bottom"/>
            <w:hideMark/>
          </w:tcPr>
          <w:p w14:paraId="5AA66391"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Action/mesure</w:t>
            </w:r>
          </w:p>
        </w:tc>
        <w:tc>
          <w:tcPr>
            <w:tcW w:w="646" w:type="pct"/>
            <w:shd w:val="clear" w:color="auto" w:fill="auto"/>
            <w:noWrap/>
            <w:vAlign w:val="bottom"/>
            <w:hideMark/>
          </w:tcPr>
          <w:p w14:paraId="3C4694F5"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Statut</w:t>
            </w:r>
          </w:p>
        </w:tc>
        <w:tc>
          <w:tcPr>
            <w:tcW w:w="578" w:type="pct"/>
            <w:shd w:val="clear" w:color="auto" w:fill="auto"/>
            <w:noWrap/>
            <w:vAlign w:val="bottom"/>
            <w:hideMark/>
          </w:tcPr>
          <w:p w14:paraId="7ACD4854"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Année</w:t>
            </w:r>
          </w:p>
        </w:tc>
        <w:tc>
          <w:tcPr>
            <w:tcW w:w="1046" w:type="pct"/>
            <w:shd w:val="clear" w:color="auto" w:fill="auto"/>
            <w:vAlign w:val="bottom"/>
            <w:hideMark/>
          </w:tcPr>
          <w:p w14:paraId="305CA9BD"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Type de mesure</w:t>
            </w:r>
          </w:p>
        </w:tc>
        <w:tc>
          <w:tcPr>
            <w:tcW w:w="961" w:type="pct"/>
            <w:shd w:val="clear" w:color="auto" w:fill="auto"/>
            <w:vAlign w:val="bottom"/>
            <w:hideMark/>
          </w:tcPr>
          <w:p w14:paraId="6DE88ECD"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Principales sources de problèmes</w:t>
            </w:r>
          </w:p>
        </w:tc>
        <w:tc>
          <w:tcPr>
            <w:tcW w:w="961" w:type="pct"/>
          </w:tcPr>
          <w:p w14:paraId="0DBB31D5" w14:textId="77777777" w:rsidR="005A181C" w:rsidRPr="003C5A92" w:rsidRDefault="00144174">
            <w:pPr>
              <w:spacing w:after="0" w:line="240" w:lineRule="auto"/>
              <w:rPr>
                <w:rFonts w:ascii="Calibri" w:eastAsia="Times New Roman" w:hAnsi="Calibri" w:cs="Calibri"/>
                <w:b/>
                <w:bCs/>
                <w:color w:val="000000"/>
                <w:sz w:val="18"/>
                <w:szCs w:val="20"/>
                <w:lang w:val="fr-FR"/>
              </w:rPr>
            </w:pPr>
            <w:r w:rsidRPr="003C5A92">
              <w:rPr>
                <w:rFonts w:ascii="Calibri" w:eastAsia="Times New Roman" w:hAnsi="Calibri" w:cs="Calibri"/>
                <w:b/>
                <w:bCs/>
                <w:color w:val="000000"/>
                <w:sz w:val="18"/>
                <w:szCs w:val="20"/>
                <w:lang w:val="fr-FR"/>
              </w:rPr>
              <w:t>Remarques</w:t>
            </w:r>
          </w:p>
        </w:tc>
      </w:tr>
      <w:tr w:rsidR="002658F9" w:rsidRPr="003C5A92" w14:paraId="5AC7F8E8" w14:textId="77777777" w:rsidTr="002658F9">
        <w:trPr>
          <w:trHeight w:val="8190"/>
        </w:trPr>
        <w:tc>
          <w:tcPr>
            <w:tcW w:w="808" w:type="pct"/>
            <w:shd w:val="clear" w:color="auto" w:fill="auto"/>
            <w:vAlign w:val="bottom"/>
            <w:hideMark/>
          </w:tcPr>
          <w:p w14:paraId="232E8B8B"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prendre toute mesure pour mettre en œuvre l'article 10 de la Convention</w:t>
            </w:r>
          </w:p>
        </w:tc>
        <w:tc>
          <w:tcPr>
            <w:tcW w:w="646" w:type="pct"/>
            <w:shd w:val="clear" w:color="auto" w:fill="auto"/>
            <w:vAlign w:val="bottom"/>
            <w:hideMark/>
          </w:tcPr>
          <w:p w14:paraId="4BAC22B2"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 xml:space="preserve">[Oui [] </w:t>
            </w:r>
            <w:r w:rsidRPr="003C5A92">
              <w:rPr>
                <w:rFonts w:ascii="Calibri" w:eastAsia="Times New Roman" w:hAnsi="Calibri" w:cs="Calibri"/>
                <w:color w:val="000000"/>
                <w:sz w:val="18"/>
                <w:szCs w:val="20"/>
                <w:lang w:val="fr-FR"/>
              </w:rPr>
              <w:br/>
              <w:t>Non</w:t>
            </w:r>
          </w:p>
        </w:tc>
        <w:tc>
          <w:tcPr>
            <w:tcW w:w="578" w:type="pct"/>
            <w:shd w:val="clear" w:color="auto" w:fill="auto"/>
            <w:noWrap/>
            <w:vAlign w:val="bottom"/>
            <w:hideMark/>
          </w:tcPr>
          <w:p w14:paraId="25BBE048"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w:t>
            </w:r>
          </w:p>
        </w:tc>
        <w:tc>
          <w:tcPr>
            <w:tcW w:w="1046" w:type="pct"/>
            <w:shd w:val="clear" w:color="auto" w:fill="auto"/>
            <w:vAlign w:val="bottom"/>
            <w:hideMark/>
          </w:tcPr>
          <w:p w14:paraId="3397E6ED" w14:textId="77777777" w:rsidR="005A181C" w:rsidRPr="003C5A92" w:rsidRDefault="00144174">
            <w:pPr>
              <w:spacing w:after="0" w:line="240" w:lineRule="auto"/>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[Sensibilisation des responsables politiques et des décideurs aux polluants organiques persistants. [Mise à disposition du public de toutes les informations disponibles sur les polluants organiques persistants</w:t>
            </w:r>
            <w:r w:rsidRPr="003C5A92">
              <w:rPr>
                <w:rFonts w:ascii="Calibri" w:eastAsia="Times New Roman" w:hAnsi="Calibri" w:cs="Calibri"/>
                <w:color w:val="000000"/>
                <w:sz w:val="18"/>
                <w:szCs w:val="20"/>
                <w:lang w:val="fr-FR"/>
              </w:rPr>
              <w:br/>
              <w:t>. [Élaboration et mise en œuvre de programmes éducatifs, en particulier pour les femmes, les enfants et les personnes les moins instruites, sur les polluants organiques persistants, ainsi que sur leurs effets sur la santé et l'environnement et sur les solutions de remplacement</w:t>
            </w:r>
            <w:r w:rsidRPr="003C5A92">
              <w:rPr>
                <w:rFonts w:ascii="Calibri" w:eastAsia="Times New Roman" w:hAnsi="Calibri" w:cs="Calibri"/>
                <w:color w:val="000000"/>
                <w:sz w:val="18"/>
                <w:szCs w:val="20"/>
                <w:lang w:val="fr-FR"/>
              </w:rPr>
              <w:br/>
              <w:t>. [Participation du public à la lutte contre les polluants organiques persistants et leurs effets sur la santé et l'environnement.</w:t>
            </w:r>
            <w:r w:rsidRPr="003C5A92">
              <w:rPr>
                <w:rFonts w:ascii="Calibri" w:eastAsia="Times New Roman" w:hAnsi="Calibri" w:cs="Calibri"/>
                <w:color w:val="000000"/>
                <w:sz w:val="18"/>
                <w:szCs w:val="20"/>
                <w:lang w:val="fr-FR"/>
              </w:rPr>
              <w:br/>
              <w:t xml:space="preserve"> [Formation des travailleurs, des scientifiques, des éducateurs et du personnel technique et de gestion.</w:t>
            </w:r>
            <w:r w:rsidRPr="003C5A92">
              <w:rPr>
                <w:rFonts w:ascii="Calibri" w:eastAsia="Times New Roman" w:hAnsi="Calibri" w:cs="Calibri"/>
                <w:color w:val="000000"/>
                <w:sz w:val="18"/>
                <w:szCs w:val="20"/>
                <w:lang w:val="fr-FR"/>
              </w:rPr>
              <w:br/>
              <w:t xml:space="preserve"> [Élaboration et échange de matériel éducatif et de sensibilisation du public au niveau national et international. [</w:t>
            </w:r>
            <w:r w:rsidRPr="003C5A92">
              <w:rPr>
                <w:rFonts w:ascii="Calibri" w:eastAsia="Times New Roman" w:hAnsi="Calibri" w:cs="Calibri"/>
                <w:color w:val="000000"/>
                <w:sz w:val="18"/>
                <w:szCs w:val="20"/>
                <w:lang w:val="fr-FR"/>
              </w:rPr>
              <w:br/>
              <w:t xml:space="preserve">Élaboration et mise en œuvre de programmes d'éducation et de formation au niveau national et international. </w:t>
            </w:r>
            <w:r w:rsidRPr="003C5A92">
              <w:rPr>
                <w:rFonts w:ascii="Calibri" w:eastAsia="Times New Roman" w:hAnsi="Calibri" w:cs="Calibri"/>
                <w:color w:val="000000"/>
                <w:sz w:val="18"/>
                <w:szCs w:val="20"/>
                <w:lang w:val="fr-FR"/>
              </w:rPr>
              <w:br/>
              <w:t xml:space="preserve">[] Autres : </w:t>
            </w:r>
          </w:p>
        </w:tc>
        <w:tc>
          <w:tcPr>
            <w:tcW w:w="961" w:type="pct"/>
            <w:shd w:val="clear" w:color="auto" w:fill="auto"/>
            <w:vAlign w:val="bottom"/>
            <w:hideMark/>
          </w:tcPr>
          <w:p w14:paraId="6582D17C" w14:textId="77777777" w:rsidR="005A181C" w:rsidRPr="003C5A92" w:rsidRDefault="00144174">
            <w:pPr>
              <w:spacing w:after="0" w:line="240" w:lineRule="auto"/>
              <w:rPr>
                <w:rFonts w:ascii="Calibri" w:eastAsia="Times New Roman" w:hAnsi="Calibri" w:cs="Calibri"/>
                <w:color w:val="000000"/>
                <w:sz w:val="18"/>
                <w:szCs w:val="20"/>
                <w:lang w:val="fr-FR"/>
              </w:rPr>
            </w:pPr>
            <w:bookmarkStart w:id="17" w:name="_Hlk113877180"/>
            <w:r w:rsidRPr="003C5A92">
              <w:rPr>
                <w:rFonts w:ascii="Calibri" w:eastAsia="Times New Roman" w:hAnsi="Calibri" w:cs="Calibri"/>
                <w:color w:val="000000"/>
                <w:sz w:val="18"/>
                <w:szCs w:val="20"/>
                <w:lang w:val="fr-FR"/>
              </w:rPr>
              <w:t>[Absence de cadre institutionnel ou politique.</w:t>
            </w:r>
            <w:r w:rsidRPr="003C5A92">
              <w:rPr>
                <w:rFonts w:ascii="Calibri" w:eastAsia="Times New Roman" w:hAnsi="Calibri" w:cs="Calibri"/>
                <w:color w:val="000000"/>
                <w:sz w:val="18"/>
                <w:szCs w:val="20"/>
                <w:lang w:val="fr-FR"/>
              </w:rPr>
              <w:br/>
              <w:t xml:space="preserve"> [Manque de capacité financière. [Ressources humaines limitées</w:t>
            </w:r>
            <w:r w:rsidRPr="003C5A92">
              <w:rPr>
                <w:rFonts w:ascii="Calibri" w:eastAsia="Times New Roman" w:hAnsi="Calibri" w:cs="Calibri"/>
                <w:color w:val="000000"/>
                <w:sz w:val="18"/>
                <w:szCs w:val="20"/>
                <w:lang w:val="fr-FR"/>
              </w:rPr>
              <w:br/>
              <w:t xml:space="preserve">. [Capacité technique </w:t>
            </w:r>
            <w:r w:rsidRPr="003C5A92">
              <w:rPr>
                <w:rFonts w:ascii="Calibri" w:eastAsia="Times New Roman" w:hAnsi="Calibri" w:cs="Calibri"/>
                <w:color w:val="000000"/>
                <w:sz w:val="18"/>
                <w:szCs w:val="20"/>
                <w:lang w:val="fr-FR"/>
              </w:rPr>
              <w:br/>
              <w:t xml:space="preserve">insuffisante. </w:t>
            </w:r>
            <w:r w:rsidRPr="003C5A92">
              <w:rPr>
                <w:rFonts w:ascii="Calibri" w:eastAsia="Times New Roman" w:hAnsi="Calibri" w:cs="Calibri"/>
                <w:color w:val="000000"/>
                <w:sz w:val="18"/>
                <w:szCs w:val="20"/>
                <w:lang w:val="fr-FR"/>
              </w:rPr>
              <w:br/>
              <w:t xml:space="preserve">[] Autres : </w:t>
            </w:r>
            <w:bookmarkEnd w:id="17"/>
          </w:p>
        </w:tc>
        <w:tc>
          <w:tcPr>
            <w:tcW w:w="961" w:type="pct"/>
          </w:tcPr>
          <w:p w14:paraId="66AB7582" w14:textId="77777777" w:rsidR="002658F9" w:rsidRPr="003C5A92" w:rsidRDefault="002658F9" w:rsidP="002B0491">
            <w:pPr>
              <w:spacing w:after="0" w:line="240" w:lineRule="auto"/>
              <w:rPr>
                <w:rFonts w:ascii="Calibri" w:eastAsia="Times New Roman" w:hAnsi="Calibri" w:cs="Calibri"/>
                <w:color w:val="000000"/>
                <w:sz w:val="18"/>
                <w:szCs w:val="20"/>
                <w:lang w:val="fr-FR"/>
              </w:rPr>
            </w:pPr>
          </w:p>
        </w:tc>
      </w:tr>
    </w:tbl>
    <w:p w14:paraId="44A4BFB6" w14:textId="77777777" w:rsidR="002B0491" w:rsidRPr="003C5A92" w:rsidRDefault="002B0491" w:rsidP="00931D9B">
      <w:pPr>
        <w:rPr>
          <w:sz w:val="20"/>
          <w:lang w:val="fr-FR"/>
        </w:rPr>
      </w:pPr>
    </w:p>
    <w:p w14:paraId="7F5B8460" w14:textId="77777777" w:rsidR="005A181C" w:rsidRPr="003C5A92" w:rsidRDefault="00144174">
      <w:pPr>
        <w:pStyle w:val="Heading3"/>
        <w:rPr>
          <w:rFonts w:eastAsia="Times New Roman"/>
          <w:sz w:val="20"/>
          <w:lang w:val="fr-FR"/>
        </w:rPr>
      </w:pPr>
      <w:r w:rsidRPr="003C5A92">
        <w:rPr>
          <w:rFonts w:eastAsia="Times New Roman"/>
          <w:sz w:val="20"/>
          <w:lang w:val="fr-FR"/>
        </w:rPr>
        <w:t>2.3.</w:t>
      </w:r>
      <w:r w:rsidR="0022375E" w:rsidRPr="003C5A92">
        <w:rPr>
          <w:rFonts w:eastAsia="Times New Roman"/>
          <w:sz w:val="20"/>
          <w:lang w:val="fr-FR"/>
        </w:rPr>
        <w:t xml:space="preserve">15 </w:t>
      </w:r>
      <w:r w:rsidRPr="003C5A92">
        <w:rPr>
          <w:rFonts w:eastAsia="Times New Roman"/>
          <w:sz w:val="20"/>
          <w:lang w:val="fr-FR"/>
        </w:rPr>
        <w:t>Mécanisme permettant de rendre compte, en vertu de l'article 15, des mesures prises pour mettre en œuvre les dispositions de la convention et d'échanger des informations avec les autres parties à la convention</w:t>
      </w:r>
    </w:p>
    <w:p w14:paraId="74F26037" w14:textId="77777777" w:rsidR="005A181C" w:rsidRPr="003C5A92" w:rsidRDefault="003C5A92">
      <w:pPr>
        <w:rPr>
          <w:b/>
          <w:color w:val="FF0000"/>
          <w:sz w:val="20"/>
          <w:lang w:val="fr-FR"/>
        </w:rPr>
      </w:pPr>
      <w:r w:rsidRPr="003C5A92">
        <w:rPr>
          <w:b/>
          <w:color w:val="FF0000"/>
          <w:sz w:val="20"/>
          <w:lang w:val="fr-FR"/>
        </w:rPr>
        <w:t>[Narration]</w:t>
      </w:r>
    </w:p>
    <w:p w14:paraId="11621C3D" w14:textId="57895C07" w:rsidR="005A181C" w:rsidRPr="003C5A92" w:rsidRDefault="00144174">
      <w:pPr>
        <w:rPr>
          <w:bCs/>
          <w:color w:val="000000" w:themeColor="text1"/>
          <w:sz w:val="20"/>
          <w:lang w:val="fr-FR"/>
        </w:rPr>
      </w:pPr>
      <w:r w:rsidRPr="003C5A92">
        <w:rPr>
          <w:bCs/>
          <w:color w:val="000000" w:themeColor="text1"/>
          <w:sz w:val="20"/>
          <w:lang w:val="fr-FR"/>
        </w:rPr>
        <w:t xml:space="preserve">Tableau </w:t>
      </w:r>
      <w:r w:rsidR="00934448" w:rsidRPr="003C5A92">
        <w:rPr>
          <w:bCs/>
          <w:color w:val="000000" w:themeColor="text1"/>
          <w:sz w:val="20"/>
          <w:lang w:val="fr-FR"/>
        </w:rPr>
        <w:t>208</w:t>
      </w:r>
      <w:r w:rsidRPr="003C5A92">
        <w:rPr>
          <w:bCs/>
          <w:color w:val="000000" w:themeColor="text1"/>
          <w:sz w:val="20"/>
          <w:lang w:val="fr-FR"/>
        </w:rPr>
        <w:t xml:space="preserve">. </w:t>
      </w:r>
      <w:r w:rsidR="00DD5BEC" w:rsidRPr="003C5A92">
        <w:rPr>
          <w:bCs/>
          <w:color w:val="000000" w:themeColor="text1"/>
          <w:sz w:val="20"/>
          <w:lang w:val="fr-FR"/>
        </w:rPr>
        <w:t>Informations sur</w:t>
      </w:r>
      <w:r w:rsidR="00FD74B7" w:rsidRPr="003C5A92">
        <w:rPr>
          <w:rFonts w:eastAsia="Times New Roman"/>
          <w:color w:val="000000" w:themeColor="text1"/>
          <w:sz w:val="20"/>
          <w:lang w:val="fr-FR"/>
        </w:rPr>
        <w:t xml:space="preserve"> mécanisme de notification au titre de l'article 15 et </w:t>
      </w:r>
      <w:r w:rsidR="00984D39" w:rsidRPr="003C5A92">
        <w:rPr>
          <w:rFonts w:eastAsia="Times New Roman"/>
          <w:color w:val="000000" w:themeColor="text1"/>
          <w:sz w:val="20"/>
          <w:lang w:val="fr-FR"/>
        </w:rPr>
        <w:t>état d'avancement de la</w:t>
      </w:r>
      <w:r w:rsidR="00FD74B7" w:rsidRPr="003C5A92">
        <w:rPr>
          <w:rFonts w:eastAsia="Times New Roman"/>
          <w:color w:val="000000" w:themeColor="text1"/>
          <w:sz w:val="20"/>
          <w:lang w:val="fr-FR"/>
        </w:rPr>
        <w:t xml:space="preserve"> notification </w:t>
      </w:r>
    </w:p>
    <w:tbl>
      <w:tblPr>
        <w:tblStyle w:val="TableGrid"/>
        <w:tblW w:w="0" w:type="auto"/>
        <w:tblLook w:val="04A0" w:firstRow="1" w:lastRow="0" w:firstColumn="1" w:lastColumn="0" w:noHBand="0" w:noVBand="1"/>
      </w:tblPr>
      <w:tblGrid>
        <w:gridCol w:w="2822"/>
        <w:gridCol w:w="2279"/>
        <w:gridCol w:w="2326"/>
        <w:gridCol w:w="1923"/>
      </w:tblGrid>
      <w:tr w:rsidR="00D811AF" w:rsidRPr="003C5A92" w14:paraId="228C7653" w14:textId="77777777" w:rsidTr="00551E80">
        <w:tc>
          <w:tcPr>
            <w:tcW w:w="2857" w:type="dxa"/>
          </w:tcPr>
          <w:p w14:paraId="7BE2062E" w14:textId="77777777" w:rsidR="005A181C" w:rsidRPr="003C5A92" w:rsidRDefault="00144174">
            <w:pPr>
              <w:rPr>
                <w:b/>
                <w:color w:val="000000" w:themeColor="text1"/>
                <w:sz w:val="18"/>
                <w:szCs w:val="20"/>
                <w:lang w:val="fr-FR"/>
              </w:rPr>
            </w:pPr>
            <w:r w:rsidRPr="003C5A92">
              <w:rPr>
                <w:b/>
                <w:color w:val="000000" w:themeColor="text1"/>
                <w:sz w:val="18"/>
                <w:szCs w:val="20"/>
                <w:lang w:val="fr-FR"/>
              </w:rPr>
              <w:t>Mécanisme/arrangements en place pour préparer et soumettre le rapport au titre de l'article 15</w:t>
            </w:r>
          </w:p>
        </w:tc>
        <w:tc>
          <w:tcPr>
            <w:tcW w:w="2348" w:type="dxa"/>
          </w:tcPr>
          <w:p w14:paraId="2914117E" w14:textId="77777777" w:rsidR="005A181C" w:rsidRPr="003C5A92" w:rsidRDefault="00144174">
            <w:pPr>
              <w:rPr>
                <w:b/>
                <w:color w:val="000000" w:themeColor="text1"/>
                <w:sz w:val="18"/>
                <w:szCs w:val="20"/>
                <w:lang w:val="fr-FR"/>
              </w:rPr>
            </w:pPr>
            <w:r w:rsidRPr="003C5A92">
              <w:rPr>
                <w:b/>
                <w:color w:val="000000" w:themeColor="text1"/>
                <w:sz w:val="18"/>
                <w:szCs w:val="20"/>
                <w:lang w:val="fr-FR"/>
              </w:rPr>
              <w:t>Statut de la soumission</w:t>
            </w:r>
          </w:p>
        </w:tc>
        <w:tc>
          <w:tcPr>
            <w:tcW w:w="2399" w:type="dxa"/>
          </w:tcPr>
          <w:p w14:paraId="01EFCF24" w14:textId="77777777" w:rsidR="005A181C" w:rsidRPr="003C5A92" w:rsidRDefault="00144174">
            <w:pPr>
              <w:rPr>
                <w:b/>
                <w:color w:val="000000" w:themeColor="text1"/>
                <w:sz w:val="18"/>
                <w:szCs w:val="20"/>
                <w:lang w:val="fr-FR"/>
              </w:rPr>
            </w:pPr>
            <w:r w:rsidRPr="003C5A92">
              <w:rPr>
                <w:b/>
                <w:color w:val="000000" w:themeColor="text1"/>
                <w:sz w:val="18"/>
                <w:szCs w:val="20"/>
                <w:lang w:val="fr-FR"/>
              </w:rPr>
              <w:t>Principaux problèmes rencontrés</w:t>
            </w:r>
          </w:p>
        </w:tc>
        <w:tc>
          <w:tcPr>
            <w:tcW w:w="1972" w:type="dxa"/>
          </w:tcPr>
          <w:p w14:paraId="67EA4CAD" w14:textId="77777777" w:rsidR="005A181C" w:rsidRPr="003C5A92" w:rsidRDefault="00144174">
            <w:pPr>
              <w:rPr>
                <w:b/>
                <w:color w:val="000000" w:themeColor="text1"/>
                <w:sz w:val="18"/>
                <w:szCs w:val="20"/>
                <w:lang w:val="fr-FR"/>
              </w:rPr>
            </w:pPr>
            <w:r w:rsidRPr="003C5A92">
              <w:rPr>
                <w:b/>
                <w:color w:val="000000" w:themeColor="text1"/>
                <w:sz w:val="18"/>
                <w:szCs w:val="20"/>
                <w:lang w:val="fr-FR"/>
              </w:rPr>
              <w:t>Remarques</w:t>
            </w:r>
          </w:p>
        </w:tc>
      </w:tr>
      <w:tr w:rsidR="00D811AF" w:rsidRPr="003C5A92" w14:paraId="6145D64E" w14:textId="77777777" w:rsidTr="00551E80">
        <w:tc>
          <w:tcPr>
            <w:tcW w:w="2857" w:type="dxa"/>
          </w:tcPr>
          <w:p w14:paraId="01A400BC" w14:textId="77777777" w:rsidR="005A181C" w:rsidRPr="003C5A92" w:rsidRDefault="00144174">
            <w:pPr>
              <w:rPr>
                <w:bCs/>
                <w:color w:val="000000" w:themeColor="text1"/>
                <w:sz w:val="18"/>
                <w:szCs w:val="20"/>
                <w:lang w:val="fr-FR"/>
              </w:rPr>
            </w:pPr>
            <w:bookmarkStart w:id="18" w:name="_Hlk113877418"/>
            <w:r w:rsidRPr="003C5A92">
              <w:rPr>
                <w:bCs/>
                <w:color w:val="000000" w:themeColor="text1"/>
                <w:sz w:val="18"/>
                <w:szCs w:val="20"/>
                <w:lang w:val="fr-FR"/>
              </w:rPr>
              <w:t>[Oui</w:t>
            </w:r>
          </w:p>
          <w:p w14:paraId="0BBCD0B7" w14:textId="77777777" w:rsidR="005A181C" w:rsidRPr="003C5A92" w:rsidRDefault="00144174">
            <w:pPr>
              <w:rPr>
                <w:bCs/>
                <w:color w:val="000000" w:themeColor="text1"/>
                <w:sz w:val="18"/>
                <w:szCs w:val="20"/>
                <w:lang w:val="fr-FR"/>
              </w:rPr>
            </w:pPr>
            <w:r w:rsidRPr="003C5A92">
              <w:rPr>
                <w:bCs/>
                <w:color w:val="000000" w:themeColor="text1"/>
                <w:sz w:val="18"/>
                <w:szCs w:val="20"/>
                <w:lang w:val="fr-FR"/>
              </w:rPr>
              <w:t>[Non</w:t>
            </w:r>
          </w:p>
          <w:p w14:paraId="659FBA98" w14:textId="77777777" w:rsidR="005A181C" w:rsidRPr="003C5A92" w:rsidRDefault="00144174">
            <w:pPr>
              <w:rPr>
                <w:bCs/>
                <w:color w:val="000000" w:themeColor="text1"/>
                <w:sz w:val="18"/>
                <w:szCs w:val="20"/>
                <w:lang w:val="fr-FR"/>
              </w:rPr>
            </w:pPr>
            <w:r w:rsidRPr="003C5A92">
              <w:rPr>
                <w:bCs/>
                <w:color w:val="000000" w:themeColor="text1"/>
                <w:sz w:val="18"/>
                <w:szCs w:val="20"/>
                <w:lang w:val="fr-FR"/>
              </w:rPr>
              <w:t>[Actuellement en cours de développement</w:t>
            </w:r>
          </w:p>
        </w:tc>
        <w:tc>
          <w:tcPr>
            <w:tcW w:w="2348" w:type="dxa"/>
          </w:tcPr>
          <w:p w14:paraId="3BC654D0" w14:textId="77777777" w:rsidR="005A181C" w:rsidRPr="003C5A92" w:rsidRDefault="00144174">
            <w:pPr>
              <w:rPr>
                <w:bCs/>
                <w:color w:val="000000" w:themeColor="text1"/>
                <w:sz w:val="18"/>
                <w:szCs w:val="20"/>
                <w:lang w:val="fr-FR"/>
              </w:rPr>
            </w:pPr>
            <w:r w:rsidRPr="003C5A92">
              <w:rPr>
                <w:bCs/>
                <w:color w:val="000000" w:themeColor="text1"/>
                <w:sz w:val="18"/>
                <w:szCs w:val="20"/>
                <w:lang w:val="fr-FR"/>
              </w:rPr>
              <w:t>[] 1</w:t>
            </w:r>
            <w:r w:rsidRPr="003C5A92">
              <w:rPr>
                <w:bCs/>
                <w:color w:val="000000" w:themeColor="text1"/>
                <w:sz w:val="18"/>
                <w:szCs w:val="20"/>
                <w:vertAlign w:val="superscript"/>
                <w:lang w:val="fr-FR"/>
              </w:rPr>
              <w:t>st</w:t>
            </w:r>
            <w:r w:rsidRPr="003C5A92">
              <w:rPr>
                <w:bCs/>
                <w:color w:val="000000" w:themeColor="text1"/>
                <w:sz w:val="18"/>
                <w:szCs w:val="20"/>
                <w:lang w:val="fr-FR"/>
              </w:rPr>
              <w:t xml:space="preserve"> Rapport </w:t>
            </w:r>
          </w:p>
          <w:p w14:paraId="42B08DD3" w14:textId="77777777" w:rsidR="005A181C" w:rsidRPr="003C5A92" w:rsidRDefault="00144174">
            <w:pPr>
              <w:rPr>
                <w:bCs/>
                <w:color w:val="000000" w:themeColor="text1"/>
                <w:sz w:val="18"/>
                <w:szCs w:val="20"/>
                <w:lang w:val="fr-FR"/>
              </w:rPr>
            </w:pPr>
            <w:r w:rsidRPr="003C5A92">
              <w:rPr>
                <w:bCs/>
                <w:color w:val="000000" w:themeColor="text1"/>
                <w:sz w:val="18"/>
                <w:szCs w:val="20"/>
                <w:lang w:val="fr-FR"/>
              </w:rPr>
              <w:t>[] 2</w:t>
            </w:r>
            <w:r w:rsidRPr="003C5A92">
              <w:rPr>
                <w:bCs/>
                <w:color w:val="000000" w:themeColor="text1"/>
                <w:sz w:val="18"/>
                <w:szCs w:val="20"/>
                <w:vertAlign w:val="superscript"/>
                <w:lang w:val="fr-FR"/>
              </w:rPr>
              <w:t>nd</w:t>
            </w:r>
            <w:r w:rsidRPr="003C5A92">
              <w:rPr>
                <w:bCs/>
                <w:color w:val="000000" w:themeColor="text1"/>
                <w:sz w:val="18"/>
                <w:szCs w:val="20"/>
                <w:lang w:val="fr-FR"/>
              </w:rPr>
              <w:t xml:space="preserve"> Rapport </w:t>
            </w:r>
          </w:p>
          <w:p w14:paraId="0A3D9E77" w14:textId="77777777" w:rsidR="005A181C" w:rsidRPr="003C5A92" w:rsidRDefault="00144174">
            <w:pPr>
              <w:rPr>
                <w:bCs/>
                <w:color w:val="000000" w:themeColor="text1"/>
                <w:sz w:val="18"/>
                <w:szCs w:val="20"/>
                <w:lang w:val="fr-FR"/>
              </w:rPr>
            </w:pPr>
            <w:r w:rsidRPr="003C5A92">
              <w:rPr>
                <w:bCs/>
                <w:color w:val="000000" w:themeColor="text1"/>
                <w:sz w:val="18"/>
                <w:szCs w:val="20"/>
                <w:lang w:val="fr-FR"/>
              </w:rPr>
              <w:t>[] 3</w:t>
            </w:r>
            <w:r w:rsidRPr="003C5A92">
              <w:rPr>
                <w:bCs/>
                <w:color w:val="000000" w:themeColor="text1"/>
                <w:sz w:val="18"/>
                <w:szCs w:val="20"/>
                <w:vertAlign w:val="superscript"/>
                <w:lang w:val="fr-FR"/>
              </w:rPr>
              <w:t>rd</w:t>
            </w:r>
            <w:r w:rsidRPr="003C5A92">
              <w:rPr>
                <w:bCs/>
                <w:color w:val="000000" w:themeColor="text1"/>
                <w:sz w:val="18"/>
                <w:szCs w:val="20"/>
                <w:lang w:val="fr-FR"/>
              </w:rPr>
              <w:t xml:space="preserve"> Rapport </w:t>
            </w:r>
          </w:p>
          <w:p w14:paraId="78F4E14A" w14:textId="77777777" w:rsidR="005A181C" w:rsidRPr="003C5A92" w:rsidRDefault="00144174">
            <w:pPr>
              <w:rPr>
                <w:bCs/>
                <w:color w:val="000000" w:themeColor="text1"/>
                <w:sz w:val="18"/>
                <w:szCs w:val="20"/>
                <w:lang w:val="fr-FR"/>
              </w:rPr>
            </w:pPr>
            <w:r w:rsidRPr="003C5A92">
              <w:rPr>
                <w:bCs/>
                <w:color w:val="000000" w:themeColor="text1"/>
                <w:sz w:val="18"/>
                <w:szCs w:val="20"/>
                <w:lang w:val="fr-FR"/>
              </w:rPr>
              <w:t xml:space="preserve">[] </w:t>
            </w:r>
            <w:r w:rsidR="00551E80" w:rsidRPr="003C5A92">
              <w:rPr>
                <w:bCs/>
                <w:color w:val="000000" w:themeColor="text1"/>
                <w:sz w:val="18"/>
                <w:szCs w:val="20"/>
                <w:lang w:val="fr-FR"/>
              </w:rPr>
              <w:t>4</w:t>
            </w:r>
            <w:r w:rsidR="00551E80" w:rsidRPr="003C5A92">
              <w:rPr>
                <w:bCs/>
                <w:color w:val="000000" w:themeColor="text1"/>
                <w:sz w:val="18"/>
                <w:szCs w:val="20"/>
                <w:vertAlign w:val="superscript"/>
                <w:lang w:val="fr-FR"/>
              </w:rPr>
              <w:t>th</w:t>
            </w:r>
            <w:r w:rsidR="00551E80" w:rsidRPr="003C5A92">
              <w:rPr>
                <w:bCs/>
                <w:color w:val="000000" w:themeColor="text1"/>
                <w:sz w:val="18"/>
                <w:szCs w:val="20"/>
                <w:lang w:val="fr-FR"/>
              </w:rPr>
              <w:t xml:space="preserve"> Rapport</w:t>
            </w:r>
          </w:p>
          <w:p w14:paraId="6573DE93" w14:textId="77777777" w:rsidR="005A181C" w:rsidRPr="003C5A92" w:rsidRDefault="00144174">
            <w:pPr>
              <w:rPr>
                <w:bCs/>
                <w:color w:val="000000" w:themeColor="text1"/>
                <w:sz w:val="18"/>
                <w:szCs w:val="20"/>
                <w:lang w:val="fr-FR"/>
              </w:rPr>
            </w:pPr>
            <w:r w:rsidRPr="003C5A92">
              <w:rPr>
                <w:bCs/>
                <w:color w:val="000000" w:themeColor="text1"/>
                <w:sz w:val="18"/>
                <w:szCs w:val="20"/>
                <w:lang w:val="fr-FR"/>
              </w:rPr>
              <w:t>[5</w:t>
            </w:r>
            <w:r w:rsidRPr="003C5A92">
              <w:rPr>
                <w:bCs/>
                <w:color w:val="000000" w:themeColor="text1"/>
                <w:sz w:val="18"/>
                <w:szCs w:val="20"/>
                <w:vertAlign w:val="superscript"/>
                <w:lang w:val="fr-FR"/>
              </w:rPr>
              <w:t>th</w:t>
            </w:r>
            <w:r w:rsidRPr="003C5A92">
              <w:rPr>
                <w:bCs/>
                <w:color w:val="000000" w:themeColor="text1"/>
                <w:sz w:val="18"/>
                <w:szCs w:val="20"/>
                <w:lang w:val="fr-FR"/>
              </w:rPr>
              <w:t xml:space="preserve"> Rapport</w:t>
            </w:r>
          </w:p>
        </w:tc>
        <w:tc>
          <w:tcPr>
            <w:tcW w:w="2399" w:type="dxa"/>
          </w:tcPr>
          <w:p w14:paraId="292E8FA3" w14:textId="77777777" w:rsidR="00551E80" w:rsidRPr="003C5A92" w:rsidRDefault="00551E80" w:rsidP="008629FB">
            <w:pPr>
              <w:rPr>
                <w:bCs/>
                <w:color w:val="000000" w:themeColor="text1"/>
                <w:sz w:val="18"/>
                <w:szCs w:val="20"/>
                <w:lang w:val="fr-FR"/>
              </w:rPr>
            </w:pPr>
          </w:p>
        </w:tc>
        <w:tc>
          <w:tcPr>
            <w:tcW w:w="1972" w:type="dxa"/>
          </w:tcPr>
          <w:p w14:paraId="7A4918B5" w14:textId="77777777" w:rsidR="00551E80" w:rsidRPr="003C5A92" w:rsidRDefault="00551E80" w:rsidP="008629FB">
            <w:pPr>
              <w:rPr>
                <w:bCs/>
                <w:color w:val="000000" w:themeColor="text1"/>
                <w:sz w:val="18"/>
                <w:szCs w:val="20"/>
                <w:lang w:val="fr-FR"/>
              </w:rPr>
            </w:pPr>
          </w:p>
        </w:tc>
      </w:tr>
      <w:bookmarkEnd w:id="18"/>
    </w:tbl>
    <w:p w14:paraId="4F3B6698" w14:textId="77777777" w:rsidR="000F41CE" w:rsidRPr="003C5A92" w:rsidRDefault="000F41CE" w:rsidP="008629FB">
      <w:pPr>
        <w:rPr>
          <w:bCs/>
          <w:color w:val="FF0000"/>
          <w:sz w:val="20"/>
          <w:lang w:val="fr-FR"/>
        </w:rPr>
      </w:pPr>
    </w:p>
    <w:p w14:paraId="34DBC384" w14:textId="77777777" w:rsidR="005A181C" w:rsidRPr="003C5A92" w:rsidRDefault="00144174">
      <w:pPr>
        <w:pStyle w:val="Heading3"/>
        <w:rPr>
          <w:rFonts w:eastAsia="Times New Roman"/>
          <w:sz w:val="20"/>
          <w:lang w:val="fr-FR"/>
        </w:rPr>
      </w:pPr>
      <w:r w:rsidRPr="003C5A92">
        <w:rPr>
          <w:rFonts w:eastAsia="Times New Roman"/>
          <w:sz w:val="20"/>
          <w:lang w:val="fr-FR"/>
        </w:rPr>
        <w:t>2.3.</w:t>
      </w:r>
      <w:r w:rsidR="0022375E" w:rsidRPr="003C5A92">
        <w:rPr>
          <w:rFonts w:eastAsia="Times New Roman"/>
          <w:sz w:val="20"/>
          <w:lang w:val="fr-FR"/>
        </w:rPr>
        <w:t xml:space="preserve">16 </w:t>
      </w:r>
      <w:r w:rsidRPr="003C5A92">
        <w:rPr>
          <w:rFonts w:eastAsia="Times New Roman"/>
          <w:sz w:val="20"/>
          <w:lang w:val="fr-FR"/>
        </w:rPr>
        <w:t>Activités pertinentes des parties prenantes non gouvernementales</w:t>
      </w:r>
    </w:p>
    <w:p w14:paraId="6DE860D0" w14:textId="77777777" w:rsidR="005A181C" w:rsidRPr="003C5A92" w:rsidRDefault="003C5A92">
      <w:pPr>
        <w:rPr>
          <w:b/>
          <w:color w:val="FF0000"/>
          <w:sz w:val="20"/>
          <w:lang w:val="fr-FR"/>
        </w:rPr>
      </w:pPr>
      <w:r w:rsidRPr="003C5A92">
        <w:rPr>
          <w:b/>
          <w:color w:val="FF0000"/>
          <w:sz w:val="20"/>
          <w:lang w:val="fr-FR"/>
        </w:rPr>
        <w:t>[Narration]</w:t>
      </w:r>
    </w:p>
    <w:p w14:paraId="06D6FECE" w14:textId="4B9C6A82" w:rsidR="005A181C" w:rsidRPr="003C5A92" w:rsidRDefault="00144174">
      <w:pPr>
        <w:rPr>
          <w:bCs/>
          <w:color w:val="000000" w:themeColor="text1"/>
          <w:sz w:val="20"/>
          <w:lang w:val="fr-FR"/>
        </w:rPr>
      </w:pPr>
      <w:r w:rsidRPr="003C5A92">
        <w:rPr>
          <w:bCs/>
          <w:color w:val="000000" w:themeColor="text1"/>
          <w:sz w:val="20"/>
          <w:lang w:val="fr-FR"/>
        </w:rPr>
        <w:t xml:space="preserve">Tableau </w:t>
      </w:r>
      <w:r w:rsidR="00693FA4" w:rsidRPr="003C5A92">
        <w:rPr>
          <w:bCs/>
          <w:color w:val="000000" w:themeColor="text1"/>
          <w:sz w:val="20"/>
          <w:lang w:val="fr-FR"/>
        </w:rPr>
        <w:t>209</w:t>
      </w:r>
      <w:r w:rsidRPr="003C5A92">
        <w:rPr>
          <w:bCs/>
          <w:color w:val="000000" w:themeColor="text1"/>
          <w:sz w:val="20"/>
          <w:lang w:val="fr-FR"/>
        </w:rPr>
        <w:t xml:space="preserve">. </w:t>
      </w:r>
      <w:r w:rsidR="00DD5BEC" w:rsidRPr="003C5A92">
        <w:rPr>
          <w:bCs/>
          <w:color w:val="000000" w:themeColor="text1"/>
          <w:sz w:val="20"/>
          <w:lang w:val="fr-FR"/>
        </w:rPr>
        <w:t>Informations sur les</w:t>
      </w:r>
      <w:r w:rsidR="00677BE4" w:rsidRPr="003C5A92">
        <w:rPr>
          <w:bCs/>
          <w:color w:val="000000" w:themeColor="text1"/>
          <w:sz w:val="20"/>
          <w:lang w:val="fr-FR"/>
        </w:rPr>
        <w:t xml:space="preserve"> activités pertinentes des </w:t>
      </w:r>
      <w:r w:rsidR="00984D39" w:rsidRPr="003C5A92">
        <w:rPr>
          <w:bCs/>
          <w:color w:val="000000" w:themeColor="text1"/>
          <w:sz w:val="20"/>
          <w:lang w:val="fr-FR"/>
        </w:rPr>
        <w:t>acteurs</w:t>
      </w:r>
      <w:r w:rsidR="00677BE4" w:rsidRPr="003C5A92">
        <w:rPr>
          <w:bCs/>
          <w:color w:val="000000" w:themeColor="text1"/>
          <w:sz w:val="20"/>
          <w:lang w:val="fr-FR"/>
        </w:rPr>
        <w:t xml:space="preserve"> non gouvernementaux sur le </w:t>
      </w:r>
      <w:r w:rsidR="00DD5BEC" w:rsidRPr="003C5A92">
        <w:rPr>
          <w:bCs/>
          <w:color w:val="000000" w:themeColor="text1"/>
          <w:sz w:val="20"/>
          <w:lang w:val="fr-FR"/>
        </w:rPr>
        <w:t xml:space="preserve">site </w:t>
      </w:r>
    </w:p>
    <w:tbl>
      <w:tblPr>
        <w:tblStyle w:val="TableGrid"/>
        <w:tblW w:w="0" w:type="auto"/>
        <w:tblLook w:val="04A0" w:firstRow="1" w:lastRow="0" w:firstColumn="1" w:lastColumn="0" w:noHBand="0" w:noVBand="1"/>
      </w:tblPr>
      <w:tblGrid>
        <w:gridCol w:w="3336"/>
        <w:gridCol w:w="3147"/>
        <w:gridCol w:w="2867"/>
      </w:tblGrid>
      <w:tr w:rsidR="00B667C9" w:rsidRPr="003C5A92" w14:paraId="0207E6CA" w14:textId="77777777" w:rsidTr="00B667C9">
        <w:tc>
          <w:tcPr>
            <w:tcW w:w="3405" w:type="dxa"/>
          </w:tcPr>
          <w:p w14:paraId="00F9E667" w14:textId="77777777" w:rsidR="005A181C" w:rsidRPr="003C5A92" w:rsidRDefault="00144174">
            <w:pPr>
              <w:rPr>
                <w:b/>
                <w:bCs/>
                <w:sz w:val="18"/>
                <w:szCs w:val="20"/>
                <w:lang w:val="fr-FR"/>
              </w:rPr>
            </w:pPr>
            <w:r w:rsidRPr="003C5A92">
              <w:rPr>
                <w:b/>
                <w:bCs/>
                <w:sz w:val="18"/>
                <w:szCs w:val="20"/>
                <w:lang w:val="fr-FR"/>
              </w:rPr>
              <w:t>Partie prenante non gouvernementale</w:t>
            </w:r>
          </w:p>
        </w:tc>
        <w:tc>
          <w:tcPr>
            <w:tcW w:w="3235" w:type="dxa"/>
          </w:tcPr>
          <w:p w14:paraId="0E08AE6D" w14:textId="77777777" w:rsidR="005A181C" w:rsidRPr="003C5A92" w:rsidRDefault="00144174">
            <w:pPr>
              <w:rPr>
                <w:b/>
                <w:bCs/>
                <w:sz w:val="18"/>
                <w:szCs w:val="20"/>
                <w:lang w:val="fr-FR"/>
              </w:rPr>
            </w:pPr>
            <w:r w:rsidRPr="003C5A92">
              <w:rPr>
                <w:b/>
                <w:bCs/>
                <w:sz w:val="18"/>
                <w:szCs w:val="20"/>
                <w:lang w:val="fr-FR"/>
              </w:rPr>
              <w:t>Activités liées aux POP</w:t>
            </w:r>
          </w:p>
        </w:tc>
        <w:tc>
          <w:tcPr>
            <w:tcW w:w="2936" w:type="dxa"/>
          </w:tcPr>
          <w:p w14:paraId="7E183721" w14:textId="77777777" w:rsidR="005A181C" w:rsidRPr="003C5A92" w:rsidRDefault="00144174">
            <w:pPr>
              <w:rPr>
                <w:b/>
                <w:bCs/>
                <w:sz w:val="18"/>
                <w:szCs w:val="20"/>
                <w:lang w:val="fr-FR"/>
              </w:rPr>
            </w:pPr>
            <w:r w:rsidRPr="003C5A92">
              <w:rPr>
                <w:b/>
                <w:bCs/>
                <w:sz w:val="18"/>
                <w:szCs w:val="20"/>
                <w:lang w:val="fr-FR"/>
              </w:rPr>
              <w:t>Remarques</w:t>
            </w:r>
          </w:p>
        </w:tc>
      </w:tr>
      <w:tr w:rsidR="00B667C9" w:rsidRPr="003C5A92" w14:paraId="5E3C010A" w14:textId="77777777" w:rsidTr="00B667C9">
        <w:tc>
          <w:tcPr>
            <w:tcW w:w="3405" w:type="dxa"/>
          </w:tcPr>
          <w:p w14:paraId="042D7D92" w14:textId="77777777" w:rsidR="00B667C9" w:rsidRPr="003C5A92" w:rsidRDefault="00B667C9" w:rsidP="00931D9B">
            <w:pPr>
              <w:rPr>
                <w:sz w:val="18"/>
                <w:szCs w:val="20"/>
                <w:lang w:val="fr-FR"/>
              </w:rPr>
            </w:pPr>
          </w:p>
        </w:tc>
        <w:tc>
          <w:tcPr>
            <w:tcW w:w="3235" w:type="dxa"/>
          </w:tcPr>
          <w:p w14:paraId="603707A1" w14:textId="77777777" w:rsidR="00B667C9" w:rsidRPr="003C5A92" w:rsidRDefault="00B667C9" w:rsidP="00931D9B">
            <w:pPr>
              <w:rPr>
                <w:sz w:val="18"/>
                <w:szCs w:val="20"/>
                <w:lang w:val="fr-FR"/>
              </w:rPr>
            </w:pPr>
          </w:p>
        </w:tc>
        <w:tc>
          <w:tcPr>
            <w:tcW w:w="2936" w:type="dxa"/>
          </w:tcPr>
          <w:p w14:paraId="3A2CA829" w14:textId="77777777" w:rsidR="00B667C9" w:rsidRPr="003C5A92" w:rsidRDefault="00B667C9" w:rsidP="00931D9B">
            <w:pPr>
              <w:rPr>
                <w:sz w:val="18"/>
                <w:szCs w:val="20"/>
                <w:lang w:val="fr-FR"/>
              </w:rPr>
            </w:pPr>
          </w:p>
        </w:tc>
      </w:tr>
    </w:tbl>
    <w:p w14:paraId="3F00B5CC" w14:textId="77777777" w:rsidR="008629FB" w:rsidRPr="003C5A92" w:rsidRDefault="008629FB" w:rsidP="00931D9B">
      <w:pPr>
        <w:rPr>
          <w:sz w:val="20"/>
          <w:lang w:val="fr-FR"/>
        </w:rPr>
      </w:pPr>
    </w:p>
    <w:p w14:paraId="194B32CC" w14:textId="77777777" w:rsidR="005A181C" w:rsidRPr="003C5A92" w:rsidRDefault="00144174">
      <w:pPr>
        <w:pStyle w:val="Heading3"/>
        <w:jc w:val="both"/>
        <w:rPr>
          <w:rFonts w:eastAsia="Times New Roman"/>
          <w:sz w:val="20"/>
          <w:lang w:val="fr-FR"/>
        </w:rPr>
      </w:pPr>
      <w:r w:rsidRPr="003C5A92">
        <w:rPr>
          <w:rFonts w:eastAsia="Times New Roman"/>
          <w:sz w:val="20"/>
          <w:lang w:val="fr-FR"/>
        </w:rPr>
        <w:t>2.3.</w:t>
      </w:r>
      <w:r w:rsidR="0022375E" w:rsidRPr="003C5A92">
        <w:rPr>
          <w:rFonts w:eastAsia="Times New Roman"/>
          <w:sz w:val="20"/>
          <w:lang w:val="fr-FR"/>
        </w:rPr>
        <w:t xml:space="preserve">17 </w:t>
      </w:r>
      <w:r w:rsidRPr="003C5A92">
        <w:rPr>
          <w:rFonts w:eastAsia="Times New Roman"/>
          <w:sz w:val="20"/>
          <w:lang w:val="fr-FR"/>
        </w:rPr>
        <w:t>Aperçu de l'infrastructure technique pour l'évaluation, la mesure et l'analyse des POP, les solutions de remplacement et les mesures de prévention, la recherche et le développement - lien avec les programmes et projets internationaux</w:t>
      </w:r>
    </w:p>
    <w:p w14:paraId="74E86DDC" w14:textId="77777777" w:rsidR="005A181C" w:rsidRPr="003C5A92" w:rsidRDefault="003C5A92">
      <w:pPr>
        <w:rPr>
          <w:b/>
          <w:color w:val="FF0000"/>
          <w:sz w:val="20"/>
          <w:lang w:val="fr-FR"/>
        </w:rPr>
      </w:pPr>
      <w:r w:rsidRPr="003C5A92">
        <w:rPr>
          <w:b/>
          <w:color w:val="FF0000"/>
          <w:sz w:val="20"/>
          <w:lang w:val="fr-FR"/>
        </w:rPr>
        <w:t>[Narration]</w:t>
      </w:r>
    </w:p>
    <w:p w14:paraId="13CB8224" w14:textId="77777777" w:rsidR="005A181C" w:rsidRPr="003C5A92" w:rsidRDefault="00144174">
      <w:pPr>
        <w:rPr>
          <w:sz w:val="20"/>
          <w:lang w:val="fr-FR"/>
        </w:rPr>
      </w:pPr>
      <w:r w:rsidRPr="003C5A92">
        <w:rPr>
          <w:sz w:val="20"/>
          <w:lang w:val="fr-FR"/>
        </w:rPr>
        <w:t xml:space="preserve">Tableau </w:t>
      </w:r>
      <w:r w:rsidR="00693FA4" w:rsidRPr="003C5A92">
        <w:rPr>
          <w:sz w:val="20"/>
          <w:lang w:val="fr-FR"/>
        </w:rPr>
        <w:t>210</w:t>
      </w:r>
      <w:r w:rsidRPr="003C5A92">
        <w:rPr>
          <w:sz w:val="20"/>
          <w:lang w:val="fr-FR"/>
        </w:rPr>
        <w:t xml:space="preserve">. </w:t>
      </w:r>
      <w:bookmarkStart w:id="19" w:name="_Hlk84591246"/>
      <w:r w:rsidRPr="003C5A92">
        <w:rPr>
          <w:rFonts w:eastAsia="Times New Roman"/>
          <w:sz w:val="20"/>
          <w:lang w:val="fr-FR"/>
        </w:rPr>
        <w:t xml:space="preserve">Aperçu de l'infrastructure technique pour l'évaluation, la mesure et l'analyse des POP, les solutions de remplacement et les mesures de prévention, la recherche et le développement </w:t>
      </w:r>
      <w:bookmarkEnd w:id="19"/>
    </w:p>
    <w:tbl>
      <w:tblPr>
        <w:tblStyle w:val="TableGrid"/>
        <w:tblW w:w="0" w:type="auto"/>
        <w:tblLook w:val="04A0" w:firstRow="1" w:lastRow="0" w:firstColumn="1" w:lastColumn="0" w:noHBand="0" w:noVBand="1"/>
      </w:tblPr>
      <w:tblGrid>
        <w:gridCol w:w="1110"/>
        <w:gridCol w:w="1090"/>
        <w:gridCol w:w="1090"/>
        <w:gridCol w:w="1090"/>
        <w:gridCol w:w="1090"/>
        <w:gridCol w:w="1090"/>
        <w:gridCol w:w="1109"/>
        <w:gridCol w:w="826"/>
        <w:gridCol w:w="855"/>
      </w:tblGrid>
      <w:tr w:rsidR="00396E99" w:rsidRPr="003C5A92" w14:paraId="459B05EF" w14:textId="77777777" w:rsidTr="00396E99">
        <w:tc>
          <w:tcPr>
            <w:tcW w:w="1259" w:type="dxa"/>
            <w:vMerge w:val="restart"/>
          </w:tcPr>
          <w:p w14:paraId="014C643E" w14:textId="77777777" w:rsidR="005A181C" w:rsidRPr="003C5A92" w:rsidRDefault="00144174">
            <w:pPr>
              <w:rPr>
                <w:b/>
                <w:bCs/>
                <w:color w:val="000000" w:themeColor="text1"/>
                <w:sz w:val="18"/>
                <w:szCs w:val="20"/>
                <w:lang w:val="fr-FR"/>
              </w:rPr>
            </w:pPr>
            <w:bookmarkStart w:id="20" w:name="_Hlk84591260"/>
            <w:r w:rsidRPr="003C5A92">
              <w:rPr>
                <w:b/>
                <w:bCs/>
                <w:color w:val="000000" w:themeColor="text1"/>
                <w:sz w:val="18"/>
                <w:szCs w:val="20"/>
                <w:lang w:val="fr-FR"/>
              </w:rPr>
              <w:t>Aperçu de l'infrastructure technique pour l'évaluation, la mesure et l'analyse des POP, les solutions de remplacement et les mesures de prévention, la recherche et le développement</w:t>
            </w:r>
          </w:p>
        </w:tc>
        <w:tc>
          <w:tcPr>
            <w:tcW w:w="1147" w:type="dxa"/>
          </w:tcPr>
          <w:p w14:paraId="6AAE44BC" w14:textId="77777777" w:rsidR="005A181C" w:rsidRPr="003C5A92" w:rsidRDefault="00144174">
            <w:pPr>
              <w:rPr>
                <w:b/>
                <w:bCs/>
                <w:color w:val="000000" w:themeColor="text1"/>
                <w:sz w:val="18"/>
                <w:szCs w:val="20"/>
                <w:lang w:val="fr-FR"/>
              </w:rPr>
            </w:pPr>
            <w:r w:rsidRPr="003C5A92">
              <w:rPr>
                <w:rFonts w:eastAsia="Times New Roman"/>
                <w:b/>
                <w:bCs/>
                <w:color w:val="000000" w:themeColor="text1"/>
                <w:sz w:val="18"/>
                <w:szCs w:val="20"/>
                <w:lang w:val="fr-FR"/>
              </w:rPr>
              <w:t>Évaluation des POP</w:t>
            </w:r>
          </w:p>
        </w:tc>
        <w:tc>
          <w:tcPr>
            <w:tcW w:w="1214" w:type="dxa"/>
          </w:tcPr>
          <w:p w14:paraId="3A8FD290" w14:textId="77777777" w:rsidR="005A181C" w:rsidRPr="003C5A92" w:rsidRDefault="00144174">
            <w:pPr>
              <w:rPr>
                <w:b/>
                <w:bCs/>
                <w:color w:val="000000" w:themeColor="text1"/>
                <w:sz w:val="18"/>
                <w:szCs w:val="20"/>
                <w:lang w:val="fr-FR"/>
              </w:rPr>
            </w:pPr>
            <w:r w:rsidRPr="003C5A92">
              <w:rPr>
                <w:b/>
                <w:bCs/>
                <w:color w:val="000000" w:themeColor="text1"/>
                <w:sz w:val="18"/>
                <w:szCs w:val="20"/>
                <w:lang w:val="fr-FR"/>
              </w:rPr>
              <w:t>Mesure des POP</w:t>
            </w:r>
          </w:p>
        </w:tc>
        <w:tc>
          <w:tcPr>
            <w:tcW w:w="1146" w:type="dxa"/>
          </w:tcPr>
          <w:p w14:paraId="3A8DC3B1" w14:textId="77777777" w:rsidR="005A181C" w:rsidRPr="003C5A92" w:rsidRDefault="00144174">
            <w:pPr>
              <w:rPr>
                <w:b/>
                <w:bCs/>
                <w:color w:val="000000" w:themeColor="text1"/>
                <w:sz w:val="18"/>
                <w:szCs w:val="20"/>
                <w:lang w:val="fr-FR"/>
              </w:rPr>
            </w:pPr>
            <w:r w:rsidRPr="003C5A92">
              <w:rPr>
                <w:b/>
                <w:bCs/>
                <w:color w:val="000000" w:themeColor="text1"/>
                <w:sz w:val="18"/>
                <w:szCs w:val="20"/>
                <w:lang w:val="fr-FR"/>
              </w:rPr>
              <w:t>Analyse des POP</w:t>
            </w:r>
          </w:p>
        </w:tc>
        <w:tc>
          <w:tcPr>
            <w:tcW w:w="1146" w:type="dxa"/>
          </w:tcPr>
          <w:p w14:paraId="6B992DEC" w14:textId="77777777" w:rsidR="005A181C" w:rsidRPr="003C5A92" w:rsidRDefault="00144174">
            <w:pPr>
              <w:rPr>
                <w:b/>
                <w:bCs/>
                <w:color w:val="000000" w:themeColor="text1"/>
                <w:sz w:val="18"/>
                <w:szCs w:val="20"/>
                <w:lang w:val="fr-FR"/>
              </w:rPr>
            </w:pPr>
            <w:r w:rsidRPr="003C5A92">
              <w:rPr>
                <w:b/>
                <w:bCs/>
                <w:color w:val="000000" w:themeColor="text1"/>
                <w:sz w:val="18"/>
                <w:szCs w:val="20"/>
                <w:lang w:val="fr-FR"/>
              </w:rPr>
              <w:t>Alternatives POP</w:t>
            </w:r>
          </w:p>
        </w:tc>
        <w:tc>
          <w:tcPr>
            <w:tcW w:w="1146" w:type="dxa"/>
          </w:tcPr>
          <w:p w14:paraId="6E83A1A8" w14:textId="77777777" w:rsidR="005A181C" w:rsidRPr="003C5A92" w:rsidRDefault="00144174">
            <w:pPr>
              <w:rPr>
                <w:b/>
                <w:bCs/>
                <w:color w:val="000000" w:themeColor="text1"/>
                <w:sz w:val="18"/>
                <w:szCs w:val="20"/>
                <w:lang w:val="fr-FR"/>
              </w:rPr>
            </w:pPr>
            <w:r w:rsidRPr="003C5A92">
              <w:rPr>
                <w:b/>
                <w:bCs/>
                <w:color w:val="000000" w:themeColor="text1"/>
                <w:sz w:val="18"/>
                <w:szCs w:val="20"/>
                <w:lang w:val="fr-FR"/>
              </w:rPr>
              <w:t>Mesures de prévention des POP</w:t>
            </w:r>
          </w:p>
        </w:tc>
        <w:tc>
          <w:tcPr>
            <w:tcW w:w="1168" w:type="dxa"/>
          </w:tcPr>
          <w:p w14:paraId="4ADD8BAA" w14:textId="77777777" w:rsidR="005A181C" w:rsidRPr="003C5A92" w:rsidRDefault="00144174">
            <w:pPr>
              <w:rPr>
                <w:b/>
                <w:bCs/>
                <w:color w:val="000000" w:themeColor="text1"/>
                <w:sz w:val="18"/>
                <w:szCs w:val="20"/>
                <w:lang w:val="fr-FR"/>
              </w:rPr>
            </w:pPr>
            <w:r w:rsidRPr="003C5A92">
              <w:rPr>
                <w:b/>
                <w:bCs/>
                <w:color w:val="000000" w:themeColor="text1"/>
                <w:sz w:val="18"/>
                <w:szCs w:val="20"/>
                <w:lang w:val="fr-FR"/>
              </w:rPr>
              <w:t>Recherche et développement sur les POP</w:t>
            </w:r>
          </w:p>
        </w:tc>
        <w:tc>
          <w:tcPr>
            <w:tcW w:w="1129" w:type="dxa"/>
          </w:tcPr>
          <w:p w14:paraId="3043C64F" w14:textId="77777777" w:rsidR="005A181C" w:rsidRPr="003C5A92" w:rsidRDefault="00144174">
            <w:pPr>
              <w:rPr>
                <w:b/>
                <w:bCs/>
                <w:color w:val="000000" w:themeColor="text1"/>
                <w:sz w:val="18"/>
                <w:szCs w:val="20"/>
                <w:lang w:val="fr-FR"/>
              </w:rPr>
            </w:pPr>
            <w:r w:rsidRPr="003C5A92">
              <w:rPr>
                <w:b/>
                <w:bCs/>
                <w:color w:val="000000" w:themeColor="text1"/>
                <w:sz w:val="18"/>
                <w:szCs w:val="20"/>
                <w:lang w:val="fr-FR"/>
              </w:rPr>
              <w:t>Principaux problèmes rencontrés</w:t>
            </w:r>
          </w:p>
        </w:tc>
        <w:tc>
          <w:tcPr>
            <w:tcW w:w="221" w:type="dxa"/>
          </w:tcPr>
          <w:p w14:paraId="331B9E77" w14:textId="77777777" w:rsidR="005A181C" w:rsidRPr="003C5A92" w:rsidRDefault="00144174">
            <w:pPr>
              <w:rPr>
                <w:b/>
                <w:bCs/>
                <w:color w:val="000000" w:themeColor="text1"/>
                <w:sz w:val="18"/>
                <w:szCs w:val="20"/>
                <w:lang w:val="fr-FR"/>
              </w:rPr>
            </w:pPr>
            <w:r w:rsidRPr="003C5A92">
              <w:rPr>
                <w:b/>
                <w:bCs/>
                <w:color w:val="000000" w:themeColor="text1"/>
                <w:sz w:val="18"/>
                <w:szCs w:val="20"/>
                <w:lang w:val="fr-FR"/>
              </w:rPr>
              <w:t>Remarques</w:t>
            </w:r>
          </w:p>
        </w:tc>
      </w:tr>
      <w:bookmarkEnd w:id="20"/>
      <w:tr w:rsidR="00396E99" w:rsidRPr="003C5A92" w14:paraId="3BE3B1E6" w14:textId="77777777" w:rsidTr="00396E99">
        <w:tc>
          <w:tcPr>
            <w:tcW w:w="1259" w:type="dxa"/>
            <w:vMerge/>
          </w:tcPr>
          <w:p w14:paraId="673F7F55" w14:textId="77777777" w:rsidR="00396E99" w:rsidRPr="003C5A92" w:rsidRDefault="00396E99" w:rsidP="00931D9B">
            <w:pPr>
              <w:rPr>
                <w:color w:val="000000" w:themeColor="text1"/>
                <w:sz w:val="18"/>
                <w:szCs w:val="20"/>
                <w:lang w:val="fr-FR"/>
              </w:rPr>
            </w:pPr>
          </w:p>
        </w:tc>
        <w:tc>
          <w:tcPr>
            <w:tcW w:w="1147" w:type="dxa"/>
          </w:tcPr>
          <w:p w14:paraId="0A04D419" w14:textId="77777777" w:rsidR="005A181C" w:rsidRPr="003C5A92" w:rsidRDefault="00144174">
            <w:pPr>
              <w:rPr>
                <w:bCs/>
                <w:color w:val="000000" w:themeColor="text1"/>
                <w:sz w:val="18"/>
                <w:szCs w:val="20"/>
                <w:lang w:val="fr-FR"/>
              </w:rPr>
            </w:pPr>
            <w:r w:rsidRPr="003C5A92">
              <w:rPr>
                <w:bCs/>
                <w:color w:val="000000" w:themeColor="text1"/>
                <w:sz w:val="18"/>
                <w:szCs w:val="20"/>
                <w:lang w:val="fr-FR"/>
              </w:rPr>
              <w:t>[Oui</w:t>
            </w:r>
          </w:p>
          <w:p w14:paraId="76496BFD" w14:textId="77777777" w:rsidR="005A181C" w:rsidRPr="003C5A92" w:rsidRDefault="00144174">
            <w:pPr>
              <w:rPr>
                <w:bCs/>
                <w:color w:val="000000" w:themeColor="text1"/>
                <w:sz w:val="18"/>
                <w:szCs w:val="20"/>
                <w:lang w:val="fr-FR"/>
              </w:rPr>
            </w:pPr>
            <w:r w:rsidRPr="003C5A92">
              <w:rPr>
                <w:bCs/>
                <w:color w:val="000000" w:themeColor="text1"/>
                <w:sz w:val="18"/>
                <w:szCs w:val="20"/>
                <w:lang w:val="fr-FR"/>
              </w:rPr>
              <w:t>[Non</w:t>
            </w:r>
          </w:p>
          <w:p w14:paraId="79C0CFDA" w14:textId="77777777" w:rsidR="005A181C" w:rsidRPr="003C5A92" w:rsidRDefault="00144174">
            <w:pPr>
              <w:rPr>
                <w:bCs/>
                <w:color w:val="000000" w:themeColor="text1"/>
                <w:sz w:val="18"/>
                <w:szCs w:val="20"/>
                <w:lang w:val="fr-FR"/>
              </w:rPr>
            </w:pPr>
            <w:r w:rsidRPr="003C5A92">
              <w:rPr>
                <w:bCs/>
                <w:color w:val="000000" w:themeColor="text1"/>
                <w:sz w:val="18"/>
                <w:szCs w:val="20"/>
                <w:lang w:val="fr-FR"/>
              </w:rPr>
              <w:t>[Actuellement en cours de développement</w:t>
            </w:r>
          </w:p>
          <w:p w14:paraId="74F2E3A4" w14:textId="77777777" w:rsidR="005A181C" w:rsidRPr="003C5A92" w:rsidRDefault="00144174">
            <w:pPr>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2513F7C0" w14:textId="77777777" w:rsidR="005A181C" w:rsidRPr="003C5A92" w:rsidRDefault="00144174">
            <w:pPr>
              <w:rPr>
                <w:color w:val="000000" w:themeColor="text1"/>
                <w:sz w:val="18"/>
                <w:szCs w:val="20"/>
                <w:lang w:val="fr-FR"/>
              </w:rPr>
            </w:pPr>
            <w:r w:rsidRPr="003C5A92">
              <w:rPr>
                <w:rFonts w:ascii="Calibri" w:eastAsia="Times New Roman" w:hAnsi="Calibri" w:cs="Calibri"/>
                <w:color w:val="000000"/>
                <w:sz w:val="18"/>
                <w:szCs w:val="20"/>
                <w:lang w:val="fr-FR"/>
              </w:rPr>
              <w:t>[Sans objet</w:t>
            </w:r>
          </w:p>
        </w:tc>
        <w:tc>
          <w:tcPr>
            <w:tcW w:w="1214" w:type="dxa"/>
          </w:tcPr>
          <w:p w14:paraId="0A144D41" w14:textId="77777777" w:rsidR="005A181C" w:rsidRPr="003C5A92" w:rsidRDefault="00144174">
            <w:pPr>
              <w:rPr>
                <w:bCs/>
                <w:color w:val="000000" w:themeColor="text1"/>
                <w:sz w:val="18"/>
                <w:szCs w:val="20"/>
                <w:lang w:val="fr-FR"/>
              </w:rPr>
            </w:pPr>
            <w:r w:rsidRPr="003C5A92">
              <w:rPr>
                <w:bCs/>
                <w:color w:val="000000" w:themeColor="text1"/>
                <w:sz w:val="18"/>
                <w:szCs w:val="20"/>
                <w:lang w:val="fr-FR"/>
              </w:rPr>
              <w:t>[Oui</w:t>
            </w:r>
          </w:p>
          <w:p w14:paraId="47E47B8C" w14:textId="77777777" w:rsidR="005A181C" w:rsidRPr="003C5A92" w:rsidRDefault="00144174">
            <w:pPr>
              <w:rPr>
                <w:bCs/>
                <w:color w:val="000000" w:themeColor="text1"/>
                <w:sz w:val="18"/>
                <w:szCs w:val="20"/>
                <w:lang w:val="fr-FR"/>
              </w:rPr>
            </w:pPr>
            <w:r w:rsidRPr="003C5A92">
              <w:rPr>
                <w:bCs/>
                <w:color w:val="000000" w:themeColor="text1"/>
                <w:sz w:val="18"/>
                <w:szCs w:val="20"/>
                <w:lang w:val="fr-FR"/>
              </w:rPr>
              <w:t>[Non</w:t>
            </w:r>
          </w:p>
          <w:p w14:paraId="236487E5" w14:textId="77777777" w:rsidR="005A181C" w:rsidRPr="003C5A92" w:rsidRDefault="00144174">
            <w:pPr>
              <w:rPr>
                <w:bCs/>
                <w:color w:val="000000" w:themeColor="text1"/>
                <w:sz w:val="18"/>
                <w:szCs w:val="20"/>
                <w:lang w:val="fr-FR"/>
              </w:rPr>
            </w:pPr>
            <w:r w:rsidRPr="003C5A92">
              <w:rPr>
                <w:bCs/>
                <w:color w:val="000000" w:themeColor="text1"/>
                <w:sz w:val="18"/>
                <w:szCs w:val="20"/>
                <w:lang w:val="fr-FR"/>
              </w:rPr>
              <w:t>[Actuellement en cours de développement</w:t>
            </w:r>
          </w:p>
          <w:p w14:paraId="62BE3475" w14:textId="77777777" w:rsidR="005A181C" w:rsidRPr="003C5A92" w:rsidRDefault="00144174">
            <w:pPr>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35EF454B" w14:textId="77777777" w:rsidR="005A181C" w:rsidRPr="003C5A92" w:rsidRDefault="00144174">
            <w:pPr>
              <w:rPr>
                <w:color w:val="000000" w:themeColor="text1"/>
                <w:sz w:val="18"/>
                <w:szCs w:val="20"/>
                <w:lang w:val="fr-FR"/>
              </w:rPr>
            </w:pPr>
            <w:r w:rsidRPr="003C5A92">
              <w:rPr>
                <w:rFonts w:ascii="Calibri" w:eastAsia="Times New Roman" w:hAnsi="Calibri" w:cs="Calibri"/>
                <w:color w:val="000000"/>
                <w:sz w:val="18"/>
                <w:szCs w:val="20"/>
                <w:lang w:val="fr-FR"/>
              </w:rPr>
              <w:t>[Sans objet</w:t>
            </w:r>
          </w:p>
        </w:tc>
        <w:tc>
          <w:tcPr>
            <w:tcW w:w="1146" w:type="dxa"/>
          </w:tcPr>
          <w:p w14:paraId="37423174" w14:textId="77777777" w:rsidR="005A181C" w:rsidRPr="003C5A92" w:rsidRDefault="00144174">
            <w:pPr>
              <w:rPr>
                <w:bCs/>
                <w:color w:val="000000" w:themeColor="text1"/>
                <w:sz w:val="18"/>
                <w:szCs w:val="20"/>
                <w:lang w:val="fr-FR"/>
              </w:rPr>
            </w:pPr>
            <w:r w:rsidRPr="003C5A92">
              <w:rPr>
                <w:bCs/>
                <w:color w:val="000000" w:themeColor="text1"/>
                <w:sz w:val="18"/>
                <w:szCs w:val="20"/>
                <w:lang w:val="fr-FR"/>
              </w:rPr>
              <w:t>[Oui</w:t>
            </w:r>
          </w:p>
          <w:p w14:paraId="016FF581" w14:textId="77777777" w:rsidR="005A181C" w:rsidRPr="003C5A92" w:rsidRDefault="00144174">
            <w:pPr>
              <w:rPr>
                <w:bCs/>
                <w:color w:val="000000" w:themeColor="text1"/>
                <w:sz w:val="18"/>
                <w:szCs w:val="20"/>
                <w:lang w:val="fr-FR"/>
              </w:rPr>
            </w:pPr>
            <w:r w:rsidRPr="003C5A92">
              <w:rPr>
                <w:bCs/>
                <w:color w:val="000000" w:themeColor="text1"/>
                <w:sz w:val="18"/>
                <w:szCs w:val="20"/>
                <w:lang w:val="fr-FR"/>
              </w:rPr>
              <w:t>[Non</w:t>
            </w:r>
          </w:p>
          <w:p w14:paraId="3F29F87B" w14:textId="77777777" w:rsidR="005A181C" w:rsidRPr="003C5A92" w:rsidRDefault="00144174">
            <w:pPr>
              <w:rPr>
                <w:bCs/>
                <w:color w:val="000000" w:themeColor="text1"/>
                <w:sz w:val="18"/>
                <w:szCs w:val="20"/>
                <w:lang w:val="fr-FR"/>
              </w:rPr>
            </w:pPr>
            <w:r w:rsidRPr="003C5A92">
              <w:rPr>
                <w:bCs/>
                <w:color w:val="000000" w:themeColor="text1"/>
                <w:sz w:val="18"/>
                <w:szCs w:val="20"/>
                <w:lang w:val="fr-FR"/>
              </w:rPr>
              <w:t>[Actuellement en cours de développement</w:t>
            </w:r>
          </w:p>
          <w:p w14:paraId="482E5D60" w14:textId="77777777" w:rsidR="005A181C" w:rsidRPr="003C5A92" w:rsidRDefault="00144174">
            <w:pPr>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35C11740" w14:textId="77777777" w:rsidR="005A181C" w:rsidRPr="003C5A92" w:rsidRDefault="00144174">
            <w:pPr>
              <w:rPr>
                <w:color w:val="000000" w:themeColor="text1"/>
                <w:sz w:val="18"/>
                <w:szCs w:val="20"/>
                <w:lang w:val="fr-FR"/>
              </w:rPr>
            </w:pPr>
            <w:r w:rsidRPr="003C5A92">
              <w:rPr>
                <w:rFonts w:ascii="Calibri" w:eastAsia="Times New Roman" w:hAnsi="Calibri" w:cs="Calibri"/>
                <w:color w:val="000000"/>
                <w:sz w:val="18"/>
                <w:szCs w:val="20"/>
                <w:lang w:val="fr-FR"/>
              </w:rPr>
              <w:t>[Sans objet</w:t>
            </w:r>
          </w:p>
        </w:tc>
        <w:tc>
          <w:tcPr>
            <w:tcW w:w="1146" w:type="dxa"/>
          </w:tcPr>
          <w:p w14:paraId="4BA5B0E4" w14:textId="77777777" w:rsidR="005A181C" w:rsidRPr="003C5A92" w:rsidRDefault="00144174">
            <w:pPr>
              <w:rPr>
                <w:bCs/>
                <w:color w:val="000000" w:themeColor="text1"/>
                <w:sz w:val="18"/>
                <w:szCs w:val="20"/>
                <w:lang w:val="fr-FR"/>
              </w:rPr>
            </w:pPr>
            <w:r w:rsidRPr="003C5A92">
              <w:rPr>
                <w:bCs/>
                <w:color w:val="000000" w:themeColor="text1"/>
                <w:sz w:val="18"/>
                <w:szCs w:val="20"/>
                <w:lang w:val="fr-FR"/>
              </w:rPr>
              <w:t>[Oui</w:t>
            </w:r>
          </w:p>
          <w:p w14:paraId="2E7FEEF9" w14:textId="77777777" w:rsidR="005A181C" w:rsidRPr="003C5A92" w:rsidRDefault="00144174">
            <w:pPr>
              <w:rPr>
                <w:bCs/>
                <w:color w:val="000000" w:themeColor="text1"/>
                <w:sz w:val="18"/>
                <w:szCs w:val="20"/>
                <w:lang w:val="fr-FR"/>
              </w:rPr>
            </w:pPr>
            <w:r w:rsidRPr="003C5A92">
              <w:rPr>
                <w:bCs/>
                <w:color w:val="000000" w:themeColor="text1"/>
                <w:sz w:val="18"/>
                <w:szCs w:val="20"/>
                <w:lang w:val="fr-FR"/>
              </w:rPr>
              <w:t>[Non</w:t>
            </w:r>
          </w:p>
          <w:p w14:paraId="7CFF9F9E" w14:textId="77777777" w:rsidR="005A181C" w:rsidRPr="003C5A92" w:rsidRDefault="00144174">
            <w:pPr>
              <w:rPr>
                <w:bCs/>
                <w:color w:val="000000" w:themeColor="text1"/>
                <w:sz w:val="18"/>
                <w:szCs w:val="20"/>
                <w:lang w:val="fr-FR"/>
              </w:rPr>
            </w:pPr>
            <w:r w:rsidRPr="003C5A92">
              <w:rPr>
                <w:bCs/>
                <w:color w:val="000000" w:themeColor="text1"/>
                <w:sz w:val="18"/>
                <w:szCs w:val="20"/>
                <w:lang w:val="fr-FR"/>
              </w:rPr>
              <w:t>[Actuellement en cours de développement</w:t>
            </w:r>
          </w:p>
          <w:p w14:paraId="759B7671" w14:textId="77777777" w:rsidR="005A181C" w:rsidRPr="003C5A92" w:rsidRDefault="00144174">
            <w:pPr>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681BCB9A" w14:textId="77777777" w:rsidR="005A181C" w:rsidRPr="003C5A92" w:rsidRDefault="00144174">
            <w:pPr>
              <w:rPr>
                <w:color w:val="000000" w:themeColor="text1"/>
                <w:sz w:val="18"/>
                <w:szCs w:val="20"/>
                <w:lang w:val="fr-FR"/>
              </w:rPr>
            </w:pPr>
            <w:r w:rsidRPr="003C5A92">
              <w:rPr>
                <w:rFonts w:ascii="Calibri" w:eastAsia="Times New Roman" w:hAnsi="Calibri" w:cs="Calibri"/>
                <w:color w:val="000000"/>
                <w:sz w:val="18"/>
                <w:szCs w:val="20"/>
                <w:lang w:val="fr-FR"/>
              </w:rPr>
              <w:t>[Sans objet</w:t>
            </w:r>
          </w:p>
        </w:tc>
        <w:tc>
          <w:tcPr>
            <w:tcW w:w="1146" w:type="dxa"/>
          </w:tcPr>
          <w:p w14:paraId="0D5ECB35" w14:textId="77777777" w:rsidR="005A181C" w:rsidRPr="003C5A92" w:rsidRDefault="00144174">
            <w:pPr>
              <w:rPr>
                <w:bCs/>
                <w:color w:val="000000" w:themeColor="text1"/>
                <w:sz w:val="18"/>
                <w:szCs w:val="20"/>
                <w:lang w:val="fr-FR"/>
              </w:rPr>
            </w:pPr>
            <w:r w:rsidRPr="003C5A92">
              <w:rPr>
                <w:bCs/>
                <w:color w:val="000000" w:themeColor="text1"/>
                <w:sz w:val="18"/>
                <w:szCs w:val="20"/>
                <w:lang w:val="fr-FR"/>
              </w:rPr>
              <w:t>[Oui</w:t>
            </w:r>
          </w:p>
          <w:p w14:paraId="08A67830" w14:textId="77777777" w:rsidR="005A181C" w:rsidRPr="003C5A92" w:rsidRDefault="00144174">
            <w:pPr>
              <w:rPr>
                <w:bCs/>
                <w:color w:val="000000" w:themeColor="text1"/>
                <w:sz w:val="18"/>
                <w:szCs w:val="20"/>
                <w:lang w:val="fr-FR"/>
              </w:rPr>
            </w:pPr>
            <w:r w:rsidRPr="003C5A92">
              <w:rPr>
                <w:bCs/>
                <w:color w:val="000000" w:themeColor="text1"/>
                <w:sz w:val="18"/>
                <w:szCs w:val="20"/>
                <w:lang w:val="fr-FR"/>
              </w:rPr>
              <w:t>[Non</w:t>
            </w:r>
          </w:p>
          <w:p w14:paraId="755D8B4C" w14:textId="77777777" w:rsidR="005A181C" w:rsidRPr="003C5A92" w:rsidRDefault="00144174">
            <w:pPr>
              <w:rPr>
                <w:bCs/>
                <w:color w:val="000000" w:themeColor="text1"/>
                <w:sz w:val="18"/>
                <w:szCs w:val="20"/>
                <w:lang w:val="fr-FR"/>
              </w:rPr>
            </w:pPr>
            <w:r w:rsidRPr="003C5A92">
              <w:rPr>
                <w:bCs/>
                <w:color w:val="000000" w:themeColor="text1"/>
                <w:sz w:val="18"/>
                <w:szCs w:val="20"/>
                <w:lang w:val="fr-FR"/>
              </w:rPr>
              <w:t>[Actuellement en cours de développement</w:t>
            </w:r>
          </w:p>
          <w:p w14:paraId="20B5D5DA" w14:textId="77777777" w:rsidR="005A181C" w:rsidRPr="003C5A92" w:rsidRDefault="00144174">
            <w:pPr>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7AD9CDC1" w14:textId="77777777" w:rsidR="005A181C" w:rsidRPr="003C5A92" w:rsidRDefault="00144174">
            <w:pPr>
              <w:rPr>
                <w:color w:val="000000" w:themeColor="text1"/>
                <w:sz w:val="18"/>
                <w:szCs w:val="20"/>
                <w:lang w:val="fr-FR"/>
              </w:rPr>
            </w:pPr>
            <w:r w:rsidRPr="003C5A92">
              <w:rPr>
                <w:rFonts w:ascii="Calibri" w:eastAsia="Times New Roman" w:hAnsi="Calibri" w:cs="Calibri"/>
                <w:color w:val="000000"/>
                <w:sz w:val="18"/>
                <w:szCs w:val="20"/>
                <w:lang w:val="fr-FR"/>
              </w:rPr>
              <w:t>[Sans objet</w:t>
            </w:r>
          </w:p>
        </w:tc>
        <w:tc>
          <w:tcPr>
            <w:tcW w:w="1168" w:type="dxa"/>
          </w:tcPr>
          <w:p w14:paraId="10B762D9" w14:textId="77777777" w:rsidR="005A181C" w:rsidRPr="003C5A92" w:rsidRDefault="00144174">
            <w:pPr>
              <w:rPr>
                <w:bCs/>
                <w:color w:val="000000" w:themeColor="text1"/>
                <w:sz w:val="18"/>
                <w:szCs w:val="20"/>
                <w:lang w:val="fr-FR"/>
              </w:rPr>
            </w:pPr>
            <w:r w:rsidRPr="003C5A92">
              <w:rPr>
                <w:bCs/>
                <w:color w:val="000000" w:themeColor="text1"/>
                <w:sz w:val="18"/>
                <w:szCs w:val="20"/>
                <w:lang w:val="fr-FR"/>
              </w:rPr>
              <w:t>[Oui</w:t>
            </w:r>
          </w:p>
          <w:p w14:paraId="6657CA83" w14:textId="77777777" w:rsidR="005A181C" w:rsidRPr="003C5A92" w:rsidRDefault="00144174">
            <w:pPr>
              <w:rPr>
                <w:bCs/>
                <w:color w:val="000000" w:themeColor="text1"/>
                <w:sz w:val="18"/>
                <w:szCs w:val="20"/>
                <w:lang w:val="fr-FR"/>
              </w:rPr>
            </w:pPr>
            <w:r w:rsidRPr="003C5A92">
              <w:rPr>
                <w:bCs/>
                <w:color w:val="000000" w:themeColor="text1"/>
                <w:sz w:val="18"/>
                <w:szCs w:val="20"/>
                <w:lang w:val="fr-FR"/>
              </w:rPr>
              <w:t>[Non</w:t>
            </w:r>
          </w:p>
          <w:p w14:paraId="5100FFD2" w14:textId="77777777" w:rsidR="005A181C" w:rsidRPr="003C5A92" w:rsidRDefault="00144174">
            <w:pPr>
              <w:rPr>
                <w:bCs/>
                <w:color w:val="000000" w:themeColor="text1"/>
                <w:sz w:val="18"/>
                <w:szCs w:val="20"/>
                <w:lang w:val="fr-FR"/>
              </w:rPr>
            </w:pPr>
            <w:r w:rsidRPr="003C5A92">
              <w:rPr>
                <w:bCs/>
                <w:color w:val="000000" w:themeColor="text1"/>
                <w:sz w:val="18"/>
                <w:szCs w:val="20"/>
                <w:lang w:val="fr-FR"/>
              </w:rPr>
              <w:t>[Actuellement en cours de développement</w:t>
            </w:r>
          </w:p>
          <w:p w14:paraId="2E62FB46" w14:textId="77777777" w:rsidR="005A181C" w:rsidRPr="003C5A92" w:rsidRDefault="00144174">
            <w:pPr>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264E7A0F" w14:textId="77777777" w:rsidR="005A181C" w:rsidRPr="003C5A92" w:rsidRDefault="00144174">
            <w:pPr>
              <w:rPr>
                <w:color w:val="000000" w:themeColor="text1"/>
                <w:sz w:val="18"/>
                <w:szCs w:val="20"/>
                <w:lang w:val="fr-FR"/>
              </w:rPr>
            </w:pPr>
            <w:r w:rsidRPr="003C5A92">
              <w:rPr>
                <w:rFonts w:ascii="Calibri" w:eastAsia="Times New Roman" w:hAnsi="Calibri" w:cs="Calibri"/>
                <w:color w:val="000000"/>
                <w:sz w:val="18"/>
                <w:szCs w:val="20"/>
                <w:lang w:val="fr-FR"/>
              </w:rPr>
              <w:t>[Sans objet</w:t>
            </w:r>
          </w:p>
        </w:tc>
        <w:tc>
          <w:tcPr>
            <w:tcW w:w="1129" w:type="dxa"/>
          </w:tcPr>
          <w:p w14:paraId="2BAD4BD2" w14:textId="77777777" w:rsidR="00396E99" w:rsidRPr="003C5A92" w:rsidRDefault="00396E99" w:rsidP="00931D9B">
            <w:pPr>
              <w:rPr>
                <w:color w:val="000000" w:themeColor="text1"/>
                <w:sz w:val="18"/>
                <w:szCs w:val="20"/>
                <w:lang w:val="fr-FR"/>
              </w:rPr>
            </w:pPr>
          </w:p>
        </w:tc>
        <w:tc>
          <w:tcPr>
            <w:tcW w:w="221" w:type="dxa"/>
          </w:tcPr>
          <w:p w14:paraId="32427DDF" w14:textId="77777777" w:rsidR="00396E99" w:rsidRPr="003C5A92" w:rsidRDefault="00396E99" w:rsidP="00931D9B">
            <w:pPr>
              <w:rPr>
                <w:color w:val="000000" w:themeColor="text1"/>
                <w:sz w:val="18"/>
                <w:szCs w:val="20"/>
                <w:lang w:val="fr-FR"/>
              </w:rPr>
            </w:pPr>
          </w:p>
        </w:tc>
      </w:tr>
    </w:tbl>
    <w:p w14:paraId="292C8EE3" w14:textId="77777777" w:rsidR="00000673" w:rsidRPr="003C5A92" w:rsidRDefault="00000673" w:rsidP="00931D9B">
      <w:pPr>
        <w:rPr>
          <w:sz w:val="20"/>
          <w:lang w:val="fr-FR"/>
        </w:rPr>
      </w:pPr>
    </w:p>
    <w:p w14:paraId="2D725523" w14:textId="77777777" w:rsidR="005A181C" w:rsidRPr="003C5A92" w:rsidRDefault="00144174">
      <w:pPr>
        <w:pStyle w:val="Heading3"/>
        <w:rPr>
          <w:rFonts w:eastAsia="Times New Roman"/>
          <w:sz w:val="20"/>
          <w:lang w:val="fr-FR"/>
        </w:rPr>
      </w:pPr>
      <w:r w:rsidRPr="003C5A92">
        <w:rPr>
          <w:rFonts w:eastAsia="Times New Roman"/>
          <w:sz w:val="20"/>
          <w:lang w:val="fr-FR"/>
        </w:rPr>
        <w:t>2.3.</w:t>
      </w:r>
      <w:r w:rsidR="0022375E" w:rsidRPr="003C5A92">
        <w:rPr>
          <w:rFonts w:eastAsia="Times New Roman"/>
          <w:sz w:val="20"/>
          <w:lang w:val="fr-FR"/>
        </w:rPr>
        <w:t xml:space="preserve">18 </w:t>
      </w:r>
      <w:r w:rsidRPr="003C5A92">
        <w:rPr>
          <w:rFonts w:eastAsia="Times New Roman"/>
          <w:sz w:val="20"/>
          <w:lang w:val="fr-FR"/>
        </w:rPr>
        <w:t>Aperçu de l'infrastructure technique pour la gestion et la destruction des POP</w:t>
      </w:r>
    </w:p>
    <w:p w14:paraId="1638DBCF" w14:textId="77777777" w:rsidR="005A181C" w:rsidRPr="003C5A92" w:rsidRDefault="003C5A92">
      <w:pPr>
        <w:rPr>
          <w:b/>
          <w:color w:val="FF0000"/>
          <w:sz w:val="20"/>
          <w:lang w:val="fr-FR"/>
        </w:rPr>
      </w:pPr>
      <w:r w:rsidRPr="003C5A92">
        <w:rPr>
          <w:b/>
          <w:color w:val="FF0000"/>
          <w:sz w:val="20"/>
          <w:lang w:val="fr-FR"/>
        </w:rPr>
        <w:t>[Narration]</w:t>
      </w:r>
    </w:p>
    <w:p w14:paraId="1E55619A" w14:textId="77777777" w:rsidR="005A181C" w:rsidRPr="003C5A92" w:rsidRDefault="00144174">
      <w:pPr>
        <w:rPr>
          <w:bCs/>
          <w:color w:val="000000" w:themeColor="text1"/>
          <w:sz w:val="20"/>
          <w:lang w:val="fr-FR"/>
        </w:rPr>
      </w:pPr>
      <w:r w:rsidRPr="003C5A92">
        <w:rPr>
          <w:bCs/>
          <w:color w:val="000000" w:themeColor="text1"/>
          <w:sz w:val="20"/>
          <w:lang w:val="fr-FR"/>
        </w:rPr>
        <w:t xml:space="preserve">Tableau </w:t>
      </w:r>
      <w:r w:rsidR="00693FA4" w:rsidRPr="003C5A92">
        <w:rPr>
          <w:bCs/>
          <w:color w:val="000000" w:themeColor="text1"/>
          <w:sz w:val="20"/>
          <w:lang w:val="fr-FR"/>
        </w:rPr>
        <w:t>211</w:t>
      </w:r>
      <w:r w:rsidRPr="003C5A92">
        <w:rPr>
          <w:bCs/>
          <w:color w:val="000000" w:themeColor="text1"/>
          <w:sz w:val="20"/>
          <w:lang w:val="fr-FR"/>
        </w:rPr>
        <w:t xml:space="preserve">. </w:t>
      </w:r>
      <w:bookmarkStart w:id="21" w:name="_Hlk84591328"/>
      <w:r w:rsidRPr="003C5A92">
        <w:rPr>
          <w:rFonts w:eastAsia="Times New Roman"/>
          <w:color w:val="000000" w:themeColor="text1"/>
          <w:sz w:val="20"/>
          <w:lang w:val="fr-FR"/>
        </w:rPr>
        <w:t xml:space="preserve">Aperçu de l'infrastructure technique pour la gestion et la destruction des POP </w:t>
      </w:r>
      <w:bookmarkEnd w:id="21"/>
    </w:p>
    <w:tbl>
      <w:tblPr>
        <w:tblStyle w:val="TableGrid"/>
        <w:tblW w:w="9463" w:type="dxa"/>
        <w:tblLook w:val="04A0" w:firstRow="1" w:lastRow="0" w:firstColumn="1" w:lastColumn="0" w:noHBand="0" w:noVBand="1"/>
      </w:tblPr>
      <w:tblGrid>
        <w:gridCol w:w="1366"/>
        <w:gridCol w:w="2003"/>
        <w:gridCol w:w="2126"/>
        <w:gridCol w:w="1984"/>
        <w:gridCol w:w="1984"/>
      </w:tblGrid>
      <w:tr w:rsidR="00D811AF" w:rsidRPr="003C5A92" w14:paraId="62C2C5E1" w14:textId="77777777" w:rsidTr="004A2035">
        <w:tc>
          <w:tcPr>
            <w:tcW w:w="1366" w:type="dxa"/>
            <w:vMerge w:val="restart"/>
          </w:tcPr>
          <w:p w14:paraId="4C8E1CC6" w14:textId="77777777" w:rsidR="005A181C" w:rsidRPr="003C5A92" w:rsidRDefault="00144174">
            <w:pPr>
              <w:rPr>
                <w:b/>
                <w:bCs/>
                <w:color w:val="000000" w:themeColor="text1"/>
                <w:sz w:val="18"/>
                <w:szCs w:val="20"/>
                <w:lang w:val="fr-FR"/>
              </w:rPr>
            </w:pPr>
            <w:bookmarkStart w:id="22" w:name="_Hlk84591341"/>
            <w:r w:rsidRPr="003C5A92">
              <w:rPr>
                <w:b/>
                <w:bCs/>
                <w:color w:val="000000" w:themeColor="text1"/>
                <w:sz w:val="18"/>
                <w:szCs w:val="20"/>
                <w:lang w:val="fr-FR"/>
              </w:rPr>
              <w:t xml:space="preserve">Aperçu de l'infrastructure technique pour la </w:t>
            </w:r>
            <w:r w:rsidR="007E3174" w:rsidRPr="003C5A92">
              <w:rPr>
                <w:b/>
                <w:bCs/>
                <w:color w:val="000000" w:themeColor="text1"/>
                <w:sz w:val="18"/>
                <w:szCs w:val="20"/>
                <w:lang w:val="fr-FR"/>
              </w:rPr>
              <w:t>gestion et la destruction des POP</w:t>
            </w:r>
          </w:p>
        </w:tc>
        <w:tc>
          <w:tcPr>
            <w:tcW w:w="2003" w:type="dxa"/>
          </w:tcPr>
          <w:p w14:paraId="02F2AAE1" w14:textId="77777777" w:rsidR="005A181C" w:rsidRPr="003C5A92" w:rsidRDefault="00144174">
            <w:pPr>
              <w:rPr>
                <w:b/>
                <w:bCs/>
                <w:color w:val="000000" w:themeColor="text1"/>
                <w:sz w:val="18"/>
                <w:szCs w:val="20"/>
                <w:lang w:val="fr-FR"/>
              </w:rPr>
            </w:pPr>
            <w:r w:rsidRPr="003C5A92">
              <w:rPr>
                <w:rFonts w:eastAsia="Times New Roman"/>
                <w:b/>
                <w:bCs/>
                <w:color w:val="000000" w:themeColor="text1"/>
                <w:sz w:val="18"/>
                <w:szCs w:val="20"/>
                <w:lang w:val="fr-FR"/>
              </w:rPr>
              <w:t>Gestion des POP</w:t>
            </w:r>
          </w:p>
        </w:tc>
        <w:tc>
          <w:tcPr>
            <w:tcW w:w="2126" w:type="dxa"/>
          </w:tcPr>
          <w:p w14:paraId="32923023" w14:textId="77777777" w:rsidR="005A181C" w:rsidRPr="003C5A92" w:rsidRDefault="00144174">
            <w:pPr>
              <w:rPr>
                <w:b/>
                <w:bCs/>
                <w:color w:val="000000" w:themeColor="text1"/>
                <w:sz w:val="18"/>
                <w:szCs w:val="20"/>
                <w:lang w:val="fr-FR"/>
              </w:rPr>
            </w:pPr>
            <w:r w:rsidRPr="003C5A92">
              <w:rPr>
                <w:b/>
                <w:bCs/>
                <w:color w:val="000000" w:themeColor="text1"/>
                <w:sz w:val="18"/>
                <w:szCs w:val="20"/>
                <w:lang w:val="fr-FR"/>
              </w:rPr>
              <w:t>Destruction des POP</w:t>
            </w:r>
          </w:p>
        </w:tc>
        <w:tc>
          <w:tcPr>
            <w:tcW w:w="1984" w:type="dxa"/>
          </w:tcPr>
          <w:p w14:paraId="2D4D839D" w14:textId="77777777" w:rsidR="005A181C" w:rsidRPr="003C5A92" w:rsidRDefault="00144174">
            <w:pPr>
              <w:rPr>
                <w:b/>
                <w:bCs/>
                <w:color w:val="000000" w:themeColor="text1"/>
                <w:sz w:val="18"/>
                <w:szCs w:val="20"/>
                <w:lang w:val="fr-FR"/>
              </w:rPr>
            </w:pPr>
            <w:r w:rsidRPr="003C5A92">
              <w:rPr>
                <w:b/>
                <w:bCs/>
                <w:color w:val="000000" w:themeColor="text1"/>
                <w:sz w:val="18"/>
                <w:szCs w:val="20"/>
                <w:lang w:val="fr-FR"/>
              </w:rPr>
              <w:t>Principaux problèmes rencontrés</w:t>
            </w:r>
          </w:p>
        </w:tc>
        <w:tc>
          <w:tcPr>
            <w:tcW w:w="1984" w:type="dxa"/>
          </w:tcPr>
          <w:p w14:paraId="11BEE0CD" w14:textId="77777777" w:rsidR="005A181C" w:rsidRPr="003C5A92" w:rsidRDefault="00144174">
            <w:pPr>
              <w:rPr>
                <w:b/>
                <w:bCs/>
                <w:color w:val="000000" w:themeColor="text1"/>
                <w:sz w:val="18"/>
                <w:szCs w:val="20"/>
                <w:lang w:val="fr-FR"/>
              </w:rPr>
            </w:pPr>
            <w:r w:rsidRPr="003C5A92">
              <w:rPr>
                <w:b/>
                <w:bCs/>
                <w:color w:val="000000" w:themeColor="text1"/>
                <w:sz w:val="18"/>
                <w:szCs w:val="20"/>
                <w:lang w:val="fr-FR"/>
              </w:rPr>
              <w:t>Remarques</w:t>
            </w:r>
          </w:p>
        </w:tc>
      </w:tr>
      <w:bookmarkEnd w:id="22"/>
      <w:tr w:rsidR="00D811AF" w:rsidRPr="003C5A92" w14:paraId="3C5EF06C" w14:textId="77777777" w:rsidTr="004A2035">
        <w:tc>
          <w:tcPr>
            <w:tcW w:w="1366" w:type="dxa"/>
            <w:vMerge/>
          </w:tcPr>
          <w:p w14:paraId="652E256C" w14:textId="77777777" w:rsidR="004A2035" w:rsidRPr="003C5A92" w:rsidRDefault="004A2035" w:rsidP="00835E10">
            <w:pPr>
              <w:rPr>
                <w:color w:val="000000" w:themeColor="text1"/>
                <w:sz w:val="18"/>
                <w:szCs w:val="20"/>
                <w:lang w:val="fr-FR"/>
              </w:rPr>
            </w:pPr>
          </w:p>
        </w:tc>
        <w:tc>
          <w:tcPr>
            <w:tcW w:w="2003" w:type="dxa"/>
          </w:tcPr>
          <w:p w14:paraId="365E9486" w14:textId="77777777" w:rsidR="005A181C" w:rsidRPr="003C5A92" w:rsidRDefault="00144174">
            <w:pPr>
              <w:rPr>
                <w:bCs/>
                <w:color w:val="000000" w:themeColor="text1"/>
                <w:sz w:val="18"/>
                <w:szCs w:val="20"/>
                <w:lang w:val="fr-FR"/>
              </w:rPr>
            </w:pPr>
            <w:r w:rsidRPr="003C5A92">
              <w:rPr>
                <w:bCs/>
                <w:color w:val="000000" w:themeColor="text1"/>
                <w:sz w:val="18"/>
                <w:szCs w:val="20"/>
                <w:lang w:val="fr-FR"/>
              </w:rPr>
              <w:t>[Oui</w:t>
            </w:r>
          </w:p>
          <w:p w14:paraId="6574AEEC" w14:textId="77777777" w:rsidR="005A181C" w:rsidRPr="003C5A92" w:rsidRDefault="00144174">
            <w:pPr>
              <w:rPr>
                <w:bCs/>
                <w:color w:val="000000" w:themeColor="text1"/>
                <w:sz w:val="18"/>
                <w:szCs w:val="20"/>
                <w:lang w:val="fr-FR"/>
              </w:rPr>
            </w:pPr>
            <w:r w:rsidRPr="003C5A92">
              <w:rPr>
                <w:bCs/>
                <w:color w:val="000000" w:themeColor="text1"/>
                <w:sz w:val="18"/>
                <w:szCs w:val="20"/>
                <w:lang w:val="fr-FR"/>
              </w:rPr>
              <w:t>[Non</w:t>
            </w:r>
          </w:p>
          <w:p w14:paraId="48677032" w14:textId="77777777" w:rsidR="005A181C" w:rsidRPr="003C5A92" w:rsidRDefault="00144174">
            <w:pPr>
              <w:rPr>
                <w:bCs/>
                <w:color w:val="000000" w:themeColor="text1"/>
                <w:sz w:val="18"/>
                <w:szCs w:val="20"/>
                <w:lang w:val="fr-FR"/>
              </w:rPr>
            </w:pPr>
            <w:r w:rsidRPr="003C5A92">
              <w:rPr>
                <w:bCs/>
                <w:color w:val="000000" w:themeColor="text1"/>
                <w:sz w:val="18"/>
                <w:szCs w:val="20"/>
                <w:lang w:val="fr-FR"/>
              </w:rPr>
              <w:t>[Actuellement en cours de développement</w:t>
            </w:r>
          </w:p>
          <w:p w14:paraId="43480D8C" w14:textId="77777777" w:rsidR="005A181C" w:rsidRPr="003C5A92" w:rsidRDefault="00144174">
            <w:pPr>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3E3C9677" w14:textId="77777777" w:rsidR="005A181C" w:rsidRPr="003C5A92" w:rsidRDefault="00144174">
            <w:pPr>
              <w:rPr>
                <w:color w:val="000000" w:themeColor="text1"/>
                <w:sz w:val="18"/>
                <w:szCs w:val="20"/>
                <w:lang w:val="fr-FR"/>
              </w:rPr>
            </w:pPr>
            <w:r w:rsidRPr="003C5A92">
              <w:rPr>
                <w:rFonts w:ascii="Calibri" w:eastAsia="Times New Roman" w:hAnsi="Calibri" w:cs="Calibri"/>
                <w:color w:val="000000"/>
                <w:sz w:val="18"/>
                <w:szCs w:val="20"/>
                <w:lang w:val="fr-FR"/>
              </w:rPr>
              <w:t>[Sans objet</w:t>
            </w:r>
          </w:p>
        </w:tc>
        <w:tc>
          <w:tcPr>
            <w:tcW w:w="2126" w:type="dxa"/>
          </w:tcPr>
          <w:p w14:paraId="35652E92" w14:textId="77777777" w:rsidR="005A181C" w:rsidRPr="003C5A92" w:rsidRDefault="00144174">
            <w:pPr>
              <w:rPr>
                <w:bCs/>
                <w:color w:val="000000" w:themeColor="text1"/>
                <w:sz w:val="18"/>
                <w:szCs w:val="20"/>
                <w:lang w:val="fr-FR"/>
              </w:rPr>
            </w:pPr>
            <w:r w:rsidRPr="003C5A92">
              <w:rPr>
                <w:bCs/>
                <w:color w:val="000000" w:themeColor="text1"/>
                <w:sz w:val="18"/>
                <w:szCs w:val="20"/>
                <w:lang w:val="fr-FR"/>
              </w:rPr>
              <w:t>[Oui</w:t>
            </w:r>
          </w:p>
          <w:p w14:paraId="05B85AA1" w14:textId="77777777" w:rsidR="005A181C" w:rsidRPr="003C5A92" w:rsidRDefault="00144174">
            <w:pPr>
              <w:rPr>
                <w:bCs/>
                <w:color w:val="000000" w:themeColor="text1"/>
                <w:sz w:val="18"/>
                <w:szCs w:val="20"/>
                <w:lang w:val="fr-FR"/>
              </w:rPr>
            </w:pPr>
            <w:r w:rsidRPr="003C5A92">
              <w:rPr>
                <w:bCs/>
                <w:color w:val="000000" w:themeColor="text1"/>
                <w:sz w:val="18"/>
                <w:szCs w:val="20"/>
                <w:lang w:val="fr-FR"/>
              </w:rPr>
              <w:t>[Non</w:t>
            </w:r>
          </w:p>
          <w:p w14:paraId="0C797FD3" w14:textId="77777777" w:rsidR="005A181C" w:rsidRPr="003C5A92" w:rsidRDefault="00144174">
            <w:pPr>
              <w:rPr>
                <w:bCs/>
                <w:color w:val="000000" w:themeColor="text1"/>
                <w:sz w:val="18"/>
                <w:szCs w:val="20"/>
                <w:lang w:val="fr-FR"/>
              </w:rPr>
            </w:pPr>
            <w:r w:rsidRPr="003C5A92">
              <w:rPr>
                <w:bCs/>
                <w:color w:val="000000" w:themeColor="text1"/>
                <w:sz w:val="18"/>
                <w:szCs w:val="20"/>
                <w:lang w:val="fr-FR"/>
              </w:rPr>
              <w:t>[Actuellement en cours de développement</w:t>
            </w:r>
          </w:p>
          <w:p w14:paraId="2C297102" w14:textId="77777777" w:rsidR="005A181C" w:rsidRPr="003C5A92" w:rsidRDefault="00144174">
            <w:pPr>
              <w:rPr>
                <w:rFonts w:ascii="Calibri" w:eastAsia="Times New Roman" w:hAnsi="Calibri" w:cs="Calibri"/>
                <w:color w:val="000000"/>
                <w:sz w:val="18"/>
                <w:szCs w:val="20"/>
                <w:lang w:val="fr-FR"/>
              </w:rPr>
            </w:pPr>
            <w:r w:rsidRPr="003C5A92">
              <w:rPr>
                <w:rFonts w:ascii="Calibri" w:eastAsia="Times New Roman" w:hAnsi="Calibri" w:cs="Calibri"/>
                <w:color w:val="000000"/>
                <w:sz w:val="18"/>
                <w:szCs w:val="20"/>
                <w:lang w:val="fr-FR"/>
              </w:rPr>
              <w:t>[Sans objet</w:t>
            </w:r>
          </w:p>
          <w:p w14:paraId="4CE12BC6" w14:textId="77777777" w:rsidR="005A181C" w:rsidRPr="003C5A92" w:rsidRDefault="00144174">
            <w:pPr>
              <w:rPr>
                <w:color w:val="000000" w:themeColor="text1"/>
                <w:sz w:val="18"/>
                <w:szCs w:val="20"/>
                <w:lang w:val="fr-FR"/>
              </w:rPr>
            </w:pPr>
            <w:r w:rsidRPr="003C5A92">
              <w:rPr>
                <w:rFonts w:ascii="Calibri" w:eastAsia="Times New Roman" w:hAnsi="Calibri" w:cs="Calibri"/>
                <w:color w:val="000000"/>
                <w:sz w:val="18"/>
                <w:szCs w:val="20"/>
                <w:lang w:val="fr-FR"/>
              </w:rPr>
              <w:t>[Sans objet</w:t>
            </w:r>
          </w:p>
        </w:tc>
        <w:tc>
          <w:tcPr>
            <w:tcW w:w="1984" w:type="dxa"/>
          </w:tcPr>
          <w:p w14:paraId="755920CB" w14:textId="77777777" w:rsidR="004A2035" w:rsidRPr="003C5A92" w:rsidRDefault="004A2035" w:rsidP="00835E10">
            <w:pPr>
              <w:rPr>
                <w:color w:val="000000" w:themeColor="text1"/>
                <w:sz w:val="18"/>
                <w:szCs w:val="20"/>
                <w:lang w:val="fr-FR"/>
              </w:rPr>
            </w:pPr>
          </w:p>
        </w:tc>
        <w:tc>
          <w:tcPr>
            <w:tcW w:w="1984" w:type="dxa"/>
          </w:tcPr>
          <w:p w14:paraId="774C1217" w14:textId="77777777" w:rsidR="004A2035" w:rsidRPr="003C5A92" w:rsidRDefault="004A2035" w:rsidP="00835E10">
            <w:pPr>
              <w:rPr>
                <w:color w:val="000000" w:themeColor="text1"/>
                <w:sz w:val="18"/>
                <w:szCs w:val="20"/>
                <w:lang w:val="fr-FR"/>
              </w:rPr>
            </w:pPr>
          </w:p>
        </w:tc>
      </w:tr>
    </w:tbl>
    <w:p w14:paraId="213A20A6" w14:textId="77777777" w:rsidR="002E0B31" w:rsidRPr="003C5A92" w:rsidRDefault="002E0B31" w:rsidP="00931D9B">
      <w:pPr>
        <w:rPr>
          <w:color w:val="000000" w:themeColor="text1"/>
          <w:sz w:val="20"/>
          <w:lang w:val="fr-FR"/>
        </w:rPr>
      </w:pPr>
    </w:p>
    <w:p w14:paraId="4E0349BC" w14:textId="77777777" w:rsidR="005A181C" w:rsidRPr="003C5A92" w:rsidRDefault="00144174">
      <w:pPr>
        <w:pStyle w:val="Heading3"/>
        <w:jc w:val="both"/>
        <w:rPr>
          <w:rFonts w:eastAsia="Times New Roman"/>
          <w:sz w:val="20"/>
          <w:lang w:val="fr-FR"/>
        </w:rPr>
      </w:pPr>
      <w:r w:rsidRPr="003C5A92">
        <w:rPr>
          <w:rFonts w:eastAsia="Times New Roman"/>
          <w:sz w:val="20"/>
          <w:lang w:val="fr-FR"/>
        </w:rPr>
        <w:t>2.3.</w:t>
      </w:r>
      <w:r w:rsidR="0022375E" w:rsidRPr="003C5A92">
        <w:rPr>
          <w:rFonts w:eastAsia="Times New Roman"/>
          <w:sz w:val="20"/>
          <w:lang w:val="fr-FR"/>
        </w:rPr>
        <w:t>19</w:t>
      </w:r>
      <w:bookmarkStart w:id="23" w:name="_Hlk84591386"/>
      <w:r w:rsidRPr="003C5A92">
        <w:rPr>
          <w:rFonts w:eastAsia="Times New Roman"/>
          <w:sz w:val="20"/>
          <w:lang w:val="fr-FR"/>
        </w:rPr>
        <w:t xml:space="preserve"> Identification des populations ou des environnements touchés, estimation de l'échelle et de l'ampleur des menaces pour la santé publique et la qualité de l'environnement, et implications sociales pour les travailleurs et les communautés locales.</w:t>
      </w:r>
      <w:bookmarkEnd w:id="23"/>
    </w:p>
    <w:p w14:paraId="6F308B6F" w14:textId="77777777" w:rsidR="005A181C" w:rsidRPr="003C5A92" w:rsidRDefault="003C5A92">
      <w:pPr>
        <w:rPr>
          <w:b/>
          <w:color w:val="FF0000"/>
          <w:sz w:val="20"/>
          <w:lang w:val="fr-FR"/>
        </w:rPr>
      </w:pPr>
      <w:r w:rsidRPr="003C5A92">
        <w:rPr>
          <w:b/>
          <w:color w:val="FF0000"/>
          <w:sz w:val="20"/>
          <w:lang w:val="fr-FR"/>
        </w:rPr>
        <w:t>[Narration]</w:t>
      </w:r>
    </w:p>
    <w:p w14:paraId="34620EDF" w14:textId="77777777" w:rsidR="005A181C" w:rsidRPr="003C5A92" w:rsidRDefault="00144174">
      <w:pPr>
        <w:rPr>
          <w:sz w:val="20"/>
          <w:lang w:val="fr-FR"/>
        </w:rPr>
      </w:pPr>
      <w:r w:rsidRPr="003C5A92">
        <w:rPr>
          <w:sz w:val="20"/>
          <w:lang w:val="fr-FR"/>
        </w:rPr>
        <w:t xml:space="preserve">Tableau </w:t>
      </w:r>
      <w:r w:rsidR="00693FA4" w:rsidRPr="003C5A92">
        <w:rPr>
          <w:sz w:val="20"/>
          <w:lang w:val="fr-FR"/>
        </w:rPr>
        <w:t>212</w:t>
      </w:r>
      <w:r w:rsidRPr="003C5A92">
        <w:rPr>
          <w:sz w:val="20"/>
          <w:lang w:val="fr-FR"/>
        </w:rPr>
        <w:t xml:space="preserve">. </w:t>
      </w:r>
      <w:r w:rsidR="00396E99" w:rsidRPr="003C5A92">
        <w:rPr>
          <w:sz w:val="20"/>
          <w:lang w:val="fr-FR"/>
        </w:rPr>
        <w:t>Informations sur l'</w:t>
      </w:r>
      <w:r w:rsidRPr="003C5A92">
        <w:rPr>
          <w:rFonts w:eastAsia="Times New Roman"/>
          <w:sz w:val="20"/>
          <w:lang w:val="fr-FR"/>
        </w:rPr>
        <w:t xml:space="preserve">identification des populations ou des environnements touchés, estimation de l'échelle et de l'ampleur des menaces pour la santé publique et la qualité de l'environnement, et implications sociales pour les travailleurs et les </w:t>
      </w:r>
      <w:r w:rsidR="00984D39" w:rsidRPr="003C5A92">
        <w:rPr>
          <w:rFonts w:eastAsia="Times New Roman"/>
          <w:sz w:val="20"/>
          <w:lang w:val="fr-FR"/>
        </w:rPr>
        <w:t>communautés</w:t>
      </w:r>
      <w:r w:rsidRPr="003C5A92">
        <w:rPr>
          <w:rFonts w:eastAsia="Times New Roman"/>
          <w:sz w:val="20"/>
          <w:lang w:val="fr-FR"/>
        </w:rPr>
        <w:t xml:space="preserve"> locales </w:t>
      </w:r>
    </w:p>
    <w:tbl>
      <w:tblPr>
        <w:tblStyle w:val="TableGrid"/>
        <w:tblW w:w="0" w:type="auto"/>
        <w:tblLook w:val="04A0" w:firstRow="1" w:lastRow="0" w:firstColumn="1" w:lastColumn="0" w:noHBand="0" w:noVBand="1"/>
      </w:tblPr>
      <w:tblGrid>
        <w:gridCol w:w="1176"/>
        <w:gridCol w:w="2012"/>
        <w:gridCol w:w="2594"/>
        <w:gridCol w:w="1966"/>
        <w:gridCol w:w="1602"/>
      </w:tblGrid>
      <w:tr w:rsidR="00396E99" w:rsidRPr="003C5A92" w14:paraId="44BFE4F0" w14:textId="77777777" w:rsidTr="00396E99">
        <w:tc>
          <w:tcPr>
            <w:tcW w:w="1219" w:type="dxa"/>
          </w:tcPr>
          <w:p w14:paraId="30E14A11" w14:textId="77777777" w:rsidR="005A181C" w:rsidRPr="003C5A92" w:rsidRDefault="00144174">
            <w:pPr>
              <w:rPr>
                <w:b/>
                <w:bCs/>
                <w:sz w:val="18"/>
                <w:szCs w:val="20"/>
                <w:lang w:val="fr-FR"/>
              </w:rPr>
            </w:pPr>
            <w:bookmarkStart w:id="24" w:name="_Hlk84591408"/>
            <w:r w:rsidRPr="003C5A92">
              <w:rPr>
                <w:b/>
                <w:bCs/>
                <w:sz w:val="18"/>
                <w:szCs w:val="20"/>
                <w:lang w:val="fr-FR"/>
              </w:rPr>
              <w:t xml:space="preserve">POP </w:t>
            </w:r>
          </w:p>
        </w:tc>
        <w:tc>
          <w:tcPr>
            <w:tcW w:w="2049" w:type="dxa"/>
          </w:tcPr>
          <w:p w14:paraId="4DE34BD6" w14:textId="77777777" w:rsidR="005A181C" w:rsidRPr="003C5A92" w:rsidRDefault="00144174">
            <w:pPr>
              <w:rPr>
                <w:b/>
                <w:bCs/>
                <w:sz w:val="18"/>
                <w:szCs w:val="20"/>
                <w:lang w:val="fr-FR"/>
              </w:rPr>
            </w:pPr>
            <w:r w:rsidRPr="003C5A92">
              <w:rPr>
                <w:b/>
                <w:bCs/>
                <w:sz w:val="18"/>
                <w:szCs w:val="20"/>
                <w:lang w:val="fr-FR"/>
              </w:rPr>
              <w:t>Populations ou environnements touchés</w:t>
            </w:r>
          </w:p>
        </w:tc>
        <w:tc>
          <w:tcPr>
            <w:tcW w:w="2660" w:type="dxa"/>
          </w:tcPr>
          <w:p w14:paraId="23E12C88" w14:textId="77777777" w:rsidR="005A181C" w:rsidRPr="003C5A92" w:rsidRDefault="00144174">
            <w:pPr>
              <w:rPr>
                <w:b/>
                <w:bCs/>
                <w:sz w:val="18"/>
                <w:szCs w:val="20"/>
                <w:lang w:val="fr-FR"/>
              </w:rPr>
            </w:pPr>
            <w:r w:rsidRPr="003C5A92">
              <w:rPr>
                <w:rFonts w:eastAsia="Times New Roman"/>
                <w:b/>
                <w:bCs/>
                <w:sz w:val="20"/>
                <w:lang w:val="fr-FR"/>
              </w:rPr>
              <w:t>Estimation de l'ampleur et de la gravité des menaces pesant sur la santé publique et la qualité de l'environnement</w:t>
            </w:r>
          </w:p>
        </w:tc>
        <w:tc>
          <w:tcPr>
            <w:tcW w:w="2011" w:type="dxa"/>
          </w:tcPr>
          <w:p w14:paraId="10762471" w14:textId="77777777" w:rsidR="005A181C" w:rsidRPr="003C5A92" w:rsidRDefault="00144174">
            <w:pPr>
              <w:rPr>
                <w:b/>
                <w:bCs/>
                <w:sz w:val="18"/>
                <w:szCs w:val="20"/>
                <w:lang w:val="fr-FR"/>
              </w:rPr>
            </w:pPr>
            <w:r w:rsidRPr="003C5A92">
              <w:rPr>
                <w:b/>
                <w:bCs/>
                <w:sz w:val="18"/>
                <w:szCs w:val="20"/>
                <w:lang w:val="fr-FR"/>
              </w:rPr>
              <w:t>Implications sociales pour les travailleurs et les communautés locales</w:t>
            </w:r>
          </w:p>
          <w:p w14:paraId="1F60BE06" w14:textId="77777777" w:rsidR="00396E99" w:rsidRPr="003C5A92" w:rsidRDefault="00396E99" w:rsidP="00931D9B">
            <w:pPr>
              <w:rPr>
                <w:b/>
                <w:bCs/>
                <w:sz w:val="18"/>
                <w:szCs w:val="20"/>
                <w:lang w:val="fr-FR"/>
              </w:rPr>
            </w:pPr>
          </w:p>
        </w:tc>
        <w:tc>
          <w:tcPr>
            <w:tcW w:w="1637" w:type="dxa"/>
          </w:tcPr>
          <w:p w14:paraId="5D669DC8" w14:textId="77777777" w:rsidR="005A181C" w:rsidRPr="003C5A92" w:rsidRDefault="00144174">
            <w:pPr>
              <w:rPr>
                <w:b/>
                <w:bCs/>
                <w:sz w:val="18"/>
                <w:szCs w:val="20"/>
                <w:lang w:val="fr-FR"/>
              </w:rPr>
            </w:pPr>
            <w:r w:rsidRPr="003C5A92">
              <w:rPr>
                <w:b/>
                <w:bCs/>
                <w:sz w:val="18"/>
                <w:szCs w:val="20"/>
                <w:lang w:val="fr-FR"/>
              </w:rPr>
              <w:t>Remarques</w:t>
            </w:r>
          </w:p>
        </w:tc>
      </w:tr>
      <w:bookmarkEnd w:id="24"/>
      <w:tr w:rsidR="00396E99" w:rsidRPr="003C5A92" w14:paraId="72A50EE3" w14:textId="77777777" w:rsidTr="00396E99">
        <w:tc>
          <w:tcPr>
            <w:tcW w:w="1219" w:type="dxa"/>
          </w:tcPr>
          <w:p w14:paraId="10BE9884" w14:textId="77777777" w:rsidR="00396E99" w:rsidRPr="003C5A92" w:rsidRDefault="00396E99" w:rsidP="00931D9B">
            <w:pPr>
              <w:rPr>
                <w:sz w:val="18"/>
                <w:szCs w:val="20"/>
                <w:lang w:val="fr-FR"/>
              </w:rPr>
            </w:pPr>
          </w:p>
        </w:tc>
        <w:tc>
          <w:tcPr>
            <w:tcW w:w="2049" w:type="dxa"/>
          </w:tcPr>
          <w:p w14:paraId="7AEDC4CF" w14:textId="77777777" w:rsidR="00396E99" w:rsidRPr="003C5A92" w:rsidRDefault="00396E99" w:rsidP="00931D9B">
            <w:pPr>
              <w:rPr>
                <w:sz w:val="18"/>
                <w:szCs w:val="20"/>
                <w:lang w:val="fr-FR"/>
              </w:rPr>
            </w:pPr>
          </w:p>
        </w:tc>
        <w:tc>
          <w:tcPr>
            <w:tcW w:w="2660" w:type="dxa"/>
          </w:tcPr>
          <w:p w14:paraId="0EA436A2" w14:textId="77777777" w:rsidR="00396E99" w:rsidRPr="003C5A92" w:rsidRDefault="00396E99" w:rsidP="00931D9B">
            <w:pPr>
              <w:rPr>
                <w:sz w:val="18"/>
                <w:szCs w:val="20"/>
                <w:lang w:val="fr-FR"/>
              </w:rPr>
            </w:pPr>
          </w:p>
        </w:tc>
        <w:tc>
          <w:tcPr>
            <w:tcW w:w="2011" w:type="dxa"/>
          </w:tcPr>
          <w:p w14:paraId="4CD09B06" w14:textId="77777777" w:rsidR="00396E99" w:rsidRPr="003C5A92" w:rsidRDefault="00396E99" w:rsidP="00931D9B">
            <w:pPr>
              <w:rPr>
                <w:sz w:val="18"/>
                <w:szCs w:val="20"/>
                <w:lang w:val="fr-FR"/>
              </w:rPr>
            </w:pPr>
          </w:p>
        </w:tc>
        <w:tc>
          <w:tcPr>
            <w:tcW w:w="1637" w:type="dxa"/>
          </w:tcPr>
          <w:p w14:paraId="79D81B87" w14:textId="77777777" w:rsidR="00396E99" w:rsidRPr="003C5A92" w:rsidRDefault="00396E99" w:rsidP="00931D9B">
            <w:pPr>
              <w:rPr>
                <w:sz w:val="18"/>
                <w:szCs w:val="20"/>
                <w:lang w:val="fr-FR"/>
              </w:rPr>
            </w:pPr>
          </w:p>
        </w:tc>
      </w:tr>
    </w:tbl>
    <w:p w14:paraId="41391C9E" w14:textId="77777777" w:rsidR="00A57ACB" w:rsidRPr="003C5A92" w:rsidRDefault="00A57ACB" w:rsidP="00931D9B">
      <w:pPr>
        <w:rPr>
          <w:sz w:val="20"/>
          <w:lang w:val="fr-FR"/>
        </w:rPr>
      </w:pPr>
    </w:p>
    <w:p w14:paraId="470BA081" w14:textId="77777777" w:rsidR="005A181C" w:rsidRPr="003C5A92" w:rsidRDefault="00144174">
      <w:pPr>
        <w:pStyle w:val="Heading3"/>
        <w:rPr>
          <w:rFonts w:eastAsia="Times New Roman"/>
          <w:sz w:val="20"/>
          <w:lang w:val="fr-FR"/>
        </w:rPr>
      </w:pPr>
      <w:r w:rsidRPr="003C5A92">
        <w:rPr>
          <w:rFonts w:eastAsia="Times New Roman"/>
          <w:sz w:val="20"/>
          <w:lang w:val="fr-FR"/>
        </w:rPr>
        <w:t>2.3.</w:t>
      </w:r>
      <w:r w:rsidR="0022375E" w:rsidRPr="003C5A92">
        <w:rPr>
          <w:rFonts w:eastAsia="Times New Roman"/>
          <w:sz w:val="20"/>
          <w:lang w:val="fr-FR"/>
        </w:rPr>
        <w:t xml:space="preserve">20 </w:t>
      </w:r>
      <w:r w:rsidRPr="003C5A92">
        <w:rPr>
          <w:rFonts w:eastAsia="Times New Roman"/>
          <w:sz w:val="20"/>
          <w:lang w:val="fr-FR"/>
        </w:rPr>
        <w:t>Détails de tout système pertinent pour l'évaluation et la liste des nouvelles substances chimiques</w:t>
      </w:r>
    </w:p>
    <w:p w14:paraId="24195D2A" w14:textId="77777777" w:rsidR="005A181C" w:rsidRPr="003C5A92" w:rsidRDefault="003C5A92">
      <w:pPr>
        <w:rPr>
          <w:b/>
          <w:color w:val="FF0000"/>
          <w:sz w:val="20"/>
          <w:lang w:val="fr-FR"/>
        </w:rPr>
      </w:pPr>
      <w:r w:rsidRPr="003C5A92">
        <w:rPr>
          <w:b/>
          <w:color w:val="FF0000"/>
          <w:sz w:val="20"/>
          <w:lang w:val="fr-FR"/>
        </w:rPr>
        <w:t>[Narration]</w:t>
      </w:r>
    </w:p>
    <w:p w14:paraId="7C17E819" w14:textId="77777777" w:rsidR="005A181C" w:rsidRPr="003C5A92" w:rsidRDefault="00144174">
      <w:pPr>
        <w:rPr>
          <w:sz w:val="20"/>
          <w:lang w:val="fr-FR"/>
        </w:rPr>
      </w:pPr>
      <w:r w:rsidRPr="003C5A92">
        <w:rPr>
          <w:sz w:val="20"/>
          <w:lang w:val="fr-FR"/>
        </w:rPr>
        <w:t xml:space="preserve">Tableau </w:t>
      </w:r>
      <w:r w:rsidR="00693FA4" w:rsidRPr="003C5A92">
        <w:rPr>
          <w:sz w:val="20"/>
          <w:lang w:val="fr-FR"/>
        </w:rPr>
        <w:t>213</w:t>
      </w:r>
      <w:r w:rsidRPr="003C5A92">
        <w:rPr>
          <w:sz w:val="20"/>
          <w:lang w:val="fr-FR"/>
        </w:rPr>
        <w:t xml:space="preserve">. </w:t>
      </w:r>
      <w:bookmarkStart w:id="25" w:name="_Hlk84591463"/>
      <w:r w:rsidRPr="003C5A92">
        <w:rPr>
          <w:sz w:val="20"/>
          <w:lang w:val="fr-FR"/>
        </w:rPr>
        <w:t xml:space="preserve">Détails de tout système pertinent pour l'évaluation et l'inscription de nouveaux produits chimiques , conformément au </w:t>
      </w:r>
      <w:bookmarkEnd w:id="25"/>
      <w:r w:rsidR="00984D39" w:rsidRPr="003C5A92">
        <w:rPr>
          <w:sz w:val="20"/>
          <w:lang w:val="fr-FR"/>
        </w:rPr>
        <w:t>paragraphe 3 de l'article 3 de la convention</w:t>
      </w:r>
    </w:p>
    <w:tbl>
      <w:tblPr>
        <w:tblStyle w:val="TableGrid"/>
        <w:tblW w:w="0" w:type="auto"/>
        <w:tblLook w:val="04A0" w:firstRow="1" w:lastRow="0" w:firstColumn="1" w:lastColumn="0" w:noHBand="0" w:noVBand="1"/>
      </w:tblPr>
      <w:tblGrid>
        <w:gridCol w:w="2025"/>
        <w:gridCol w:w="2043"/>
        <w:gridCol w:w="1627"/>
        <w:gridCol w:w="2005"/>
        <w:gridCol w:w="1650"/>
      </w:tblGrid>
      <w:tr w:rsidR="004F358E" w:rsidRPr="003C5A92" w14:paraId="71603B11" w14:textId="77777777" w:rsidTr="004F358E">
        <w:tc>
          <w:tcPr>
            <w:tcW w:w="2067" w:type="dxa"/>
          </w:tcPr>
          <w:p w14:paraId="3C30111A" w14:textId="77777777" w:rsidR="005A181C" w:rsidRPr="003C5A92" w:rsidRDefault="00144174">
            <w:pPr>
              <w:rPr>
                <w:b/>
                <w:sz w:val="18"/>
                <w:szCs w:val="20"/>
                <w:lang w:val="fr-FR"/>
              </w:rPr>
            </w:pPr>
            <w:r w:rsidRPr="003C5A92">
              <w:rPr>
                <w:b/>
                <w:sz w:val="18"/>
                <w:szCs w:val="20"/>
                <w:lang w:val="fr-FR"/>
              </w:rPr>
              <w:t>Action</w:t>
            </w:r>
          </w:p>
        </w:tc>
        <w:tc>
          <w:tcPr>
            <w:tcW w:w="2086" w:type="dxa"/>
          </w:tcPr>
          <w:p w14:paraId="1B0CDC67" w14:textId="77777777" w:rsidR="005A181C" w:rsidRPr="003C5A92" w:rsidRDefault="00144174">
            <w:pPr>
              <w:rPr>
                <w:b/>
                <w:sz w:val="18"/>
                <w:szCs w:val="20"/>
                <w:lang w:val="fr-FR"/>
              </w:rPr>
            </w:pPr>
            <w:r w:rsidRPr="003C5A92">
              <w:rPr>
                <w:b/>
                <w:sz w:val="18"/>
                <w:szCs w:val="20"/>
                <w:lang w:val="fr-FR"/>
              </w:rPr>
              <w:t>Statut</w:t>
            </w:r>
          </w:p>
        </w:tc>
        <w:tc>
          <w:tcPr>
            <w:tcW w:w="1687" w:type="dxa"/>
          </w:tcPr>
          <w:p w14:paraId="5770199B" w14:textId="77777777" w:rsidR="005A181C" w:rsidRPr="003C5A92" w:rsidRDefault="00144174">
            <w:pPr>
              <w:rPr>
                <w:b/>
                <w:sz w:val="18"/>
                <w:szCs w:val="20"/>
                <w:lang w:val="fr-FR"/>
              </w:rPr>
            </w:pPr>
            <w:r w:rsidRPr="003C5A92">
              <w:rPr>
                <w:b/>
                <w:sz w:val="18"/>
                <w:szCs w:val="20"/>
                <w:lang w:val="fr-FR"/>
              </w:rPr>
              <w:t>Année</w:t>
            </w:r>
          </w:p>
        </w:tc>
        <w:tc>
          <w:tcPr>
            <w:tcW w:w="2048" w:type="dxa"/>
          </w:tcPr>
          <w:p w14:paraId="02934660" w14:textId="77777777" w:rsidR="005A181C" w:rsidRPr="003C5A92" w:rsidRDefault="00144174">
            <w:pPr>
              <w:rPr>
                <w:b/>
                <w:sz w:val="18"/>
                <w:szCs w:val="20"/>
                <w:lang w:val="fr-FR"/>
              </w:rPr>
            </w:pPr>
            <w:r w:rsidRPr="003C5A92">
              <w:rPr>
                <w:b/>
                <w:sz w:val="18"/>
                <w:szCs w:val="20"/>
                <w:lang w:val="fr-FR"/>
              </w:rPr>
              <w:t>Mesure</w:t>
            </w:r>
          </w:p>
        </w:tc>
        <w:tc>
          <w:tcPr>
            <w:tcW w:w="1688" w:type="dxa"/>
          </w:tcPr>
          <w:p w14:paraId="66FF760A" w14:textId="77777777" w:rsidR="005A181C" w:rsidRPr="003C5A92" w:rsidRDefault="00144174">
            <w:pPr>
              <w:rPr>
                <w:b/>
                <w:sz w:val="18"/>
                <w:szCs w:val="20"/>
                <w:lang w:val="fr-FR"/>
              </w:rPr>
            </w:pPr>
            <w:r w:rsidRPr="003C5A92">
              <w:rPr>
                <w:b/>
                <w:sz w:val="18"/>
                <w:szCs w:val="20"/>
                <w:lang w:val="fr-FR"/>
              </w:rPr>
              <w:t>Remarques</w:t>
            </w:r>
          </w:p>
        </w:tc>
      </w:tr>
      <w:tr w:rsidR="004F358E" w:rsidRPr="003C5A92" w14:paraId="622C95E5" w14:textId="77777777" w:rsidTr="004F358E">
        <w:tc>
          <w:tcPr>
            <w:tcW w:w="2067" w:type="dxa"/>
          </w:tcPr>
          <w:p w14:paraId="13C6FF6D" w14:textId="77777777" w:rsidR="005A181C" w:rsidRPr="003C5A92" w:rsidRDefault="00144174">
            <w:pPr>
              <w:rPr>
                <w:sz w:val="18"/>
                <w:szCs w:val="20"/>
                <w:lang w:val="fr-FR"/>
              </w:rPr>
            </w:pPr>
            <w:r w:rsidRPr="003C5A92">
              <w:rPr>
                <w:sz w:val="18"/>
                <w:szCs w:val="20"/>
                <w:lang w:val="fr-FR"/>
              </w:rPr>
              <w:t>prendre des mesures pour réglementer les nouveaux pesticides ou les nouvelles substances chimiques industrielles (c'est-à-dire les substances chimiques qui n'ont pas encore été mises sur le marché ou enregistrées dans votre pays), dans le but d'empêcher la production et l'utilisation de nouvelles substances chimiques qui présentent les caractéristiques des polluants organiques persistants</w:t>
            </w:r>
          </w:p>
        </w:tc>
        <w:tc>
          <w:tcPr>
            <w:tcW w:w="2086" w:type="dxa"/>
          </w:tcPr>
          <w:p w14:paraId="5441C300" w14:textId="77777777" w:rsidR="005A181C" w:rsidRPr="003C5A92" w:rsidRDefault="00144174">
            <w:pPr>
              <w:rPr>
                <w:sz w:val="18"/>
                <w:szCs w:val="20"/>
                <w:lang w:val="fr-FR"/>
              </w:rPr>
            </w:pPr>
            <w:r w:rsidRPr="003C5A92">
              <w:rPr>
                <w:sz w:val="18"/>
                <w:szCs w:val="20"/>
                <w:lang w:val="fr-FR"/>
              </w:rPr>
              <w:t>[Oui</w:t>
            </w:r>
          </w:p>
          <w:p w14:paraId="79E2BEFF" w14:textId="77777777" w:rsidR="005A181C" w:rsidRPr="003C5A92" w:rsidRDefault="00144174">
            <w:pPr>
              <w:rPr>
                <w:sz w:val="18"/>
                <w:szCs w:val="20"/>
                <w:lang w:val="fr-FR"/>
              </w:rPr>
            </w:pPr>
            <w:r w:rsidRPr="003C5A92">
              <w:rPr>
                <w:sz w:val="18"/>
                <w:szCs w:val="20"/>
                <w:lang w:val="fr-FR"/>
              </w:rPr>
              <w:t>[En cours de développement</w:t>
            </w:r>
          </w:p>
          <w:p w14:paraId="0AC64157" w14:textId="77777777" w:rsidR="005A181C" w:rsidRPr="003C5A92" w:rsidRDefault="00144174">
            <w:pPr>
              <w:rPr>
                <w:sz w:val="18"/>
                <w:szCs w:val="20"/>
                <w:lang w:val="fr-FR"/>
              </w:rPr>
            </w:pPr>
            <w:r w:rsidRPr="003C5A92">
              <w:rPr>
                <w:sz w:val="18"/>
                <w:szCs w:val="20"/>
                <w:lang w:val="fr-FR"/>
              </w:rPr>
              <w:t>[Non</w:t>
            </w:r>
          </w:p>
          <w:p w14:paraId="72C54E17" w14:textId="77777777" w:rsidR="005A181C" w:rsidRPr="003C5A92" w:rsidRDefault="00144174">
            <w:pPr>
              <w:rPr>
                <w:sz w:val="18"/>
                <w:szCs w:val="20"/>
                <w:lang w:val="fr-FR"/>
              </w:rPr>
            </w:pPr>
            <w:r w:rsidRPr="003C5A92">
              <w:rPr>
                <w:sz w:val="18"/>
                <w:szCs w:val="20"/>
                <w:lang w:val="fr-FR"/>
              </w:rPr>
              <w:t>[Autres</w:t>
            </w:r>
          </w:p>
        </w:tc>
        <w:tc>
          <w:tcPr>
            <w:tcW w:w="1687" w:type="dxa"/>
          </w:tcPr>
          <w:p w14:paraId="1651BDFF" w14:textId="77777777" w:rsidR="005A181C" w:rsidRPr="003C5A92" w:rsidRDefault="00144174">
            <w:pPr>
              <w:rPr>
                <w:sz w:val="18"/>
                <w:szCs w:val="20"/>
                <w:lang w:val="fr-FR"/>
              </w:rPr>
            </w:pPr>
            <w:r w:rsidRPr="003C5A92">
              <w:rPr>
                <w:sz w:val="18"/>
                <w:szCs w:val="20"/>
                <w:lang w:val="fr-FR"/>
              </w:rPr>
              <w:t>[]</w:t>
            </w:r>
          </w:p>
        </w:tc>
        <w:tc>
          <w:tcPr>
            <w:tcW w:w="2048" w:type="dxa"/>
          </w:tcPr>
          <w:p w14:paraId="58F29A01" w14:textId="77777777" w:rsidR="005A181C" w:rsidRPr="003C5A92" w:rsidRDefault="00144174">
            <w:pPr>
              <w:rPr>
                <w:rFonts w:cstheme="minorHAnsi"/>
                <w:sz w:val="18"/>
                <w:lang w:val="fr-FR"/>
              </w:rPr>
            </w:pPr>
            <w:r w:rsidRPr="003C5A92">
              <w:rPr>
                <w:rFonts w:cstheme="minorHAnsi"/>
                <w:sz w:val="18"/>
                <w:lang w:val="fr-FR"/>
              </w:rPr>
              <w:t>[Aucun système de réglementation et d'évaluation des nouveaux pesticides ou produits chimiques industriels n'a été mis en place</w:t>
            </w:r>
            <w:r w:rsidRPr="003C5A92">
              <w:rPr>
                <w:rFonts w:eastAsia="MS Gothic" w:cstheme="minorHAnsi"/>
                <w:sz w:val="18"/>
                <w:lang w:val="fr-FR"/>
              </w:rPr>
              <w:t>.</w:t>
            </w:r>
          </w:p>
          <w:p w14:paraId="6E0B054E" w14:textId="77777777" w:rsidR="005A181C" w:rsidRPr="003C5A92" w:rsidRDefault="00144174">
            <w:pPr>
              <w:rPr>
                <w:rFonts w:cstheme="minorHAnsi"/>
                <w:sz w:val="18"/>
                <w:lang w:val="fr-FR"/>
              </w:rPr>
            </w:pPr>
            <w:r w:rsidRPr="003C5A92">
              <w:rPr>
                <w:rFonts w:eastAsia="MS Gothic" w:cstheme="minorHAnsi"/>
                <w:sz w:val="18"/>
                <w:lang w:val="fr-FR"/>
              </w:rPr>
              <w:t xml:space="preserve">[] </w:t>
            </w:r>
            <w:r w:rsidRPr="003C5A92">
              <w:rPr>
                <w:rFonts w:cstheme="minorHAnsi"/>
                <w:sz w:val="18"/>
                <w:lang w:val="fr-FR"/>
              </w:rPr>
              <w:t>régimes de réglementation et d'évaluation des nouveaux pesticides ou des nouveaux produits chimiques industriels en place, mais elle ne prend pas en considération les critères énoncés au paragraphe 1 de l'annexe D.</w:t>
            </w:r>
          </w:p>
        </w:tc>
        <w:tc>
          <w:tcPr>
            <w:tcW w:w="1688" w:type="dxa"/>
          </w:tcPr>
          <w:p w14:paraId="37D78596" w14:textId="77777777" w:rsidR="004F358E" w:rsidRPr="003C5A92" w:rsidRDefault="004F358E" w:rsidP="00215EC0">
            <w:pPr>
              <w:rPr>
                <w:rFonts w:eastAsia="MS Gothic" w:cstheme="minorHAnsi"/>
                <w:sz w:val="18"/>
                <w:lang w:val="fr-FR"/>
              </w:rPr>
            </w:pPr>
          </w:p>
        </w:tc>
      </w:tr>
    </w:tbl>
    <w:p w14:paraId="637F5A31" w14:textId="77777777" w:rsidR="00215EC0" w:rsidRPr="003C5A92" w:rsidRDefault="00215EC0" w:rsidP="00931D9B">
      <w:pPr>
        <w:rPr>
          <w:sz w:val="20"/>
          <w:lang w:val="fr-FR"/>
        </w:rPr>
      </w:pPr>
    </w:p>
    <w:p w14:paraId="27B3E823" w14:textId="77777777" w:rsidR="005A181C" w:rsidRPr="003C5A92" w:rsidRDefault="00144174">
      <w:pPr>
        <w:pStyle w:val="Heading3"/>
        <w:jc w:val="both"/>
        <w:rPr>
          <w:rFonts w:eastAsia="Times New Roman"/>
          <w:sz w:val="20"/>
          <w:lang w:val="fr-FR"/>
        </w:rPr>
      </w:pPr>
      <w:r w:rsidRPr="003C5A92">
        <w:rPr>
          <w:rFonts w:eastAsia="Times New Roman"/>
          <w:sz w:val="20"/>
          <w:lang w:val="fr-FR"/>
        </w:rPr>
        <w:t>2.3.</w:t>
      </w:r>
      <w:r w:rsidR="0022375E" w:rsidRPr="003C5A92">
        <w:rPr>
          <w:rFonts w:eastAsia="Times New Roman"/>
          <w:sz w:val="20"/>
          <w:lang w:val="fr-FR"/>
        </w:rPr>
        <w:t xml:space="preserve">21 </w:t>
      </w:r>
      <w:r w:rsidRPr="003C5A92">
        <w:rPr>
          <w:rFonts w:eastAsia="Times New Roman"/>
          <w:sz w:val="20"/>
          <w:lang w:val="fr-FR"/>
        </w:rPr>
        <w:t>Détails de tout système pertinent pour l'évaluation et la réglementation des produits chimiques déjà sur le marché</w:t>
      </w:r>
    </w:p>
    <w:p w14:paraId="3BDD547E" w14:textId="77777777" w:rsidR="005A181C" w:rsidRPr="003C5A92" w:rsidRDefault="003C5A92">
      <w:pPr>
        <w:rPr>
          <w:b/>
          <w:color w:val="FF0000"/>
          <w:sz w:val="20"/>
          <w:lang w:val="fr-FR"/>
        </w:rPr>
      </w:pPr>
      <w:r w:rsidRPr="003C5A92">
        <w:rPr>
          <w:b/>
          <w:color w:val="FF0000"/>
          <w:sz w:val="20"/>
          <w:lang w:val="fr-FR"/>
        </w:rPr>
        <w:t>[Narration]</w:t>
      </w:r>
    </w:p>
    <w:p w14:paraId="34FF2E15" w14:textId="77777777" w:rsidR="005A181C" w:rsidRPr="003C5A92" w:rsidRDefault="00144174">
      <w:pPr>
        <w:rPr>
          <w:bCs/>
          <w:color w:val="000000" w:themeColor="text1"/>
          <w:sz w:val="20"/>
          <w:lang w:val="fr-FR"/>
        </w:rPr>
      </w:pPr>
      <w:r w:rsidRPr="003C5A92">
        <w:rPr>
          <w:bCs/>
          <w:color w:val="000000" w:themeColor="text1"/>
          <w:sz w:val="20"/>
          <w:lang w:val="fr-FR"/>
        </w:rPr>
        <w:t xml:space="preserve">Tableau </w:t>
      </w:r>
      <w:r w:rsidR="00693FA4" w:rsidRPr="003C5A92">
        <w:rPr>
          <w:bCs/>
          <w:color w:val="000000" w:themeColor="text1"/>
          <w:sz w:val="20"/>
          <w:lang w:val="fr-FR"/>
        </w:rPr>
        <w:t>214</w:t>
      </w:r>
      <w:r w:rsidRPr="003C5A92">
        <w:rPr>
          <w:bCs/>
          <w:color w:val="000000" w:themeColor="text1"/>
          <w:sz w:val="20"/>
          <w:lang w:val="fr-FR"/>
        </w:rPr>
        <w:t xml:space="preserve">. </w:t>
      </w:r>
      <w:bookmarkStart w:id="26" w:name="_Hlk84591546"/>
      <w:r w:rsidRPr="003C5A92">
        <w:rPr>
          <w:rFonts w:eastAsia="Times New Roman"/>
          <w:color w:val="000000" w:themeColor="text1"/>
          <w:sz w:val="20"/>
          <w:lang w:val="fr-FR"/>
        </w:rPr>
        <w:t>Détails de tout système pertinent pour l'évaluation et la réglementation des produits chimiques déjà sur le marché</w:t>
      </w:r>
      <w:r w:rsidR="00984D39" w:rsidRPr="003C5A92">
        <w:rPr>
          <w:rFonts w:eastAsia="Times New Roman"/>
          <w:color w:val="000000" w:themeColor="text1"/>
          <w:sz w:val="20"/>
          <w:lang w:val="fr-FR"/>
        </w:rPr>
        <w:t>, conformément au paragraphe 4 de l'article 3 de la convention</w:t>
      </w:r>
    </w:p>
    <w:tbl>
      <w:tblPr>
        <w:tblStyle w:val="TableGrid"/>
        <w:tblW w:w="0" w:type="auto"/>
        <w:tblLook w:val="04A0" w:firstRow="1" w:lastRow="0" w:firstColumn="1" w:lastColumn="0" w:noHBand="0" w:noVBand="1"/>
      </w:tblPr>
      <w:tblGrid>
        <w:gridCol w:w="2002"/>
        <w:gridCol w:w="2048"/>
        <w:gridCol w:w="1633"/>
        <w:gridCol w:w="2010"/>
        <w:gridCol w:w="1657"/>
      </w:tblGrid>
      <w:tr w:rsidR="00105A05" w:rsidRPr="003C5A92" w14:paraId="64092A6F" w14:textId="77777777" w:rsidTr="00105A05">
        <w:tc>
          <w:tcPr>
            <w:tcW w:w="2050" w:type="dxa"/>
          </w:tcPr>
          <w:bookmarkEnd w:id="26"/>
          <w:p w14:paraId="3C9799F8" w14:textId="77777777" w:rsidR="005A181C" w:rsidRPr="003C5A92" w:rsidRDefault="00144174">
            <w:pPr>
              <w:rPr>
                <w:b/>
                <w:sz w:val="18"/>
                <w:szCs w:val="20"/>
                <w:lang w:val="fr-FR"/>
              </w:rPr>
            </w:pPr>
            <w:r w:rsidRPr="003C5A92">
              <w:rPr>
                <w:b/>
                <w:sz w:val="18"/>
                <w:szCs w:val="20"/>
                <w:lang w:val="fr-FR"/>
              </w:rPr>
              <w:t>Action</w:t>
            </w:r>
          </w:p>
        </w:tc>
        <w:tc>
          <w:tcPr>
            <w:tcW w:w="2090" w:type="dxa"/>
          </w:tcPr>
          <w:p w14:paraId="1EFA9DBB" w14:textId="77777777" w:rsidR="005A181C" w:rsidRPr="003C5A92" w:rsidRDefault="00144174">
            <w:pPr>
              <w:rPr>
                <w:b/>
                <w:sz w:val="18"/>
                <w:szCs w:val="20"/>
                <w:lang w:val="fr-FR"/>
              </w:rPr>
            </w:pPr>
            <w:r w:rsidRPr="003C5A92">
              <w:rPr>
                <w:b/>
                <w:sz w:val="18"/>
                <w:szCs w:val="20"/>
                <w:lang w:val="fr-FR"/>
              </w:rPr>
              <w:t>Statut</w:t>
            </w:r>
          </w:p>
        </w:tc>
        <w:tc>
          <w:tcPr>
            <w:tcW w:w="1691" w:type="dxa"/>
          </w:tcPr>
          <w:p w14:paraId="0F81D239" w14:textId="77777777" w:rsidR="005A181C" w:rsidRPr="003C5A92" w:rsidRDefault="00144174">
            <w:pPr>
              <w:rPr>
                <w:b/>
                <w:sz w:val="18"/>
                <w:szCs w:val="20"/>
                <w:lang w:val="fr-FR"/>
              </w:rPr>
            </w:pPr>
            <w:r w:rsidRPr="003C5A92">
              <w:rPr>
                <w:b/>
                <w:sz w:val="18"/>
                <w:szCs w:val="20"/>
                <w:lang w:val="fr-FR"/>
              </w:rPr>
              <w:t>Année</w:t>
            </w:r>
          </w:p>
        </w:tc>
        <w:tc>
          <w:tcPr>
            <w:tcW w:w="2051" w:type="dxa"/>
          </w:tcPr>
          <w:p w14:paraId="026A8C88" w14:textId="77777777" w:rsidR="005A181C" w:rsidRPr="003C5A92" w:rsidRDefault="00144174">
            <w:pPr>
              <w:rPr>
                <w:b/>
                <w:sz w:val="18"/>
                <w:szCs w:val="20"/>
                <w:lang w:val="fr-FR"/>
              </w:rPr>
            </w:pPr>
            <w:r w:rsidRPr="003C5A92">
              <w:rPr>
                <w:b/>
                <w:sz w:val="18"/>
                <w:szCs w:val="20"/>
                <w:lang w:val="fr-FR"/>
              </w:rPr>
              <w:t>Mesure</w:t>
            </w:r>
          </w:p>
        </w:tc>
        <w:tc>
          <w:tcPr>
            <w:tcW w:w="1694" w:type="dxa"/>
          </w:tcPr>
          <w:p w14:paraId="4C9DFD3F" w14:textId="77777777" w:rsidR="005A181C" w:rsidRPr="003C5A92" w:rsidRDefault="00144174">
            <w:pPr>
              <w:rPr>
                <w:b/>
                <w:sz w:val="18"/>
                <w:szCs w:val="20"/>
                <w:lang w:val="fr-FR"/>
              </w:rPr>
            </w:pPr>
            <w:r w:rsidRPr="003C5A92">
              <w:rPr>
                <w:b/>
                <w:sz w:val="18"/>
                <w:szCs w:val="20"/>
                <w:lang w:val="fr-FR"/>
              </w:rPr>
              <w:t>Remarques</w:t>
            </w:r>
          </w:p>
        </w:tc>
      </w:tr>
      <w:tr w:rsidR="00105A05" w:rsidRPr="003C5A92" w14:paraId="0BF5AAD5" w14:textId="77777777" w:rsidTr="00105A05">
        <w:tc>
          <w:tcPr>
            <w:tcW w:w="2050" w:type="dxa"/>
          </w:tcPr>
          <w:p w14:paraId="4EADDF48" w14:textId="77777777" w:rsidR="005A181C" w:rsidRPr="003C5A92" w:rsidRDefault="00144174">
            <w:pPr>
              <w:rPr>
                <w:sz w:val="18"/>
                <w:szCs w:val="20"/>
                <w:lang w:val="fr-FR"/>
              </w:rPr>
            </w:pPr>
            <w:r w:rsidRPr="003C5A92">
              <w:rPr>
                <w:sz w:val="18"/>
                <w:szCs w:val="20"/>
                <w:lang w:val="fr-FR"/>
              </w:rPr>
              <w:t xml:space="preserve">en prenant en considération </w:t>
            </w:r>
            <w:r w:rsidRPr="003C5A92">
              <w:rPr>
                <w:sz w:val="18"/>
                <w:lang w:val="fr-FR"/>
              </w:rPr>
              <w:t>les critères énoncés au paragraphe 1 de l'annexe D lors de l'évaluation des pesticides ou des produits chimiques industriels actuellement utilisés</w:t>
            </w:r>
          </w:p>
        </w:tc>
        <w:tc>
          <w:tcPr>
            <w:tcW w:w="2090" w:type="dxa"/>
          </w:tcPr>
          <w:p w14:paraId="7F5BA9C4" w14:textId="77777777" w:rsidR="005A181C" w:rsidRPr="003C5A92" w:rsidRDefault="00144174">
            <w:pPr>
              <w:rPr>
                <w:sz w:val="18"/>
                <w:szCs w:val="20"/>
                <w:lang w:val="fr-FR"/>
              </w:rPr>
            </w:pPr>
            <w:r w:rsidRPr="003C5A92">
              <w:rPr>
                <w:sz w:val="18"/>
                <w:szCs w:val="20"/>
                <w:lang w:val="fr-FR"/>
              </w:rPr>
              <w:t>[Oui</w:t>
            </w:r>
          </w:p>
          <w:p w14:paraId="7A8CB185" w14:textId="77777777" w:rsidR="005A181C" w:rsidRPr="003C5A92" w:rsidRDefault="00144174">
            <w:pPr>
              <w:rPr>
                <w:sz w:val="18"/>
                <w:szCs w:val="20"/>
                <w:lang w:val="fr-FR"/>
              </w:rPr>
            </w:pPr>
            <w:r w:rsidRPr="003C5A92">
              <w:rPr>
                <w:sz w:val="18"/>
                <w:szCs w:val="20"/>
                <w:lang w:val="fr-FR"/>
              </w:rPr>
              <w:t>[En cours de développement</w:t>
            </w:r>
          </w:p>
          <w:p w14:paraId="02833C1F" w14:textId="77777777" w:rsidR="005A181C" w:rsidRPr="003C5A92" w:rsidRDefault="00144174">
            <w:pPr>
              <w:rPr>
                <w:sz w:val="18"/>
                <w:szCs w:val="20"/>
                <w:lang w:val="fr-FR"/>
              </w:rPr>
            </w:pPr>
            <w:r w:rsidRPr="003C5A92">
              <w:rPr>
                <w:sz w:val="18"/>
                <w:szCs w:val="20"/>
                <w:lang w:val="fr-FR"/>
              </w:rPr>
              <w:t>[Non</w:t>
            </w:r>
          </w:p>
          <w:p w14:paraId="7FA62E06" w14:textId="77777777" w:rsidR="005A181C" w:rsidRPr="003C5A92" w:rsidRDefault="00144174">
            <w:pPr>
              <w:rPr>
                <w:sz w:val="18"/>
                <w:szCs w:val="20"/>
                <w:lang w:val="fr-FR"/>
              </w:rPr>
            </w:pPr>
            <w:r w:rsidRPr="003C5A92">
              <w:rPr>
                <w:sz w:val="18"/>
                <w:szCs w:val="20"/>
                <w:lang w:val="fr-FR"/>
              </w:rPr>
              <w:t>[Autres</w:t>
            </w:r>
          </w:p>
        </w:tc>
        <w:tc>
          <w:tcPr>
            <w:tcW w:w="1691" w:type="dxa"/>
          </w:tcPr>
          <w:p w14:paraId="2540A84D" w14:textId="77777777" w:rsidR="005A181C" w:rsidRPr="003C5A92" w:rsidRDefault="00144174">
            <w:pPr>
              <w:rPr>
                <w:sz w:val="18"/>
                <w:szCs w:val="20"/>
                <w:lang w:val="fr-FR"/>
              </w:rPr>
            </w:pPr>
            <w:r w:rsidRPr="003C5A92">
              <w:rPr>
                <w:sz w:val="18"/>
                <w:szCs w:val="20"/>
                <w:lang w:val="fr-FR"/>
              </w:rPr>
              <w:t>[]</w:t>
            </w:r>
          </w:p>
        </w:tc>
        <w:tc>
          <w:tcPr>
            <w:tcW w:w="2051" w:type="dxa"/>
          </w:tcPr>
          <w:p w14:paraId="3C854FCA" w14:textId="77777777" w:rsidR="005A181C" w:rsidRPr="003C5A92" w:rsidRDefault="00144174">
            <w:pPr>
              <w:rPr>
                <w:rFonts w:cstheme="minorHAnsi"/>
                <w:sz w:val="18"/>
                <w:lang w:val="fr-FR"/>
              </w:rPr>
            </w:pPr>
            <w:r w:rsidRPr="003C5A92">
              <w:rPr>
                <w:sz w:val="18"/>
                <w:lang w:val="fr-FR"/>
              </w:rPr>
              <w:t>[Aucun système de réglementation et d'évaluation des pesticides ou des produits chimiques industriels existants n'</w:t>
            </w:r>
            <w:r w:rsidRPr="003C5A92">
              <w:rPr>
                <w:rFonts w:cstheme="minorHAnsi"/>
                <w:sz w:val="18"/>
                <w:lang w:val="fr-FR"/>
              </w:rPr>
              <w:t>a été mis en place</w:t>
            </w:r>
            <w:r w:rsidRPr="003C5A92">
              <w:rPr>
                <w:rFonts w:eastAsia="MS Gothic" w:cstheme="minorHAnsi"/>
                <w:sz w:val="18"/>
                <w:lang w:val="fr-FR"/>
              </w:rPr>
              <w:t>.</w:t>
            </w:r>
          </w:p>
          <w:p w14:paraId="6152CC9A" w14:textId="77777777" w:rsidR="005A181C" w:rsidRPr="003C5A92" w:rsidRDefault="00144174">
            <w:pPr>
              <w:rPr>
                <w:rFonts w:cstheme="minorHAnsi"/>
                <w:sz w:val="18"/>
                <w:lang w:val="fr-FR"/>
              </w:rPr>
            </w:pPr>
            <w:r w:rsidRPr="003C5A92">
              <w:rPr>
                <w:rFonts w:eastAsia="MS Gothic" w:cstheme="minorHAnsi"/>
                <w:sz w:val="18"/>
                <w:lang w:val="fr-FR"/>
              </w:rPr>
              <w:t xml:space="preserve">[] des </w:t>
            </w:r>
            <w:r w:rsidRPr="003C5A92">
              <w:rPr>
                <w:sz w:val="18"/>
                <w:lang w:val="fr-FR"/>
              </w:rPr>
              <w:t xml:space="preserve">régimes de réglementation et d'évaluation des pesticides ou des produits chimiques industriels </w:t>
            </w:r>
            <w:r w:rsidRPr="003C5A92">
              <w:rPr>
                <w:rFonts w:cstheme="minorHAnsi"/>
                <w:sz w:val="18"/>
                <w:lang w:val="fr-FR"/>
              </w:rPr>
              <w:t>existants, mais elle ne prend pas en considération les critères énoncés au paragraphe 1 de l'annexe D.</w:t>
            </w:r>
          </w:p>
        </w:tc>
        <w:tc>
          <w:tcPr>
            <w:tcW w:w="1694" w:type="dxa"/>
          </w:tcPr>
          <w:p w14:paraId="40801014" w14:textId="77777777" w:rsidR="00105A05" w:rsidRPr="003C5A92" w:rsidRDefault="00105A05" w:rsidP="000D4C18">
            <w:pPr>
              <w:rPr>
                <w:rFonts w:eastAsia="MS Gothic" w:cstheme="minorHAnsi"/>
                <w:sz w:val="18"/>
                <w:lang w:val="fr-FR"/>
              </w:rPr>
            </w:pPr>
          </w:p>
        </w:tc>
      </w:tr>
    </w:tbl>
    <w:p w14:paraId="6AA75F81" w14:textId="77777777" w:rsidR="00F31FAA" w:rsidRPr="003C5A92" w:rsidRDefault="00F31FAA" w:rsidP="00931D9B">
      <w:pPr>
        <w:rPr>
          <w:sz w:val="20"/>
          <w:lang w:val="fr-FR"/>
        </w:rPr>
      </w:pPr>
    </w:p>
    <w:p w14:paraId="3207C58F" w14:textId="77777777" w:rsidR="005A181C" w:rsidRPr="003C5A92" w:rsidRDefault="00144174">
      <w:pPr>
        <w:pStyle w:val="Heading2"/>
        <w:rPr>
          <w:sz w:val="24"/>
          <w:lang w:val="fr-FR"/>
        </w:rPr>
      </w:pPr>
      <w:bookmarkStart w:id="27" w:name="_Hlk117859151"/>
      <w:r w:rsidRPr="003C5A92">
        <w:rPr>
          <w:sz w:val="24"/>
          <w:lang w:val="fr-FR"/>
        </w:rPr>
        <w:t xml:space="preserve">2.4 État d'avancement de la mise en œuvre  </w:t>
      </w:r>
    </w:p>
    <w:p w14:paraId="6F32D5CA" w14:textId="77777777" w:rsidR="005A181C" w:rsidRPr="003C5A92" w:rsidRDefault="00144174">
      <w:pPr>
        <w:rPr>
          <w:sz w:val="20"/>
          <w:lang w:val="fr-FR"/>
        </w:rPr>
      </w:pPr>
      <w:r w:rsidRPr="003C5A92">
        <w:rPr>
          <w:sz w:val="20"/>
          <w:lang w:val="fr-FR"/>
        </w:rPr>
        <w:t>Dans le cas d'un examen et d'une mise à jour du PIN, ce sous-chapitre résumerait les progrès réalisés à ce jour dans la mise en œuvre de la version initiale et, le cas échéant, des versions ultérieures du PIN.</w:t>
      </w:r>
    </w:p>
    <w:bookmarkEnd w:id="27"/>
    <w:p w14:paraId="0C40943B" w14:textId="77777777" w:rsidR="005A181C" w:rsidRPr="003C5A92" w:rsidRDefault="003C5A92">
      <w:pPr>
        <w:rPr>
          <w:b/>
          <w:color w:val="FF0000"/>
          <w:sz w:val="20"/>
          <w:lang w:val="fr-FR"/>
        </w:rPr>
      </w:pPr>
      <w:r w:rsidRPr="003C5A92">
        <w:rPr>
          <w:b/>
          <w:color w:val="FF0000"/>
          <w:sz w:val="20"/>
          <w:lang w:val="fr-FR"/>
        </w:rPr>
        <w:t>[Narration]</w:t>
      </w:r>
    </w:p>
    <w:p w14:paraId="24835A00" w14:textId="08BA0F03" w:rsidR="005A181C" w:rsidRPr="003C5A92" w:rsidRDefault="00144174">
      <w:pPr>
        <w:rPr>
          <w:sz w:val="20"/>
          <w:lang w:val="fr-FR"/>
        </w:rPr>
      </w:pPr>
      <w:r w:rsidRPr="003C5A92">
        <w:rPr>
          <w:sz w:val="20"/>
          <w:lang w:val="fr-FR"/>
        </w:rPr>
        <w:t xml:space="preserve">Tableau </w:t>
      </w:r>
      <w:r w:rsidR="00B7533A" w:rsidRPr="003C5A92">
        <w:rPr>
          <w:sz w:val="20"/>
          <w:lang w:val="fr-FR"/>
        </w:rPr>
        <w:t>215</w:t>
      </w:r>
      <w:r w:rsidRPr="003C5A92">
        <w:rPr>
          <w:sz w:val="20"/>
          <w:lang w:val="fr-FR"/>
        </w:rPr>
        <w:t xml:space="preserve">. </w:t>
      </w:r>
      <w:bookmarkStart w:id="28" w:name="_Hlk84591578"/>
      <w:r w:rsidR="00DD5BEC" w:rsidRPr="003C5A92">
        <w:rPr>
          <w:sz w:val="20"/>
          <w:lang w:val="fr-FR"/>
        </w:rPr>
        <w:t>Informations sur</w:t>
      </w:r>
      <w:r w:rsidR="00C7717C" w:rsidRPr="003C5A92">
        <w:rPr>
          <w:sz w:val="20"/>
          <w:lang w:val="fr-FR"/>
        </w:rPr>
        <w:t xml:space="preserve"> état d'avancement de la mise en œuvre des plans d'action des</w:t>
      </w:r>
      <w:r w:rsidR="003C5A92">
        <w:rPr>
          <w:sz w:val="20"/>
          <w:lang w:val="fr-FR"/>
        </w:rPr>
        <w:t>PNM</w:t>
      </w:r>
      <w:r w:rsidR="00C7717C" w:rsidRPr="003C5A92">
        <w:rPr>
          <w:sz w:val="20"/>
          <w:lang w:val="fr-FR"/>
        </w:rPr>
        <w:t xml:space="preserve">précédents </w:t>
      </w:r>
      <w:bookmarkEnd w:id="28"/>
    </w:p>
    <w:tbl>
      <w:tblPr>
        <w:tblStyle w:val="TableGrid"/>
        <w:tblW w:w="0" w:type="auto"/>
        <w:jc w:val="center"/>
        <w:tblLook w:val="04A0" w:firstRow="1" w:lastRow="0" w:firstColumn="1" w:lastColumn="0" w:noHBand="0" w:noVBand="1"/>
      </w:tblPr>
      <w:tblGrid>
        <w:gridCol w:w="2277"/>
        <w:gridCol w:w="3046"/>
        <w:gridCol w:w="2279"/>
        <w:gridCol w:w="1748"/>
      </w:tblGrid>
      <w:tr w:rsidR="006C2443" w:rsidRPr="003C5A92" w14:paraId="3F5BCCDE" w14:textId="77777777" w:rsidTr="006C2443">
        <w:trPr>
          <w:jc w:val="center"/>
        </w:trPr>
        <w:tc>
          <w:tcPr>
            <w:tcW w:w="2360" w:type="dxa"/>
          </w:tcPr>
          <w:p w14:paraId="5E207F2D" w14:textId="77777777" w:rsidR="005A181C" w:rsidRPr="003C5A92" w:rsidRDefault="00144174">
            <w:pPr>
              <w:rPr>
                <w:rFonts w:cstheme="minorHAnsi"/>
                <w:b/>
                <w:sz w:val="18"/>
                <w:szCs w:val="20"/>
                <w:lang w:val="fr-FR"/>
              </w:rPr>
            </w:pPr>
            <w:r w:rsidRPr="003C5A92">
              <w:rPr>
                <w:rFonts w:cstheme="minorHAnsi"/>
                <w:b/>
                <w:sz w:val="18"/>
                <w:szCs w:val="20"/>
                <w:lang w:val="fr-FR"/>
              </w:rPr>
              <w:t>Plan d'action du PNM précédent</w:t>
            </w:r>
          </w:p>
        </w:tc>
        <w:tc>
          <w:tcPr>
            <w:tcW w:w="3083" w:type="dxa"/>
          </w:tcPr>
          <w:p w14:paraId="1FBBBEA3" w14:textId="77777777" w:rsidR="005A181C" w:rsidRPr="003C5A92" w:rsidRDefault="00144174">
            <w:pPr>
              <w:rPr>
                <w:rFonts w:cstheme="minorHAnsi"/>
                <w:b/>
                <w:sz w:val="18"/>
                <w:szCs w:val="20"/>
                <w:lang w:val="fr-FR"/>
              </w:rPr>
            </w:pPr>
            <w:r w:rsidRPr="003C5A92">
              <w:rPr>
                <w:rFonts w:cstheme="minorHAnsi"/>
                <w:b/>
                <w:sz w:val="18"/>
                <w:szCs w:val="20"/>
                <w:lang w:val="fr-FR"/>
              </w:rPr>
              <w:t>Plan d'action du</w:t>
            </w:r>
            <w:r w:rsidR="003C5A92">
              <w:rPr>
                <w:rFonts w:cstheme="minorHAnsi"/>
                <w:b/>
                <w:sz w:val="18"/>
                <w:szCs w:val="20"/>
                <w:lang w:val="fr-FR"/>
              </w:rPr>
              <w:t>PNM</w:t>
            </w:r>
            <w:r w:rsidRPr="003C5A92">
              <w:rPr>
                <w:rFonts w:cstheme="minorHAnsi"/>
                <w:b/>
                <w:sz w:val="18"/>
                <w:szCs w:val="20"/>
                <w:lang w:val="fr-FR"/>
              </w:rPr>
              <w:t xml:space="preserve">précédent Composante/Activité/Mesure </w:t>
            </w:r>
          </w:p>
        </w:tc>
        <w:tc>
          <w:tcPr>
            <w:tcW w:w="2342" w:type="dxa"/>
          </w:tcPr>
          <w:p w14:paraId="008D2C2A" w14:textId="77777777" w:rsidR="005A181C" w:rsidRPr="003C5A92" w:rsidRDefault="00144174">
            <w:pPr>
              <w:rPr>
                <w:rFonts w:cstheme="minorHAnsi"/>
                <w:b/>
                <w:sz w:val="18"/>
                <w:szCs w:val="20"/>
                <w:lang w:val="fr-FR"/>
              </w:rPr>
            </w:pPr>
            <w:r w:rsidRPr="003C5A92">
              <w:rPr>
                <w:rFonts w:cstheme="minorHAnsi"/>
                <w:b/>
                <w:sz w:val="18"/>
                <w:szCs w:val="20"/>
                <w:lang w:val="fr-FR"/>
              </w:rPr>
              <w:t>État d'avancement de la mise en œuvre</w:t>
            </w:r>
          </w:p>
        </w:tc>
        <w:tc>
          <w:tcPr>
            <w:tcW w:w="1791" w:type="dxa"/>
          </w:tcPr>
          <w:p w14:paraId="42E3FC88" w14:textId="77777777" w:rsidR="005A181C" w:rsidRPr="003C5A92" w:rsidRDefault="00144174">
            <w:pPr>
              <w:rPr>
                <w:rFonts w:cstheme="minorHAnsi"/>
                <w:b/>
                <w:sz w:val="18"/>
                <w:szCs w:val="20"/>
                <w:lang w:val="fr-FR"/>
              </w:rPr>
            </w:pPr>
            <w:r w:rsidRPr="003C5A92">
              <w:rPr>
                <w:rFonts w:cstheme="minorHAnsi"/>
                <w:b/>
                <w:sz w:val="18"/>
                <w:szCs w:val="20"/>
                <w:lang w:val="fr-FR"/>
              </w:rPr>
              <w:t>Remarques</w:t>
            </w:r>
          </w:p>
        </w:tc>
      </w:tr>
      <w:tr w:rsidR="006C2443" w:rsidRPr="003C5A92" w14:paraId="038DFFC6" w14:textId="77777777" w:rsidTr="006C2443">
        <w:trPr>
          <w:jc w:val="center"/>
        </w:trPr>
        <w:tc>
          <w:tcPr>
            <w:tcW w:w="2360" w:type="dxa"/>
          </w:tcPr>
          <w:p w14:paraId="3FCF2F53" w14:textId="77777777" w:rsidR="006C2443" w:rsidRPr="003C5A92" w:rsidRDefault="006C2443" w:rsidP="0092612F">
            <w:pPr>
              <w:rPr>
                <w:rFonts w:cstheme="minorHAnsi"/>
                <w:b/>
                <w:sz w:val="18"/>
                <w:szCs w:val="20"/>
                <w:lang w:val="fr-FR"/>
              </w:rPr>
            </w:pPr>
          </w:p>
        </w:tc>
        <w:tc>
          <w:tcPr>
            <w:tcW w:w="3083" w:type="dxa"/>
          </w:tcPr>
          <w:p w14:paraId="0A57525B" w14:textId="77777777" w:rsidR="006C2443" w:rsidRPr="003C5A92" w:rsidRDefault="006C2443" w:rsidP="0092612F">
            <w:pPr>
              <w:rPr>
                <w:rFonts w:cstheme="minorHAnsi"/>
                <w:sz w:val="18"/>
                <w:szCs w:val="20"/>
                <w:lang w:val="fr-FR"/>
              </w:rPr>
            </w:pPr>
          </w:p>
        </w:tc>
        <w:tc>
          <w:tcPr>
            <w:tcW w:w="2342" w:type="dxa"/>
          </w:tcPr>
          <w:p w14:paraId="52FF204F" w14:textId="77777777" w:rsidR="006C2443" w:rsidRPr="003C5A92" w:rsidRDefault="006C2443" w:rsidP="0092612F">
            <w:pPr>
              <w:rPr>
                <w:rFonts w:cstheme="minorHAnsi"/>
                <w:sz w:val="18"/>
                <w:szCs w:val="20"/>
                <w:lang w:val="fr-FR"/>
              </w:rPr>
            </w:pPr>
          </w:p>
        </w:tc>
        <w:tc>
          <w:tcPr>
            <w:tcW w:w="1791" w:type="dxa"/>
          </w:tcPr>
          <w:p w14:paraId="208759D5" w14:textId="77777777" w:rsidR="006C2443" w:rsidRPr="003C5A92" w:rsidRDefault="006C2443" w:rsidP="0092612F">
            <w:pPr>
              <w:rPr>
                <w:rFonts w:cstheme="minorHAnsi"/>
                <w:sz w:val="18"/>
                <w:szCs w:val="20"/>
                <w:lang w:val="fr-FR"/>
              </w:rPr>
            </w:pPr>
          </w:p>
        </w:tc>
      </w:tr>
    </w:tbl>
    <w:p w14:paraId="7999F5AA" w14:textId="77777777" w:rsidR="009A40C8" w:rsidRPr="003C5A92" w:rsidRDefault="009A40C8" w:rsidP="00931D9B">
      <w:pPr>
        <w:rPr>
          <w:sz w:val="20"/>
          <w:lang w:val="fr-FR"/>
        </w:rPr>
      </w:pPr>
    </w:p>
    <w:p w14:paraId="22727771" w14:textId="77777777" w:rsidR="005A181C" w:rsidRPr="003C5A92" w:rsidRDefault="00144174">
      <w:pPr>
        <w:pStyle w:val="Heading1"/>
        <w:rPr>
          <w:sz w:val="24"/>
          <w:lang w:val="fr-FR"/>
        </w:rPr>
      </w:pPr>
      <w:r w:rsidRPr="003C5A92">
        <w:rPr>
          <w:sz w:val="24"/>
          <w:lang w:val="fr-FR"/>
        </w:rPr>
        <w:t>3. Éléments de stratégie et de plan d'action du plan national de mise en œuvre</w:t>
      </w:r>
    </w:p>
    <w:p w14:paraId="1C5CE71F" w14:textId="77777777" w:rsidR="0051114E" w:rsidRPr="003C5A92" w:rsidRDefault="0051114E" w:rsidP="0051114E">
      <w:pPr>
        <w:rPr>
          <w:sz w:val="20"/>
          <w:lang w:val="fr-FR"/>
        </w:rPr>
      </w:pPr>
    </w:p>
    <w:p w14:paraId="331B452A" w14:textId="77777777" w:rsidR="005A181C" w:rsidRPr="003C5A92" w:rsidRDefault="00144174">
      <w:pPr>
        <w:rPr>
          <w:sz w:val="20"/>
          <w:lang w:val="fr-FR"/>
        </w:rPr>
      </w:pPr>
      <w:r w:rsidRPr="003C5A92">
        <w:rPr>
          <w:sz w:val="20"/>
          <w:lang w:val="fr-FR"/>
        </w:rPr>
        <w:t>Le chapitre 3 comporterait deux éléments : une déclaration de politique officielle et la stratégie de mise en œuvre du PIN. La stratégie de mise en œuvre présenterait des plans d'action ou des stratégies spécifiques (mis à jour ou nouveaux, le cas échéant) visant à remplir les obligations de la convention et à atteindre tout objectif supplémentaire fixé par le pays.</w:t>
      </w:r>
    </w:p>
    <w:p w14:paraId="383918E0" w14:textId="77777777" w:rsidR="005A181C" w:rsidRPr="003C5A92" w:rsidRDefault="003C5A92">
      <w:pPr>
        <w:rPr>
          <w:b/>
          <w:color w:val="FF0000"/>
          <w:sz w:val="20"/>
          <w:lang w:val="fr-FR"/>
        </w:rPr>
      </w:pPr>
      <w:r w:rsidRPr="003C5A92">
        <w:rPr>
          <w:b/>
          <w:color w:val="FF0000"/>
          <w:sz w:val="20"/>
          <w:lang w:val="fr-FR"/>
        </w:rPr>
        <w:t>[Narration]</w:t>
      </w:r>
    </w:p>
    <w:p w14:paraId="017C2132" w14:textId="77777777" w:rsidR="0051114E" w:rsidRPr="003C5A92" w:rsidRDefault="0051114E" w:rsidP="00931D9B">
      <w:pPr>
        <w:rPr>
          <w:sz w:val="20"/>
          <w:lang w:val="fr-FR"/>
        </w:rPr>
      </w:pPr>
    </w:p>
    <w:p w14:paraId="12122A26" w14:textId="77777777" w:rsidR="005A181C" w:rsidRPr="003C5A92" w:rsidRDefault="00144174">
      <w:pPr>
        <w:pStyle w:val="Heading2"/>
        <w:rPr>
          <w:sz w:val="24"/>
          <w:lang w:val="fr-FR"/>
        </w:rPr>
      </w:pPr>
      <w:r w:rsidRPr="003C5A92">
        <w:rPr>
          <w:sz w:val="24"/>
          <w:lang w:val="fr-FR"/>
        </w:rPr>
        <w:t>3.1</w:t>
      </w:r>
      <w:bookmarkStart w:id="29" w:name="_Hlk84591662"/>
      <w:r w:rsidRPr="003C5A92">
        <w:rPr>
          <w:sz w:val="24"/>
          <w:lang w:val="fr-FR"/>
        </w:rPr>
        <w:t xml:space="preserve"> Déclaration de politique générale</w:t>
      </w:r>
    </w:p>
    <w:bookmarkEnd w:id="29"/>
    <w:p w14:paraId="5DE7A302" w14:textId="77777777" w:rsidR="005376BD" w:rsidRPr="003C5A92" w:rsidRDefault="005376BD" w:rsidP="005376BD">
      <w:pPr>
        <w:rPr>
          <w:sz w:val="20"/>
          <w:lang w:val="fr-FR"/>
        </w:rPr>
      </w:pPr>
    </w:p>
    <w:p w14:paraId="1A6579B4" w14:textId="77777777" w:rsidR="005A181C" w:rsidRPr="003C5A92" w:rsidRDefault="00144174">
      <w:pPr>
        <w:rPr>
          <w:sz w:val="20"/>
          <w:lang w:val="fr-FR"/>
        </w:rPr>
      </w:pPr>
      <w:r w:rsidRPr="003C5A92">
        <w:rPr>
          <w:sz w:val="20"/>
          <w:lang w:val="fr-FR"/>
        </w:rPr>
        <w:t>Ce sous-chapitre décrirait l'engagement du gouvernement à traiter la question des POP, y compris l'adoption ou l'approbation formelle du PNM. Il définirait également, le cas échéant, la manière dont le PNM serait intégré dans les politiques environnementales globales et la stratégie de développement durable du pays.</w:t>
      </w:r>
    </w:p>
    <w:p w14:paraId="41FAB4D3" w14:textId="77777777" w:rsidR="005A181C" w:rsidRPr="003C5A92" w:rsidRDefault="003C5A92">
      <w:pPr>
        <w:rPr>
          <w:b/>
          <w:color w:val="FF0000"/>
          <w:sz w:val="20"/>
          <w:lang w:val="fr-FR"/>
        </w:rPr>
      </w:pPr>
      <w:r w:rsidRPr="003C5A92">
        <w:rPr>
          <w:b/>
          <w:color w:val="FF0000"/>
          <w:sz w:val="20"/>
          <w:lang w:val="fr-FR"/>
        </w:rPr>
        <w:t>[Narration]</w:t>
      </w:r>
    </w:p>
    <w:p w14:paraId="49F7D29A" w14:textId="77777777" w:rsidR="005376BD" w:rsidRPr="003C5A92" w:rsidRDefault="005376BD" w:rsidP="00931D9B">
      <w:pPr>
        <w:rPr>
          <w:sz w:val="20"/>
          <w:lang w:val="fr-FR"/>
        </w:rPr>
      </w:pPr>
    </w:p>
    <w:p w14:paraId="43573084" w14:textId="77777777" w:rsidR="005A181C" w:rsidRPr="003C5A92" w:rsidRDefault="00144174">
      <w:pPr>
        <w:pStyle w:val="Heading2"/>
        <w:rPr>
          <w:sz w:val="24"/>
          <w:lang w:val="fr-FR"/>
        </w:rPr>
      </w:pPr>
      <w:r w:rsidRPr="003C5A92">
        <w:rPr>
          <w:sz w:val="24"/>
          <w:lang w:val="fr-FR"/>
        </w:rPr>
        <w:t>3.2</w:t>
      </w:r>
      <w:bookmarkStart w:id="30" w:name="_Hlk84591694"/>
      <w:r w:rsidRPr="003C5A92">
        <w:rPr>
          <w:sz w:val="24"/>
          <w:lang w:val="fr-FR"/>
        </w:rPr>
        <w:t xml:space="preserve"> Stratégie de mise en œuvre</w:t>
      </w:r>
      <w:bookmarkEnd w:id="30"/>
    </w:p>
    <w:p w14:paraId="02ED183D" w14:textId="77777777" w:rsidR="000A132D" w:rsidRPr="003C5A92" w:rsidRDefault="000A132D" w:rsidP="000A132D">
      <w:pPr>
        <w:rPr>
          <w:sz w:val="20"/>
          <w:lang w:val="fr-FR"/>
        </w:rPr>
      </w:pPr>
    </w:p>
    <w:p w14:paraId="5CC79F4B" w14:textId="77777777" w:rsidR="005A181C" w:rsidRPr="003C5A92" w:rsidRDefault="00144174">
      <w:pPr>
        <w:rPr>
          <w:sz w:val="20"/>
          <w:lang w:val="fr-FR"/>
        </w:rPr>
      </w:pPr>
      <w:r w:rsidRPr="003C5A92">
        <w:rPr>
          <w:sz w:val="20"/>
          <w:lang w:val="fr-FR"/>
        </w:rPr>
        <w:t>Le sous-chapitre 3.2 détaillerait les actions incluses dans le PNM pour satisfaire aux obligations de la convention de Stockholm. (Il comprendrait des plans d'action mis à jour pour refléter les progrès réalisés dans la mise en œuvre et pour inclure les POP nouvellement inscrits sur la liste, le cas échéant, ainsi que de nouveaux plans d'action, objectifs et priorités supplémentaires pour les POP nouvellement inscrits sur la liste, si nécessaire). Il décrira également un mécanisme-cadre pour coordonner les activités discrètes du PNM, y compris l'examen, l'établissement de rapports, l'évaluation, la révision et la mise à jour du PNM.</w:t>
      </w:r>
    </w:p>
    <w:p w14:paraId="7136F6DB" w14:textId="77777777" w:rsidR="005A181C" w:rsidRPr="003C5A92" w:rsidRDefault="003C5A92">
      <w:pPr>
        <w:rPr>
          <w:b/>
          <w:color w:val="FF0000"/>
          <w:sz w:val="20"/>
          <w:lang w:val="fr-FR"/>
        </w:rPr>
      </w:pPr>
      <w:r w:rsidRPr="003C5A92">
        <w:rPr>
          <w:b/>
          <w:color w:val="FF0000"/>
          <w:sz w:val="20"/>
          <w:lang w:val="fr-FR"/>
        </w:rPr>
        <w:t>[Narration]</w:t>
      </w:r>
    </w:p>
    <w:p w14:paraId="64A93501" w14:textId="77777777" w:rsidR="000A132D" w:rsidRPr="003C5A92" w:rsidRDefault="000A132D" w:rsidP="000A132D">
      <w:pPr>
        <w:rPr>
          <w:sz w:val="20"/>
          <w:lang w:val="fr-FR"/>
        </w:rPr>
      </w:pPr>
    </w:p>
    <w:p w14:paraId="4A635489" w14:textId="77777777" w:rsidR="005A181C" w:rsidRPr="003C5A92" w:rsidRDefault="00144174">
      <w:pPr>
        <w:pStyle w:val="Heading2"/>
        <w:rPr>
          <w:sz w:val="24"/>
          <w:lang w:val="fr-FR"/>
        </w:rPr>
      </w:pPr>
      <w:r w:rsidRPr="003C5A92">
        <w:rPr>
          <w:sz w:val="24"/>
          <w:lang w:val="fr-FR"/>
        </w:rPr>
        <w:t>3.3</w:t>
      </w:r>
      <w:bookmarkStart w:id="31" w:name="_Hlk84591734"/>
      <w:r w:rsidRPr="003C5A92">
        <w:rPr>
          <w:sz w:val="24"/>
          <w:lang w:val="fr-FR"/>
        </w:rPr>
        <w:t xml:space="preserve"> Plans d'action, y compris les activités et stratégies respectives</w:t>
      </w:r>
      <w:bookmarkEnd w:id="31"/>
    </w:p>
    <w:p w14:paraId="5FAED832" w14:textId="77777777" w:rsidR="005A181C" w:rsidRPr="003C5A92" w:rsidRDefault="00144174">
      <w:pPr>
        <w:autoSpaceDE w:val="0"/>
        <w:autoSpaceDN w:val="0"/>
        <w:adjustRightInd w:val="0"/>
        <w:spacing w:after="0" w:line="240" w:lineRule="auto"/>
        <w:rPr>
          <w:rFonts w:cstheme="minorHAnsi"/>
          <w:b/>
          <w:color w:val="FF0000"/>
          <w:sz w:val="20"/>
          <w:lang w:val="fr-FR"/>
        </w:rPr>
      </w:pPr>
      <w:r w:rsidRPr="003C5A92">
        <w:rPr>
          <w:rFonts w:cstheme="minorHAnsi"/>
          <w:sz w:val="20"/>
          <w:lang w:val="fr-FR"/>
        </w:rPr>
        <w:t>Le sous-chapitre 3.3 énumérerait les activités, les plans d'action et les stratégies propres à chaque pays, y compris ceux requis par la convention, conçus pour remplir les obligations de la convention. Chacun de ces plans identifierait les objectifs, les actions et les besoins (mis à jour le cas échéant). Une matrice de cadre logique pourrait être utilisée pour indiquer les étapes à suivre dans chaque domaine et identifier clairement les domaines dans lesquels des travaux sont nécessaires. Des mesures supplémentaires allant au-delà des exigences minimales seraient également présentées. Le processus d'examen et de mise à jour périodiques serait expliqué</w:t>
      </w:r>
      <w:r w:rsidRPr="003C5A92">
        <w:rPr>
          <w:rFonts w:cstheme="minorHAnsi"/>
          <w:b/>
          <w:color w:val="FF0000"/>
          <w:sz w:val="20"/>
          <w:lang w:val="fr-FR"/>
        </w:rPr>
        <w:t xml:space="preserve">. </w:t>
      </w:r>
    </w:p>
    <w:p w14:paraId="51A8DA7E" w14:textId="77777777" w:rsidR="005A181C" w:rsidRPr="003C5A92" w:rsidRDefault="003C5A92">
      <w:pPr>
        <w:rPr>
          <w:b/>
          <w:color w:val="FF0000"/>
          <w:sz w:val="20"/>
          <w:lang w:val="fr-FR"/>
        </w:rPr>
      </w:pPr>
      <w:r w:rsidRPr="003C5A92">
        <w:rPr>
          <w:b/>
          <w:color w:val="FF0000"/>
          <w:sz w:val="20"/>
          <w:lang w:val="fr-FR"/>
        </w:rPr>
        <w:t>[Narration]</w:t>
      </w:r>
    </w:p>
    <w:p w14:paraId="55D2F5EE" w14:textId="77777777" w:rsidR="003F3E4C" w:rsidRPr="003C5A92" w:rsidRDefault="003F3E4C" w:rsidP="000A132D">
      <w:pPr>
        <w:rPr>
          <w:sz w:val="20"/>
          <w:lang w:val="fr-FR"/>
        </w:rPr>
      </w:pPr>
    </w:p>
    <w:p w14:paraId="1931835B" w14:textId="77777777" w:rsidR="005A181C" w:rsidRPr="003C5A92" w:rsidRDefault="00144174">
      <w:pPr>
        <w:pStyle w:val="Heading3"/>
        <w:rPr>
          <w:sz w:val="20"/>
          <w:lang w:val="fr-FR"/>
        </w:rPr>
      </w:pPr>
      <w:r w:rsidRPr="003C5A92">
        <w:rPr>
          <w:sz w:val="20"/>
          <w:lang w:val="fr-FR"/>
        </w:rPr>
        <w:t>3.3.1 Activité : Mesures de renforcement institutionnel et réglementaire</w:t>
      </w:r>
    </w:p>
    <w:p w14:paraId="1B88F002" w14:textId="77777777" w:rsidR="005A181C" w:rsidRPr="003C5A92" w:rsidRDefault="003C5A92">
      <w:pPr>
        <w:rPr>
          <w:b/>
          <w:color w:val="FF0000"/>
          <w:sz w:val="20"/>
          <w:lang w:val="fr-FR"/>
        </w:rPr>
      </w:pPr>
      <w:r w:rsidRPr="003C5A92">
        <w:rPr>
          <w:b/>
          <w:color w:val="FF0000"/>
          <w:sz w:val="20"/>
          <w:lang w:val="fr-FR"/>
        </w:rPr>
        <w:t>[Narration]</w:t>
      </w:r>
    </w:p>
    <w:p w14:paraId="6F6C4E2C" w14:textId="77777777" w:rsidR="005A181C" w:rsidRPr="003C5A92" w:rsidRDefault="00144174">
      <w:pPr>
        <w:rPr>
          <w:bCs/>
          <w:color w:val="000000" w:themeColor="text1"/>
          <w:sz w:val="20"/>
          <w:lang w:val="fr-FR"/>
        </w:rPr>
      </w:pPr>
      <w:r w:rsidRPr="003C5A92">
        <w:rPr>
          <w:bCs/>
          <w:color w:val="000000" w:themeColor="text1"/>
          <w:sz w:val="20"/>
          <w:lang w:val="fr-FR"/>
        </w:rPr>
        <w:t xml:space="preserve">Tableau </w:t>
      </w:r>
      <w:r w:rsidR="00B7533A" w:rsidRPr="003C5A92">
        <w:rPr>
          <w:bCs/>
          <w:color w:val="000000" w:themeColor="text1"/>
          <w:sz w:val="20"/>
          <w:lang w:val="fr-FR"/>
        </w:rPr>
        <w:t>216</w:t>
      </w:r>
      <w:r w:rsidRPr="003C5A92">
        <w:rPr>
          <w:bCs/>
          <w:color w:val="000000" w:themeColor="text1"/>
          <w:sz w:val="20"/>
          <w:lang w:val="fr-FR"/>
        </w:rPr>
        <w:t xml:space="preserve">. </w:t>
      </w:r>
      <w:r w:rsidR="00833FC9" w:rsidRPr="003C5A92">
        <w:rPr>
          <w:color w:val="000000" w:themeColor="text1"/>
          <w:sz w:val="20"/>
          <w:lang w:val="fr-FR"/>
        </w:rPr>
        <w:t xml:space="preserve">Activité : </w:t>
      </w:r>
      <w:r w:rsidRPr="003C5A92">
        <w:rPr>
          <w:color w:val="000000" w:themeColor="text1"/>
          <w:sz w:val="20"/>
          <w:lang w:val="fr-FR"/>
        </w:rPr>
        <w:t>Mesures de</w:t>
      </w:r>
      <w:r w:rsidR="00833FC9" w:rsidRPr="003C5A92">
        <w:rPr>
          <w:color w:val="000000" w:themeColor="text1"/>
          <w:sz w:val="20"/>
          <w:lang w:val="fr-FR"/>
        </w:rPr>
        <w:t xml:space="preserve"> renforcement institutionnel et réglementaire </w:t>
      </w:r>
    </w:p>
    <w:tbl>
      <w:tblPr>
        <w:tblStyle w:val="TableGrid"/>
        <w:tblW w:w="0" w:type="auto"/>
        <w:tblLook w:val="04A0" w:firstRow="1" w:lastRow="0" w:firstColumn="1" w:lastColumn="0" w:noHBand="0" w:noVBand="1"/>
      </w:tblPr>
      <w:tblGrid>
        <w:gridCol w:w="1345"/>
        <w:gridCol w:w="1296"/>
        <w:gridCol w:w="1478"/>
        <w:gridCol w:w="1196"/>
        <w:gridCol w:w="1441"/>
        <w:gridCol w:w="1397"/>
        <w:gridCol w:w="1197"/>
      </w:tblGrid>
      <w:tr w:rsidR="00673DC3" w:rsidRPr="003C5A92" w14:paraId="6C67334E" w14:textId="77777777" w:rsidTr="00144174">
        <w:tc>
          <w:tcPr>
            <w:tcW w:w="1434" w:type="dxa"/>
          </w:tcPr>
          <w:p w14:paraId="28FFD8D5" w14:textId="77777777" w:rsidR="005A181C" w:rsidRPr="003C5A92" w:rsidRDefault="00144174">
            <w:pPr>
              <w:pStyle w:val="TOF"/>
              <w:spacing w:before="0" w:beforeAutospacing="0" w:line="240" w:lineRule="auto"/>
              <w:jc w:val="left"/>
              <w:rPr>
                <w:rFonts w:ascii="Arial" w:hAnsi="Arial" w:cs="Arial"/>
                <w:b/>
                <w:sz w:val="18"/>
                <w:szCs w:val="20"/>
                <w:lang w:val="fr-FR"/>
              </w:rPr>
            </w:pPr>
            <w:bookmarkStart w:id="32" w:name="_Hlk126075318"/>
            <w:r w:rsidRPr="003C5A92">
              <w:rPr>
                <w:rFonts w:ascii="Arial" w:hAnsi="Arial" w:cs="Arial"/>
                <w:b/>
                <w:sz w:val="18"/>
                <w:szCs w:val="20"/>
                <w:lang w:val="fr-FR"/>
              </w:rPr>
              <w:t>Objectifs</w:t>
            </w:r>
          </w:p>
        </w:tc>
        <w:tc>
          <w:tcPr>
            <w:tcW w:w="1380" w:type="dxa"/>
          </w:tcPr>
          <w:p w14:paraId="7A2E3E1D" w14:textId="77777777" w:rsidR="005A181C" w:rsidRPr="003C5A92" w:rsidRDefault="00144174">
            <w:pPr>
              <w:pStyle w:val="TOF"/>
              <w:spacing w:before="0" w:beforeAutospacing="0" w:line="240" w:lineRule="auto"/>
              <w:jc w:val="left"/>
              <w:rPr>
                <w:rFonts w:ascii="Arial" w:hAnsi="Arial" w:cs="Arial"/>
                <w:b/>
                <w:sz w:val="18"/>
                <w:szCs w:val="20"/>
                <w:lang w:val="fr-FR"/>
              </w:rPr>
            </w:pPr>
            <w:r w:rsidRPr="003C5A92">
              <w:rPr>
                <w:rFonts w:ascii="Arial" w:hAnsi="Arial" w:cs="Arial"/>
                <w:b/>
                <w:sz w:val="18"/>
                <w:szCs w:val="20"/>
                <w:lang w:val="fr-FR"/>
              </w:rPr>
              <w:t>Activités</w:t>
            </w:r>
          </w:p>
        </w:tc>
        <w:tc>
          <w:tcPr>
            <w:tcW w:w="1522" w:type="dxa"/>
          </w:tcPr>
          <w:p w14:paraId="5B11DD76" w14:textId="77777777" w:rsidR="005A181C" w:rsidRPr="003C5A92" w:rsidRDefault="00144174">
            <w:pPr>
              <w:pStyle w:val="TOF"/>
              <w:spacing w:before="0" w:beforeAutospacing="0" w:line="240" w:lineRule="auto"/>
              <w:jc w:val="left"/>
              <w:rPr>
                <w:rFonts w:ascii="Arial" w:hAnsi="Arial" w:cs="Arial"/>
                <w:b/>
                <w:sz w:val="18"/>
                <w:szCs w:val="20"/>
                <w:lang w:val="fr-FR"/>
              </w:rPr>
            </w:pPr>
            <w:r w:rsidRPr="003C5A92">
              <w:rPr>
                <w:rFonts w:ascii="Arial" w:hAnsi="Arial" w:cs="Arial"/>
                <w:b/>
                <w:sz w:val="18"/>
                <w:szCs w:val="20"/>
                <w:lang w:val="fr-FR"/>
              </w:rPr>
              <w:t>Indicateurs clés de performance</w:t>
            </w:r>
          </w:p>
        </w:tc>
        <w:tc>
          <w:tcPr>
            <w:tcW w:w="1252" w:type="dxa"/>
          </w:tcPr>
          <w:p w14:paraId="5769ECAE" w14:textId="77777777" w:rsidR="005A181C" w:rsidRPr="003C5A92" w:rsidRDefault="00144174">
            <w:pPr>
              <w:pStyle w:val="TOF"/>
              <w:spacing w:before="0" w:beforeAutospacing="0" w:line="240" w:lineRule="auto"/>
              <w:jc w:val="left"/>
              <w:rPr>
                <w:rFonts w:ascii="Arial" w:hAnsi="Arial" w:cs="Arial"/>
                <w:b/>
                <w:sz w:val="18"/>
                <w:szCs w:val="20"/>
                <w:lang w:val="fr-FR"/>
              </w:rPr>
            </w:pPr>
            <w:r w:rsidRPr="003C5A92">
              <w:rPr>
                <w:rFonts w:ascii="Arial" w:hAnsi="Arial" w:cs="Arial"/>
                <w:b/>
                <w:sz w:val="18"/>
                <w:szCs w:val="20"/>
                <w:lang w:val="fr-FR"/>
              </w:rPr>
              <w:t>Cadre temporel</w:t>
            </w:r>
          </w:p>
        </w:tc>
        <w:tc>
          <w:tcPr>
            <w:tcW w:w="1561" w:type="dxa"/>
          </w:tcPr>
          <w:p w14:paraId="15A9AFDF" w14:textId="77777777" w:rsidR="005A181C" w:rsidRPr="003C5A92" w:rsidRDefault="00144174">
            <w:pPr>
              <w:pStyle w:val="TOF"/>
              <w:spacing w:before="0" w:beforeAutospacing="0" w:line="240" w:lineRule="auto"/>
              <w:jc w:val="left"/>
              <w:rPr>
                <w:rFonts w:ascii="Arial" w:hAnsi="Arial" w:cs="Arial"/>
                <w:b/>
                <w:sz w:val="18"/>
                <w:szCs w:val="20"/>
                <w:lang w:val="fr-FR"/>
              </w:rPr>
            </w:pPr>
            <w:r w:rsidRPr="003C5A92">
              <w:rPr>
                <w:rFonts w:ascii="Arial" w:hAnsi="Arial" w:cs="Arial"/>
                <w:b/>
                <w:sz w:val="18"/>
                <w:szCs w:val="20"/>
                <w:lang w:val="fr-FR"/>
              </w:rPr>
              <w:t>Metteurs en œuvre</w:t>
            </w:r>
          </w:p>
        </w:tc>
        <w:tc>
          <w:tcPr>
            <w:tcW w:w="1438" w:type="dxa"/>
          </w:tcPr>
          <w:p w14:paraId="29CCBDA1" w14:textId="77777777" w:rsidR="005A181C" w:rsidRPr="003C5A92" w:rsidRDefault="00144174">
            <w:pPr>
              <w:pStyle w:val="TOF"/>
              <w:spacing w:before="0" w:beforeAutospacing="0" w:line="240" w:lineRule="auto"/>
              <w:jc w:val="left"/>
              <w:rPr>
                <w:rFonts w:ascii="Arial" w:hAnsi="Arial" w:cs="Arial"/>
                <w:b/>
                <w:sz w:val="18"/>
                <w:szCs w:val="20"/>
                <w:lang w:val="fr-FR"/>
              </w:rPr>
            </w:pPr>
            <w:r w:rsidRPr="003C5A92">
              <w:rPr>
                <w:rFonts w:ascii="Arial" w:hAnsi="Arial" w:cs="Arial"/>
                <w:b/>
                <w:sz w:val="18"/>
                <w:szCs w:val="20"/>
                <w:lang w:val="fr-FR"/>
              </w:rPr>
              <w:t>Ressources / Besoins</w:t>
            </w:r>
          </w:p>
        </w:tc>
        <w:tc>
          <w:tcPr>
            <w:tcW w:w="989" w:type="dxa"/>
          </w:tcPr>
          <w:p w14:paraId="2E938522" w14:textId="77777777" w:rsidR="005A181C" w:rsidRPr="003C5A92" w:rsidRDefault="00144174">
            <w:pPr>
              <w:pStyle w:val="TOF"/>
              <w:spacing w:before="0" w:beforeAutospacing="0" w:line="240" w:lineRule="auto"/>
              <w:jc w:val="left"/>
              <w:rPr>
                <w:rFonts w:ascii="Arial" w:hAnsi="Arial" w:cs="Arial"/>
                <w:b/>
                <w:sz w:val="18"/>
                <w:szCs w:val="20"/>
                <w:lang w:val="fr-FR"/>
              </w:rPr>
            </w:pPr>
            <w:r w:rsidRPr="003C5A92">
              <w:rPr>
                <w:rFonts w:ascii="Arial" w:hAnsi="Arial" w:cs="Arial"/>
                <w:b/>
                <w:sz w:val="18"/>
                <w:szCs w:val="20"/>
                <w:lang w:val="fr-FR"/>
              </w:rPr>
              <w:t>Remarques</w:t>
            </w:r>
          </w:p>
        </w:tc>
      </w:tr>
      <w:tr w:rsidR="00673DC3" w:rsidRPr="003C5A92" w14:paraId="5D334025" w14:textId="77777777" w:rsidTr="00144174">
        <w:tc>
          <w:tcPr>
            <w:tcW w:w="1434" w:type="dxa"/>
          </w:tcPr>
          <w:p w14:paraId="4E281BE4" w14:textId="77777777" w:rsidR="004417E2" w:rsidRPr="003C5A92" w:rsidRDefault="004417E2" w:rsidP="00144174">
            <w:pPr>
              <w:rPr>
                <w:sz w:val="20"/>
                <w:lang w:val="fr-FR"/>
              </w:rPr>
            </w:pPr>
          </w:p>
        </w:tc>
        <w:tc>
          <w:tcPr>
            <w:tcW w:w="1380" w:type="dxa"/>
          </w:tcPr>
          <w:p w14:paraId="73C2CAAC" w14:textId="77777777" w:rsidR="004417E2" w:rsidRPr="003C5A92" w:rsidRDefault="004417E2" w:rsidP="00144174">
            <w:pPr>
              <w:rPr>
                <w:sz w:val="20"/>
                <w:lang w:val="fr-FR"/>
              </w:rPr>
            </w:pPr>
          </w:p>
        </w:tc>
        <w:tc>
          <w:tcPr>
            <w:tcW w:w="1522" w:type="dxa"/>
          </w:tcPr>
          <w:p w14:paraId="12E62851" w14:textId="77777777" w:rsidR="004417E2" w:rsidRPr="003C5A92" w:rsidRDefault="004417E2" w:rsidP="00144174">
            <w:pPr>
              <w:rPr>
                <w:sz w:val="20"/>
                <w:lang w:val="fr-FR"/>
              </w:rPr>
            </w:pPr>
          </w:p>
        </w:tc>
        <w:tc>
          <w:tcPr>
            <w:tcW w:w="1252" w:type="dxa"/>
          </w:tcPr>
          <w:p w14:paraId="22A55A68" w14:textId="77777777" w:rsidR="004417E2" w:rsidRPr="003C5A92" w:rsidRDefault="004417E2" w:rsidP="00144174">
            <w:pPr>
              <w:rPr>
                <w:sz w:val="20"/>
                <w:lang w:val="fr-FR"/>
              </w:rPr>
            </w:pPr>
          </w:p>
        </w:tc>
        <w:tc>
          <w:tcPr>
            <w:tcW w:w="1561" w:type="dxa"/>
          </w:tcPr>
          <w:p w14:paraId="3C8A1D5A" w14:textId="77777777" w:rsidR="004417E2" w:rsidRPr="003C5A92" w:rsidRDefault="004417E2" w:rsidP="00144174">
            <w:pPr>
              <w:rPr>
                <w:sz w:val="20"/>
                <w:lang w:val="fr-FR"/>
              </w:rPr>
            </w:pPr>
          </w:p>
        </w:tc>
        <w:tc>
          <w:tcPr>
            <w:tcW w:w="1438" w:type="dxa"/>
          </w:tcPr>
          <w:p w14:paraId="1994C9CF" w14:textId="77777777" w:rsidR="004417E2" w:rsidRPr="003C5A92" w:rsidRDefault="004417E2" w:rsidP="00144174">
            <w:pPr>
              <w:rPr>
                <w:sz w:val="20"/>
                <w:lang w:val="fr-FR"/>
              </w:rPr>
            </w:pPr>
          </w:p>
        </w:tc>
        <w:tc>
          <w:tcPr>
            <w:tcW w:w="989" w:type="dxa"/>
          </w:tcPr>
          <w:p w14:paraId="7C0EC1F1" w14:textId="77777777" w:rsidR="004417E2" w:rsidRPr="003C5A92" w:rsidRDefault="004417E2" w:rsidP="00144174">
            <w:pPr>
              <w:rPr>
                <w:sz w:val="20"/>
                <w:lang w:val="fr-FR"/>
              </w:rPr>
            </w:pPr>
          </w:p>
        </w:tc>
      </w:tr>
      <w:bookmarkEnd w:id="32"/>
    </w:tbl>
    <w:p w14:paraId="1230C68D" w14:textId="77777777" w:rsidR="00EE0D19" w:rsidRPr="003C5A92" w:rsidRDefault="00EE0D19" w:rsidP="001768BE">
      <w:pPr>
        <w:rPr>
          <w:sz w:val="20"/>
          <w:lang w:val="fr-FR"/>
        </w:rPr>
      </w:pPr>
    </w:p>
    <w:p w14:paraId="743DD368" w14:textId="77777777" w:rsidR="005A181C" w:rsidRPr="003C5A92" w:rsidRDefault="00144174">
      <w:pPr>
        <w:pStyle w:val="Heading3"/>
        <w:rPr>
          <w:sz w:val="20"/>
          <w:lang w:val="fr-FR"/>
        </w:rPr>
      </w:pPr>
      <w:r w:rsidRPr="003C5A92">
        <w:rPr>
          <w:sz w:val="20"/>
          <w:lang w:val="fr-FR"/>
        </w:rPr>
        <w:t>3.3.2 Activité : Mesures visant à réduire ou à éliminer les rejets résultant d'une production et d'une utilisation intentionnelles</w:t>
      </w:r>
    </w:p>
    <w:p w14:paraId="02E421DD" w14:textId="77777777" w:rsidR="005A181C" w:rsidRPr="003C5A92" w:rsidRDefault="003C5A92">
      <w:pPr>
        <w:rPr>
          <w:b/>
          <w:color w:val="FF0000"/>
          <w:sz w:val="20"/>
          <w:lang w:val="fr-FR"/>
        </w:rPr>
      </w:pPr>
      <w:r w:rsidRPr="003C5A92">
        <w:rPr>
          <w:b/>
          <w:color w:val="FF0000"/>
          <w:sz w:val="20"/>
          <w:lang w:val="fr-FR"/>
        </w:rPr>
        <w:t>[Narration]</w:t>
      </w:r>
    </w:p>
    <w:p w14:paraId="04F3D01D" w14:textId="77777777" w:rsidR="005A181C" w:rsidRPr="003C5A92" w:rsidRDefault="00144174">
      <w:pPr>
        <w:rPr>
          <w:color w:val="000000" w:themeColor="text1"/>
          <w:sz w:val="20"/>
          <w:lang w:val="fr-FR"/>
        </w:rPr>
      </w:pPr>
      <w:r w:rsidRPr="003C5A92">
        <w:rPr>
          <w:bCs/>
          <w:color w:val="000000" w:themeColor="text1"/>
          <w:sz w:val="20"/>
          <w:lang w:val="fr-FR"/>
        </w:rPr>
        <w:t xml:space="preserve">Tableau </w:t>
      </w:r>
      <w:r w:rsidR="00B36CBF" w:rsidRPr="003C5A92">
        <w:rPr>
          <w:bCs/>
          <w:color w:val="000000" w:themeColor="text1"/>
          <w:sz w:val="20"/>
          <w:lang w:val="fr-FR"/>
        </w:rPr>
        <w:t>217</w:t>
      </w:r>
      <w:r w:rsidRPr="003C5A92">
        <w:rPr>
          <w:bCs/>
          <w:color w:val="000000" w:themeColor="text1"/>
          <w:sz w:val="20"/>
          <w:lang w:val="fr-FR"/>
        </w:rPr>
        <w:t xml:space="preserve">. </w:t>
      </w:r>
      <w:r w:rsidR="00833FC9" w:rsidRPr="003C5A92">
        <w:rPr>
          <w:color w:val="000000" w:themeColor="text1"/>
          <w:sz w:val="20"/>
          <w:lang w:val="fr-FR"/>
        </w:rPr>
        <w:t>Activité : Mesures visant à réduire ou à éliminer les rejets résultant d'une production et d'une utilisation intentionnelles</w:t>
      </w:r>
    </w:p>
    <w:tbl>
      <w:tblPr>
        <w:tblStyle w:val="TableGrid"/>
        <w:tblW w:w="0" w:type="auto"/>
        <w:tblLook w:val="04A0" w:firstRow="1" w:lastRow="0" w:firstColumn="1" w:lastColumn="0" w:noHBand="0" w:noVBand="1"/>
      </w:tblPr>
      <w:tblGrid>
        <w:gridCol w:w="1345"/>
        <w:gridCol w:w="1296"/>
        <w:gridCol w:w="1478"/>
        <w:gridCol w:w="1196"/>
        <w:gridCol w:w="1441"/>
        <w:gridCol w:w="1397"/>
        <w:gridCol w:w="1197"/>
      </w:tblGrid>
      <w:tr w:rsidR="00673DC3" w:rsidRPr="003C5A92" w14:paraId="2C5A454A" w14:textId="77777777" w:rsidTr="00144174">
        <w:tc>
          <w:tcPr>
            <w:tcW w:w="1434" w:type="dxa"/>
          </w:tcPr>
          <w:p w14:paraId="18839E30" w14:textId="77777777" w:rsidR="005A181C" w:rsidRPr="003C5A92" w:rsidRDefault="00144174">
            <w:pPr>
              <w:pStyle w:val="TOF"/>
              <w:spacing w:before="0" w:beforeAutospacing="0" w:line="240" w:lineRule="auto"/>
              <w:jc w:val="left"/>
              <w:rPr>
                <w:rFonts w:ascii="Arial" w:hAnsi="Arial" w:cs="Arial"/>
                <w:b/>
                <w:sz w:val="18"/>
                <w:szCs w:val="20"/>
                <w:lang w:val="fr-FR"/>
              </w:rPr>
            </w:pPr>
            <w:r w:rsidRPr="003C5A92">
              <w:rPr>
                <w:rFonts w:ascii="Arial" w:hAnsi="Arial" w:cs="Arial"/>
                <w:b/>
                <w:sz w:val="18"/>
                <w:szCs w:val="20"/>
                <w:lang w:val="fr-FR"/>
              </w:rPr>
              <w:t>Objectifs</w:t>
            </w:r>
          </w:p>
        </w:tc>
        <w:tc>
          <w:tcPr>
            <w:tcW w:w="1380" w:type="dxa"/>
          </w:tcPr>
          <w:p w14:paraId="0C586402" w14:textId="77777777" w:rsidR="005A181C" w:rsidRPr="003C5A92" w:rsidRDefault="00144174">
            <w:pPr>
              <w:pStyle w:val="TOF"/>
              <w:spacing w:before="0" w:beforeAutospacing="0" w:line="240" w:lineRule="auto"/>
              <w:jc w:val="left"/>
              <w:rPr>
                <w:rFonts w:ascii="Arial" w:hAnsi="Arial" w:cs="Arial"/>
                <w:b/>
                <w:sz w:val="18"/>
                <w:szCs w:val="20"/>
                <w:lang w:val="fr-FR"/>
              </w:rPr>
            </w:pPr>
            <w:r w:rsidRPr="003C5A92">
              <w:rPr>
                <w:rFonts w:ascii="Arial" w:hAnsi="Arial" w:cs="Arial"/>
                <w:b/>
                <w:sz w:val="18"/>
                <w:szCs w:val="20"/>
                <w:lang w:val="fr-FR"/>
              </w:rPr>
              <w:t>Activités</w:t>
            </w:r>
          </w:p>
        </w:tc>
        <w:tc>
          <w:tcPr>
            <w:tcW w:w="1522" w:type="dxa"/>
          </w:tcPr>
          <w:p w14:paraId="36015D62" w14:textId="77777777" w:rsidR="005A181C" w:rsidRPr="003C5A92" w:rsidRDefault="00144174">
            <w:pPr>
              <w:pStyle w:val="TOF"/>
              <w:spacing w:before="0" w:beforeAutospacing="0" w:line="240" w:lineRule="auto"/>
              <w:jc w:val="left"/>
              <w:rPr>
                <w:rFonts w:ascii="Arial" w:hAnsi="Arial" w:cs="Arial"/>
                <w:b/>
                <w:sz w:val="18"/>
                <w:szCs w:val="20"/>
                <w:lang w:val="fr-FR"/>
              </w:rPr>
            </w:pPr>
            <w:r w:rsidRPr="003C5A92">
              <w:rPr>
                <w:rFonts w:ascii="Arial" w:hAnsi="Arial" w:cs="Arial"/>
                <w:b/>
                <w:sz w:val="18"/>
                <w:szCs w:val="20"/>
                <w:lang w:val="fr-FR"/>
              </w:rPr>
              <w:t>Indicateurs clés de performance</w:t>
            </w:r>
          </w:p>
        </w:tc>
        <w:tc>
          <w:tcPr>
            <w:tcW w:w="1252" w:type="dxa"/>
          </w:tcPr>
          <w:p w14:paraId="6D6840B8" w14:textId="77777777" w:rsidR="005A181C" w:rsidRPr="003C5A92" w:rsidRDefault="00144174">
            <w:pPr>
              <w:pStyle w:val="TOF"/>
              <w:spacing w:before="0" w:beforeAutospacing="0" w:line="240" w:lineRule="auto"/>
              <w:jc w:val="left"/>
              <w:rPr>
                <w:rFonts w:ascii="Arial" w:hAnsi="Arial" w:cs="Arial"/>
                <w:b/>
                <w:sz w:val="18"/>
                <w:szCs w:val="20"/>
                <w:lang w:val="fr-FR"/>
              </w:rPr>
            </w:pPr>
            <w:r w:rsidRPr="003C5A92">
              <w:rPr>
                <w:rFonts w:ascii="Arial" w:hAnsi="Arial" w:cs="Arial"/>
                <w:b/>
                <w:sz w:val="18"/>
                <w:szCs w:val="20"/>
                <w:lang w:val="fr-FR"/>
              </w:rPr>
              <w:t>Cadre temporel</w:t>
            </w:r>
          </w:p>
        </w:tc>
        <w:tc>
          <w:tcPr>
            <w:tcW w:w="1561" w:type="dxa"/>
          </w:tcPr>
          <w:p w14:paraId="5387B958" w14:textId="77777777" w:rsidR="005A181C" w:rsidRPr="003C5A92" w:rsidRDefault="00144174">
            <w:pPr>
              <w:pStyle w:val="TOF"/>
              <w:spacing w:before="0" w:beforeAutospacing="0" w:line="240" w:lineRule="auto"/>
              <w:jc w:val="left"/>
              <w:rPr>
                <w:rFonts w:ascii="Arial" w:hAnsi="Arial" w:cs="Arial"/>
                <w:b/>
                <w:sz w:val="18"/>
                <w:szCs w:val="20"/>
                <w:lang w:val="fr-FR"/>
              </w:rPr>
            </w:pPr>
            <w:r w:rsidRPr="003C5A92">
              <w:rPr>
                <w:rFonts w:ascii="Arial" w:hAnsi="Arial" w:cs="Arial"/>
                <w:b/>
                <w:sz w:val="18"/>
                <w:szCs w:val="20"/>
                <w:lang w:val="fr-FR"/>
              </w:rPr>
              <w:t>Metteurs en œuvre</w:t>
            </w:r>
          </w:p>
        </w:tc>
        <w:tc>
          <w:tcPr>
            <w:tcW w:w="1438" w:type="dxa"/>
          </w:tcPr>
          <w:p w14:paraId="18DE5165" w14:textId="77777777" w:rsidR="005A181C" w:rsidRPr="003C5A92" w:rsidRDefault="00144174">
            <w:pPr>
              <w:pStyle w:val="TOF"/>
              <w:spacing w:before="0" w:beforeAutospacing="0" w:line="240" w:lineRule="auto"/>
              <w:jc w:val="left"/>
              <w:rPr>
                <w:rFonts w:ascii="Arial" w:hAnsi="Arial" w:cs="Arial"/>
                <w:b/>
                <w:sz w:val="18"/>
                <w:szCs w:val="20"/>
                <w:lang w:val="fr-FR"/>
              </w:rPr>
            </w:pPr>
            <w:r w:rsidRPr="003C5A92">
              <w:rPr>
                <w:rFonts w:ascii="Arial" w:hAnsi="Arial" w:cs="Arial"/>
                <w:b/>
                <w:sz w:val="18"/>
                <w:szCs w:val="20"/>
                <w:lang w:val="fr-FR"/>
              </w:rPr>
              <w:t>Ressources / Besoins</w:t>
            </w:r>
          </w:p>
        </w:tc>
        <w:tc>
          <w:tcPr>
            <w:tcW w:w="989" w:type="dxa"/>
          </w:tcPr>
          <w:p w14:paraId="23E53CCD" w14:textId="77777777" w:rsidR="005A181C" w:rsidRPr="003C5A92" w:rsidRDefault="00144174">
            <w:pPr>
              <w:pStyle w:val="TOF"/>
              <w:spacing w:before="0" w:beforeAutospacing="0" w:line="240" w:lineRule="auto"/>
              <w:jc w:val="left"/>
              <w:rPr>
                <w:rFonts w:ascii="Arial" w:hAnsi="Arial" w:cs="Arial"/>
                <w:b/>
                <w:sz w:val="18"/>
                <w:szCs w:val="20"/>
                <w:lang w:val="fr-FR"/>
              </w:rPr>
            </w:pPr>
            <w:r w:rsidRPr="003C5A92">
              <w:rPr>
                <w:rFonts w:ascii="Arial" w:hAnsi="Arial" w:cs="Arial"/>
                <w:b/>
                <w:sz w:val="18"/>
                <w:szCs w:val="20"/>
                <w:lang w:val="fr-FR"/>
              </w:rPr>
              <w:t>Remarques</w:t>
            </w:r>
          </w:p>
        </w:tc>
      </w:tr>
      <w:tr w:rsidR="00673DC3" w:rsidRPr="003C5A92" w14:paraId="41E42D3E" w14:textId="77777777" w:rsidTr="00144174">
        <w:tc>
          <w:tcPr>
            <w:tcW w:w="1434" w:type="dxa"/>
          </w:tcPr>
          <w:p w14:paraId="1E20DFEE" w14:textId="77777777" w:rsidR="004417E2" w:rsidRPr="003C5A92" w:rsidRDefault="004417E2" w:rsidP="00144174">
            <w:pPr>
              <w:rPr>
                <w:sz w:val="20"/>
                <w:lang w:val="fr-FR"/>
              </w:rPr>
            </w:pPr>
          </w:p>
        </w:tc>
        <w:tc>
          <w:tcPr>
            <w:tcW w:w="1380" w:type="dxa"/>
          </w:tcPr>
          <w:p w14:paraId="6E3B8234" w14:textId="77777777" w:rsidR="004417E2" w:rsidRPr="003C5A92" w:rsidRDefault="004417E2" w:rsidP="00144174">
            <w:pPr>
              <w:rPr>
                <w:sz w:val="20"/>
                <w:lang w:val="fr-FR"/>
              </w:rPr>
            </w:pPr>
          </w:p>
        </w:tc>
        <w:tc>
          <w:tcPr>
            <w:tcW w:w="1522" w:type="dxa"/>
          </w:tcPr>
          <w:p w14:paraId="7BFEEF6F" w14:textId="77777777" w:rsidR="004417E2" w:rsidRPr="003C5A92" w:rsidRDefault="004417E2" w:rsidP="00144174">
            <w:pPr>
              <w:rPr>
                <w:sz w:val="20"/>
                <w:lang w:val="fr-FR"/>
              </w:rPr>
            </w:pPr>
          </w:p>
        </w:tc>
        <w:tc>
          <w:tcPr>
            <w:tcW w:w="1252" w:type="dxa"/>
          </w:tcPr>
          <w:p w14:paraId="7E3480EA" w14:textId="77777777" w:rsidR="004417E2" w:rsidRPr="003C5A92" w:rsidRDefault="004417E2" w:rsidP="00144174">
            <w:pPr>
              <w:rPr>
                <w:sz w:val="20"/>
                <w:lang w:val="fr-FR"/>
              </w:rPr>
            </w:pPr>
          </w:p>
        </w:tc>
        <w:tc>
          <w:tcPr>
            <w:tcW w:w="1561" w:type="dxa"/>
          </w:tcPr>
          <w:p w14:paraId="3F427A22" w14:textId="77777777" w:rsidR="004417E2" w:rsidRPr="003C5A92" w:rsidRDefault="004417E2" w:rsidP="00144174">
            <w:pPr>
              <w:rPr>
                <w:sz w:val="20"/>
                <w:lang w:val="fr-FR"/>
              </w:rPr>
            </w:pPr>
          </w:p>
        </w:tc>
        <w:tc>
          <w:tcPr>
            <w:tcW w:w="1438" w:type="dxa"/>
          </w:tcPr>
          <w:p w14:paraId="74543E32" w14:textId="77777777" w:rsidR="004417E2" w:rsidRPr="003C5A92" w:rsidRDefault="004417E2" w:rsidP="00144174">
            <w:pPr>
              <w:rPr>
                <w:sz w:val="20"/>
                <w:lang w:val="fr-FR"/>
              </w:rPr>
            </w:pPr>
          </w:p>
        </w:tc>
        <w:tc>
          <w:tcPr>
            <w:tcW w:w="989" w:type="dxa"/>
          </w:tcPr>
          <w:p w14:paraId="5EE2E7D1" w14:textId="77777777" w:rsidR="004417E2" w:rsidRPr="003C5A92" w:rsidRDefault="004417E2" w:rsidP="00144174">
            <w:pPr>
              <w:rPr>
                <w:sz w:val="20"/>
                <w:lang w:val="fr-FR"/>
              </w:rPr>
            </w:pPr>
          </w:p>
        </w:tc>
      </w:tr>
    </w:tbl>
    <w:p w14:paraId="69A88813" w14:textId="77777777" w:rsidR="000A132D" w:rsidRPr="003C5A92" w:rsidRDefault="000A132D" w:rsidP="00931D9B">
      <w:pPr>
        <w:rPr>
          <w:sz w:val="20"/>
          <w:lang w:val="fr-FR"/>
        </w:rPr>
      </w:pPr>
    </w:p>
    <w:p w14:paraId="017937F8" w14:textId="77777777" w:rsidR="005A181C" w:rsidRPr="003C5A92" w:rsidRDefault="00144174">
      <w:pPr>
        <w:pStyle w:val="Heading3"/>
        <w:jc w:val="both"/>
        <w:rPr>
          <w:sz w:val="20"/>
          <w:lang w:val="fr-FR"/>
        </w:rPr>
      </w:pPr>
      <w:r w:rsidRPr="003C5A92">
        <w:rPr>
          <w:sz w:val="20"/>
          <w:lang w:val="fr-FR"/>
        </w:rPr>
        <w:t>3.3.3 Activité : Production, importation et exportation, utilisation, stocks et déchets de pesticides POP inscrits à l'annexe A (substances chimiques inscrites à l'annexe A, partie I)</w:t>
      </w:r>
    </w:p>
    <w:p w14:paraId="2264CA43" w14:textId="77777777" w:rsidR="005A181C" w:rsidRPr="003C5A92" w:rsidRDefault="003C5A92">
      <w:pPr>
        <w:rPr>
          <w:b/>
          <w:color w:val="FF0000"/>
          <w:sz w:val="20"/>
          <w:lang w:val="fr-FR"/>
        </w:rPr>
      </w:pPr>
      <w:r w:rsidRPr="003C5A92">
        <w:rPr>
          <w:b/>
          <w:color w:val="FF0000"/>
          <w:sz w:val="20"/>
          <w:lang w:val="fr-FR"/>
        </w:rPr>
        <w:t>[Narration]</w:t>
      </w:r>
    </w:p>
    <w:p w14:paraId="0FB0236B" w14:textId="77777777" w:rsidR="005A181C" w:rsidRPr="003C5A92" w:rsidRDefault="00144174">
      <w:pPr>
        <w:rPr>
          <w:color w:val="000000" w:themeColor="text1"/>
          <w:sz w:val="20"/>
          <w:lang w:val="fr-FR"/>
        </w:rPr>
      </w:pPr>
      <w:r w:rsidRPr="003C5A92">
        <w:rPr>
          <w:bCs/>
          <w:color w:val="000000" w:themeColor="text1"/>
          <w:sz w:val="20"/>
          <w:lang w:val="fr-FR"/>
        </w:rPr>
        <w:t xml:space="preserve">Tableau </w:t>
      </w:r>
      <w:r w:rsidR="00B36CBF" w:rsidRPr="003C5A92">
        <w:rPr>
          <w:bCs/>
          <w:color w:val="000000" w:themeColor="text1"/>
          <w:sz w:val="20"/>
          <w:lang w:val="fr-FR"/>
        </w:rPr>
        <w:t>218</w:t>
      </w:r>
      <w:r w:rsidRPr="003C5A92">
        <w:rPr>
          <w:bCs/>
          <w:color w:val="000000" w:themeColor="text1"/>
          <w:sz w:val="20"/>
          <w:lang w:val="fr-FR"/>
        </w:rPr>
        <w:t xml:space="preserve">. </w:t>
      </w:r>
      <w:r w:rsidR="00833FC9" w:rsidRPr="003C5A92">
        <w:rPr>
          <w:color w:val="000000" w:themeColor="text1"/>
          <w:sz w:val="20"/>
          <w:lang w:val="fr-FR"/>
        </w:rPr>
        <w:t>Activité : Production, importation et exportation, utilisation, stocks et déchets de pesticides POP inscrits à l'annexe A (substances chimiques inscrites à l'annexe A, partie I)</w:t>
      </w:r>
    </w:p>
    <w:tbl>
      <w:tblPr>
        <w:tblStyle w:val="TableGrid"/>
        <w:tblW w:w="0" w:type="auto"/>
        <w:tblLook w:val="04A0" w:firstRow="1" w:lastRow="0" w:firstColumn="1" w:lastColumn="0" w:noHBand="0" w:noVBand="1"/>
      </w:tblPr>
      <w:tblGrid>
        <w:gridCol w:w="1345"/>
        <w:gridCol w:w="1296"/>
        <w:gridCol w:w="1478"/>
        <w:gridCol w:w="1196"/>
        <w:gridCol w:w="1441"/>
        <w:gridCol w:w="1397"/>
        <w:gridCol w:w="1197"/>
      </w:tblGrid>
      <w:tr w:rsidR="00673DC3" w:rsidRPr="003C5A92" w14:paraId="3A0A343A" w14:textId="77777777" w:rsidTr="00144174">
        <w:tc>
          <w:tcPr>
            <w:tcW w:w="1434" w:type="dxa"/>
          </w:tcPr>
          <w:p w14:paraId="734B6BE3" w14:textId="77777777" w:rsidR="005A181C" w:rsidRPr="003C5A92" w:rsidRDefault="00144174">
            <w:pPr>
              <w:pStyle w:val="TOF"/>
              <w:spacing w:before="0" w:beforeAutospacing="0" w:line="240" w:lineRule="auto"/>
              <w:jc w:val="left"/>
              <w:rPr>
                <w:rFonts w:ascii="Arial" w:hAnsi="Arial" w:cs="Arial"/>
                <w:b/>
                <w:sz w:val="18"/>
                <w:szCs w:val="20"/>
                <w:lang w:val="fr-FR"/>
              </w:rPr>
            </w:pPr>
            <w:r w:rsidRPr="003C5A92">
              <w:rPr>
                <w:rFonts w:ascii="Arial" w:hAnsi="Arial" w:cs="Arial"/>
                <w:b/>
                <w:sz w:val="18"/>
                <w:szCs w:val="20"/>
                <w:lang w:val="fr-FR"/>
              </w:rPr>
              <w:t>Objectifs</w:t>
            </w:r>
          </w:p>
        </w:tc>
        <w:tc>
          <w:tcPr>
            <w:tcW w:w="1380" w:type="dxa"/>
          </w:tcPr>
          <w:p w14:paraId="2F76EBE0" w14:textId="77777777" w:rsidR="005A181C" w:rsidRPr="003C5A92" w:rsidRDefault="00144174">
            <w:pPr>
              <w:pStyle w:val="TOF"/>
              <w:spacing w:before="0" w:beforeAutospacing="0" w:line="240" w:lineRule="auto"/>
              <w:jc w:val="left"/>
              <w:rPr>
                <w:rFonts w:ascii="Arial" w:hAnsi="Arial" w:cs="Arial"/>
                <w:b/>
                <w:sz w:val="18"/>
                <w:szCs w:val="20"/>
                <w:lang w:val="fr-FR"/>
              </w:rPr>
            </w:pPr>
            <w:r w:rsidRPr="003C5A92">
              <w:rPr>
                <w:rFonts w:ascii="Arial" w:hAnsi="Arial" w:cs="Arial"/>
                <w:b/>
                <w:sz w:val="18"/>
                <w:szCs w:val="20"/>
                <w:lang w:val="fr-FR"/>
              </w:rPr>
              <w:t>Activités</w:t>
            </w:r>
          </w:p>
        </w:tc>
        <w:tc>
          <w:tcPr>
            <w:tcW w:w="1522" w:type="dxa"/>
          </w:tcPr>
          <w:p w14:paraId="0043AAC0" w14:textId="77777777" w:rsidR="005A181C" w:rsidRPr="003C5A92" w:rsidRDefault="00144174">
            <w:pPr>
              <w:pStyle w:val="TOF"/>
              <w:spacing w:before="0" w:beforeAutospacing="0" w:line="240" w:lineRule="auto"/>
              <w:jc w:val="left"/>
              <w:rPr>
                <w:rFonts w:ascii="Arial" w:hAnsi="Arial" w:cs="Arial"/>
                <w:b/>
                <w:sz w:val="18"/>
                <w:szCs w:val="20"/>
                <w:lang w:val="fr-FR"/>
              </w:rPr>
            </w:pPr>
            <w:r w:rsidRPr="003C5A92">
              <w:rPr>
                <w:rFonts w:ascii="Arial" w:hAnsi="Arial" w:cs="Arial"/>
                <w:b/>
                <w:sz w:val="18"/>
                <w:szCs w:val="20"/>
                <w:lang w:val="fr-FR"/>
              </w:rPr>
              <w:t>Indicateurs clés de performance</w:t>
            </w:r>
          </w:p>
        </w:tc>
        <w:tc>
          <w:tcPr>
            <w:tcW w:w="1252" w:type="dxa"/>
          </w:tcPr>
          <w:p w14:paraId="3EFA27F8" w14:textId="77777777" w:rsidR="005A181C" w:rsidRPr="003C5A92" w:rsidRDefault="00144174">
            <w:pPr>
              <w:pStyle w:val="TOF"/>
              <w:spacing w:before="0" w:beforeAutospacing="0" w:line="240" w:lineRule="auto"/>
              <w:jc w:val="left"/>
              <w:rPr>
                <w:rFonts w:ascii="Arial" w:hAnsi="Arial" w:cs="Arial"/>
                <w:b/>
                <w:sz w:val="18"/>
                <w:szCs w:val="20"/>
                <w:lang w:val="fr-FR"/>
              </w:rPr>
            </w:pPr>
            <w:r w:rsidRPr="003C5A92">
              <w:rPr>
                <w:rFonts w:ascii="Arial" w:hAnsi="Arial" w:cs="Arial"/>
                <w:b/>
                <w:sz w:val="18"/>
                <w:szCs w:val="20"/>
                <w:lang w:val="fr-FR"/>
              </w:rPr>
              <w:t>Cadre temporel</w:t>
            </w:r>
          </w:p>
        </w:tc>
        <w:tc>
          <w:tcPr>
            <w:tcW w:w="1561" w:type="dxa"/>
          </w:tcPr>
          <w:p w14:paraId="1DDC32FC" w14:textId="77777777" w:rsidR="005A181C" w:rsidRPr="003C5A92" w:rsidRDefault="00144174">
            <w:pPr>
              <w:pStyle w:val="TOF"/>
              <w:spacing w:before="0" w:beforeAutospacing="0" w:line="240" w:lineRule="auto"/>
              <w:jc w:val="left"/>
              <w:rPr>
                <w:rFonts w:ascii="Arial" w:hAnsi="Arial" w:cs="Arial"/>
                <w:b/>
                <w:sz w:val="18"/>
                <w:szCs w:val="20"/>
                <w:lang w:val="fr-FR"/>
              </w:rPr>
            </w:pPr>
            <w:r w:rsidRPr="003C5A92">
              <w:rPr>
                <w:rFonts w:ascii="Arial" w:hAnsi="Arial" w:cs="Arial"/>
                <w:b/>
                <w:sz w:val="18"/>
                <w:szCs w:val="20"/>
                <w:lang w:val="fr-FR"/>
              </w:rPr>
              <w:t>Metteurs en œuvre</w:t>
            </w:r>
          </w:p>
        </w:tc>
        <w:tc>
          <w:tcPr>
            <w:tcW w:w="1438" w:type="dxa"/>
          </w:tcPr>
          <w:p w14:paraId="239C9FE7" w14:textId="77777777" w:rsidR="005A181C" w:rsidRPr="003C5A92" w:rsidRDefault="00144174">
            <w:pPr>
              <w:pStyle w:val="TOF"/>
              <w:spacing w:before="0" w:beforeAutospacing="0" w:line="240" w:lineRule="auto"/>
              <w:jc w:val="left"/>
              <w:rPr>
                <w:rFonts w:ascii="Arial" w:hAnsi="Arial" w:cs="Arial"/>
                <w:b/>
                <w:sz w:val="18"/>
                <w:szCs w:val="20"/>
                <w:lang w:val="fr-FR"/>
              </w:rPr>
            </w:pPr>
            <w:r w:rsidRPr="003C5A92">
              <w:rPr>
                <w:rFonts w:ascii="Arial" w:hAnsi="Arial" w:cs="Arial"/>
                <w:b/>
                <w:sz w:val="18"/>
                <w:szCs w:val="20"/>
                <w:lang w:val="fr-FR"/>
              </w:rPr>
              <w:t>Ressources / Besoins</w:t>
            </w:r>
          </w:p>
        </w:tc>
        <w:tc>
          <w:tcPr>
            <w:tcW w:w="989" w:type="dxa"/>
          </w:tcPr>
          <w:p w14:paraId="4AAF16CB" w14:textId="77777777" w:rsidR="005A181C" w:rsidRPr="003C5A92" w:rsidRDefault="00144174">
            <w:pPr>
              <w:pStyle w:val="TOF"/>
              <w:spacing w:before="0" w:beforeAutospacing="0" w:line="240" w:lineRule="auto"/>
              <w:jc w:val="left"/>
              <w:rPr>
                <w:rFonts w:ascii="Arial" w:hAnsi="Arial" w:cs="Arial"/>
                <w:b/>
                <w:sz w:val="18"/>
                <w:szCs w:val="20"/>
                <w:lang w:val="fr-FR"/>
              </w:rPr>
            </w:pPr>
            <w:r w:rsidRPr="003C5A92">
              <w:rPr>
                <w:rFonts w:ascii="Arial" w:hAnsi="Arial" w:cs="Arial"/>
                <w:b/>
                <w:sz w:val="18"/>
                <w:szCs w:val="20"/>
                <w:lang w:val="fr-FR"/>
              </w:rPr>
              <w:t>Remarques</w:t>
            </w:r>
          </w:p>
        </w:tc>
      </w:tr>
      <w:tr w:rsidR="00673DC3" w:rsidRPr="003C5A92" w14:paraId="3E47D135" w14:textId="77777777" w:rsidTr="00144174">
        <w:tc>
          <w:tcPr>
            <w:tcW w:w="1434" w:type="dxa"/>
          </w:tcPr>
          <w:p w14:paraId="34825DAD" w14:textId="77777777" w:rsidR="004417E2" w:rsidRPr="003C5A92" w:rsidRDefault="004417E2" w:rsidP="00144174">
            <w:pPr>
              <w:rPr>
                <w:sz w:val="20"/>
                <w:lang w:val="fr-FR"/>
              </w:rPr>
            </w:pPr>
          </w:p>
        </w:tc>
        <w:tc>
          <w:tcPr>
            <w:tcW w:w="1380" w:type="dxa"/>
          </w:tcPr>
          <w:p w14:paraId="08509011" w14:textId="77777777" w:rsidR="004417E2" w:rsidRPr="003C5A92" w:rsidRDefault="004417E2" w:rsidP="00144174">
            <w:pPr>
              <w:rPr>
                <w:sz w:val="20"/>
                <w:lang w:val="fr-FR"/>
              </w:rPr>
            </w:pPr>
          </w:p>
        </w:tc>
        <w:tc>
          <w:tcPr>
            <w:tcW w:w="1522" w:type="dxa"/>
          </w:tcPr>
          <w:p w14:paraId="15B383F7" w14:textId="77777777" w:rsidR="004417E2" w:rsidRPr="003C5A92" w:rsidRDefault="004417E2" w:rsidP="00144174">
            <w:pPr>
              <w:rPr>
                <w:sz w:val="20"/>
                <w:lang w:val="fr-FR"/>
              </w:rPr>
            </w:pPr>
          </w:p>
        </w:tc>
        <w:tc>
          <w:tcPr>
            <w:tcW w:w="1252" w:type="dxa"/>
          </w:tcPr>
          <w:p w14:paraId="22DA5F84" w14:textId="77777777" w:rsidR="004417E2" w:rsidRPr="003C5A92" w:rsidRDefault="004417E2" w:rsidP="00144174">
            <w:pPr>
              <w:rPr>
                <w:sz w:val="20"/>
                <w:lang w:val="fr-FR"/>
              </w:rPr>
            </w:pPr>
          </w:p>
        </w:tc>
        <w:tc>
          <w:tcPr>
            <w:tcW w:w="1561" w:type="dxa"/>
          </w:tcPr>
          <w:p w14:paraId="2E8F1B0E" w14:textId="77777777" w:rsidR="004417E2" w:rsidRPr="003C5A92" w:rsidRDefault="004417E2" w:rsidP="00144174">
            <w:pPr>
              <w:rPr>
                <w:sz w:val="20"/>
                <w:lang w:val="fr-FR"/>
              </w:rPr>
            </w:pPr>
          </w:p>
        </w:tc>
        <w:tc>
          <w:tcPr>
            <w:tcW w:w="1438" w:type="dxa"/>
          </w:tcPr>
          <w:p w14:paraId="430DA23B" w14:textId="77777777" w:rsidR="004417E2" w:rsidRPr="003C5A92" w:rsidRDefault="004417E2" w:rsidP="00144174">
            <w:pPr>
              <w:rPr>
                <w:sz w:val="20"/>
                <w:lang w:val="fr-FR"/>
              </w:rPr>
            </w:pPr>
          </w:p>
        </w:tc>
        <w:tc>
          <w:tcPr>
            <w:tcW w:w="989" w:type="dxa"/>
          </w:tcPr>
          <w:p w14:paraId="7D158979" w14:textId="77777777" w:rsidR="004417E2" w:rsidRPr="003C5A92" w:rsidRDefault="004417E2" w:rsidP="00144174">
            <w:pPr>
              <w:rPr>
                <w:sz w:val="20"/>
                <w:lang w:val="fr-FR"/>
              </w:rPr>
            </w:pPr>
          </w:p>
        </w:tc>
      </w:tr>
    </w:tbl>
    <w:p w14:paraId="6431A79B" w14:textId="77777777" w:rsidR="001C74DA" w:rsidRPr="003C5A92" w:rsidRDefault="001C74DA" w:rsidP="00931D9B">
      <w:pPr>
        <w:rPr>
          <w:sz w:val="20"/>
          <w:lang w:val="fr-FR"/>
        </w:rPr>
      </w:pPr>
    </w:p>
    <w:p w14:paraId="5FF7DED7" w14:textId="77777777" w:rsidR="005A181C" w:rsidRPr="003C5A92" w:rsidRDefault="00144174">
      <w:pPr>
        <w:pStyle w:val="Heading3"/>
        <w:jc w:val="both"/>
        <w:rPr>
          <w:sz w:val="20"/>
          <w:lang w:val="fr-FR"/>
        </w:rPr>
      </w:pPr>
      <w:r w:rsidRPr="003C5A92">
        <w:rPr>
          <w:sz w:val="20"/>
          <w:lang w:val="fr-FR"/>
        </w:rPr>
        <w:t>3.3.4 Activité : Production, importation et exportation, utilisation, identification, étiquetage, enlèvement, stockage et élimination de PCB et d'équipements contenant des PCB (produits chimiques de l'annexe A, partie II).</w:t>
      </w:r>
    </w:p>
    <w:p w14:paraId="432CCFC6" w14:textId="77777777" w:rsidR="005A181C" w:rsidRPr="003C5A92" w:rsidRDefault="003C5A92">
      <w:pPr>
        <w:rPr>
          <w:b/>
          <w:color w:val="FF0000"/>
          <w:sz w:val="20"/>
          <w:lang w:val="fr-FR"/>
        </w:rPr>
      </w:pPr>
      <w:r w:rsidRPr="003C5A92">
        <w:rPr>
          <w:b/>
          <w:color w:val="FF0000"/>
          <w:sz w:val="20"/>
          <w:lang w:val="fr-FR"/>
        </w:rPr>
        <w:t>[Narration]</w:t>
      </w:r>
    </w:p>
    <w:p w14:paraId="292BA776" w14:textId="77777777" w:rsidR="005A181C" w:rsidRPr="003C5A92" w:rsidRDefault="00144174">
      <w:pPr>
        <w:rPr>
          <w:color w:val="000000" w:themeColor="text1"/>
          <w:sz w:val="20"/>
          <w:lang w:val="fr-FR"/>
        </w:rPr>
      </w:pPr>
      <w:r w:rsidRPr="003C5A92">
        <w:rPr>
          <w:bCs/>
          <w:color w:val="000000" w:themeColor="text1"/>
          <w:sz w:val="20"/>
          <w:lang w:val="fr-FR"/>
        </w:rPr>
        <w:t xml:space="preserve">Tableau </w:t>
      </w:r>
      <w:r w:rsidR="00B36CBF" w:rsidRPr="003C5A92">
        <w:rPr>
          <w:bCs/>
          <w:color w:val="000000" w:themeColor="text1"/>
          <w:sz w:val="20"/>
          <w:lang w:val="fr-FR"/>
        </w:rPr>
        <w:t>219</w:t>
      </w:r>
      <w:r w:rsidRPr="003C5A92">
        <w:rPr>
          <w:bCs/>
          <w:color w:val="000000" w:themeColor="text1"/>
          <w:sz w:val="20"/>
          <w:lang w:val="fr-FR"/>
        </w:rPr>
        <w:t xml:space="preserve">. </w:t>
      </w:r>
      <w:r w:rsidR="00833FC9" w:rsidRPr="003C5A92">
        <w:rPr>
          <w:bCs/>
          <w:color w:val="000000" w:themeColor="text1"/>
          <w:sz w:val="20"/>
          <w:lang w:val="fr-FR"/>
        </w:rPr>
        <w:t>Activité : Production, importation et exportation, utilisation, identification, étiquetage, enlèvement, stockage et élimination des PCB et des équipements contenant des PCB (produits chimiques de l'annexe A, partie II).</w:t>
      </w:r>
    </w:p>
    <w:tbl>
      <w:tblPr>
        <w:tblStyle w:val="TableGrid"/>
        <w:tblW w:w="0" w:type="auto"/>
        <w:tblLook w:val="04A0" w:firstRow="1" w:lastRow="0" w:firstColumn="1" w:lastColumn="0" w:noHBand="0" w:noVBand="1"/>
      </w:tblPr>
      <w:tblGrid>
        <w:gridCol w:w="1345"/>
        <w:gridCol w:w="1296"/>
        <w:gridCol w:w="1478"/>
        <w:gridCol w:w="1196"/>
        <w:gridCol w:w="1441"/>
        <w:gridCol w:w="1397"/>
        <w:gridCol w:w="1197"/>
      </w:tblGrid>
      <w:tr w:rsidR="00673DC3" w:rsidRPr="003C5A92" w14:paraId="5219D505" w14:textId="77777777" w:rsidTr="00144174">
        <w:tc>
          <w:tcPr>
            <w:tcW w:w="1434" w:type="dxa"/>
          </w:tcPr>
          <w:p w14:paraId="0AC42D1E" w14:textId="77777777" w:rsidR="005A181C" w:rsidRPr="003C5A92" w:rsidRDefault="00144174">
            <w:pPr>
              <w:pStyle w:val="TOF"/>
              <w:spacing w:before="0" w:beforeAutospacing="0" w:line="240" w:lineRule="auto"/>
              <w:jc w:val="left"/>
              <w:rPr>
                <w:rFonts w:ascii="Arial" w:hAnsi="Arial" w:cs="Arial"/>
                <w:b/>
                <w:sz w:val="18"/>
                <w:szCs w:val="20"/>
                <w:lang w:val="fr-FR"/>
              </w:rPr>
            </w:pPr>
            <w:r w:rsidRPr="003C5A92">
              <w:rPr>
                <w:rFonts w:ascii="Arial" w:hAnsi="Arial" w:cs="Arial"/>
                <w:b/>
                <w:sz w:val="18"/>
                <w:szCs w:val="20"/>
                <w:lang w:val="fr-FR"/>
              </w:rPr>
              <w:t>Objectifs</w:t>
            </w:r>
          </w:p>
        </w:tc>
        <w:tc>
          <w:tcPr>
            <w:tcW w:w="1380" w:type="dxa"/>
          </w:tcPr>
          <w:p w14:paraId="230383CF" w14:textId="77777777" w:rsidR="005A181C" w:rsidRPr="003C5A92" w:rsidRDefault="00144174">
            <w:pPr>
              <w:pStyle w:val="TOF"/>
              <w:spacing w:before="0" w:beforeAutospacing="0" w:line="240" w:lineRule="auto"/>
              <w:jc w:val="left"/>
              <w:rPr>
                <w:rFonts w:ascii="Arial" w:hAnsi="Arial" w:cs="Arial"/>
                <w:b/>
                <w:sz w:val="18"/>
                <w:szCs w:val="20"/>
                <w:lang w:val="fr-FR"/>
              </w:rPr>
            </w:pPr>
            <w:r w:rsidRPr="003C5A92">
              <w:rPr>
                <w:rFonts w:ascii="Arial" w:hAnsi="Arial" w:cs="Arial"/>
                <w:b/>
                <w:sz w:val="18"/>
                <w:szCs w:val="20"/>
                <w:lang w:val="fr-FR"/>
              </w:rPr>
              <w:t>Activités</w:t>
            </w:r>
          </w:p>
        </w:tc>
        <w:tc>
          <w:tcPr>
            <w:tcW w:w="1522" w:type="dxa"/>
          </w:tcPr>
          <w:p w14:paraId="58E4609C" w14:textId="77777777" w:rsidR="005A181C" w:rsidRPr="003C5A92" w:rsidRDefault="00144174">
            <w:pPr>
              <w:pStyle w:val="TOF"/>
              <w:spacing w:before="0" w:beforeAutospacing="0" w:line="240" w:lineRule="auto"/>
              <w:jc w:val="left"/>
              <w:rPr>
                <w:rFonts w:ascii="Arial" w:hAnsi="Arial" w:cs="Arial"/>
                <w:b/>
                <w:sz w:val="18"/>
                <w:szCs w:val="20"/>
                <w:lang w:val="fr-FR"/>
              </w:rPr>
            </w:pPr>
            <w:r w:rsidRPr="003C5A92">
              <w:rPr>
                <w:rFonts w:ascii="Arial" w:hAnsi="Arial" w:cs="Arial"/>
                <w:b/>
                <w:sz w:val="18"/>
                <w:szCs w:val="20"/>
                <w:lang w:val="fr-FR"/>
              </w:rPr>
              <w:t>Indicateurs clés de performance</w:t>
            </w:r>
          </w:p>
        </w:tc>
        <w:tc>
          <w:tcPr>
            <w:tcW w:w="1252" w:type="dxa"/>
          </w:tcPr>
          <w:p w14:paraId="4C5B144B" w14:textId="77777777" w:rsidR="005A181C" w:rsidRPr="003C5A92" w:rsidRDefault="00144174">
            <w:pPr>
              <w:pStyle w:val="TOF"/>
              <w:spacing w:before="0" w:beforeAutospacing="0" w:line="240" w:lineRule="auto"/>
              <w:jc w:val="left"/>
              <w:rPr>
                <w:rFonts w:ascii="Arial" w:hAnsi="Arial" w:cs="Arial"/>
                <w:b/>
                <w:sz w:val="18"/>
                <w:szCs w:val="20"/>
                <w:lang w:val="fr-FR"/>
              </w:rPr>
            </w:pPr>
            <w:r w:rsidRPr="003C5A92">
              <w:rPr>
                <w:rFonts w:ascii="Arial" w:hAnsi="Arial" w:cs="Arial"/>
                <w:b/>
                <w:sz w:val="18"/>
                <w:szCs w:val="20"/>
                <w:lang w:val="fr-FR"/>
              </w:rPr>
              <w:t>Cadre temporel</w:t>
            </w:r>
          </w:p>
        </w:tc>
        <w:tc>
          <w:tcPr>
            <w:tcW w:w="1561" w:type="dxa"/>
          </w:tcPr>
          <w:p w14:paraId="5D264FFF" w14:textId="77777777" w:rsidR="005A181C" w:rsidRPr="003C5A92" w:rsidRDefault="00144174">
            <w:pPr>
              <w:pStyle w:val="TOF"/>
              <w:spacing w:before="0" w:beforeAutospacing="0" w:line="240" w:lineRule="auto"/>
              <w:jc w:val="left"/>
              <w:rPr>
                <w:rFonts w:ascii="Arial" w:hAnsi="Arial" w:cs="Arial"/>
                <w:b/>
                <w:sz w:val="18"/>
                <w:szCs w:val="20"/>
                <w:lang w:val="fr-FR"/>
              </w:rPr>
            </w:pPr>
            <w:r w:rsidRPr="003C5A92">
              <w:rPr>
                <w:rFonts w:ascii="Arial" w:hAnsi="Arial" w:cs="Arial"/>
                <w:b/>
                <w:sz w:val="18"/>
                <w:szCs w:val="20"/>
                <w:lang w:val="fr-FR"/>
              </w:rPr>
              <w:t>Metteurs en œuvre</w:t>
            </w:r>
          </w:p>
        </w:tc>
        <w:tc>
          <w:tcPr>
            <w:tcW w:w="1438" w:type="dxa"/>
          </w:tcPr>
          <w:p w14:paraId="21D7BFCE" w14:textId="77777777" w:rsidR="005A181C" w:rsidRPr="003C5A92" w:rsidRDefault="00144174">
            <w:pPr>
              <w:pStyle w:val="TOF"/>
              <w:spacing w:before="0" w:beforeAutospacing="0" w:line="240" w:lineRule="auto"/>
              <w:jc w:val="left"/>
              <w:rPr>
                <w:rFonts w:ascii="Arial" w:hAnsi="Arial" w:cs="Arial"/>
                <w:b/>
                <w:sz w:val="18"/>
                <w:szCs w:val="20"/>
                <w:lang w:val="fr-FR"/>
              </w:rPr>
            </w:pPr>
            <w:r w:rsidRPr="003C5A92">
              <w:rPr>
                <w:rFonts w:ascii="Arial" w:hAnsi="Arial" w:cs="Arial"/>
                <w:b/>
                <w:sz w:val="18"/>
                <w:szCs w:val="20"/>
                <w:lang w:val="fr-FR"/>
              </w:rPr>
              <w:t>Ressources / Besoins</w:t>
            </w:r>
          </w:p>
        </w:tc>
        <w:tc>
          <w:tcPr>
            <w:tcW w:w="989" w:type="dxa"/>
          </w:tcPr>
          <w:p w14:paraId="6CE61754" w14:textId="77777777" w:rsidR="005A181C" w:rsidRPr="003C5A92" w:rsidRDefault="00144174">
            <w:pPr>
              <w:pStyle w:val="TOF"/>
              <w:spacing w:before="0" w:beforeAutospacing="0" w:line="240" w:lineRule="auto"/>
              <w:jc w:val="left"/>
              <w:rPr>
                <w:rFonts w:ascii="Arial" w:hAnsi="Arial" w:cs="Arial"/>
                <w:b/>
                <w:sz w:val="18"/>
                <w:szCs w:val="20"/>
                <w:lang w:val="fr-FR"/>
              </w:rPr>
            </w:pPr>
            <w:r w:rsidRPr="003C5A92">
              <w:rPr>
                <w:rFonts w:ascii="Arial" w:hAnsi="Arial" w:cs="Arial"/>
                <w:b/>
                <w:sz w:val="18"/>
                <w:szCs w:val="20"/>
                <w:lang w:val="fr-FR"/>
              </w:rPr>
              <w:t>Remarques</w:t>
            </w:r>
          </w:p>
        </w:tc>
      </w:tr>
      <w:tr w:rsidR="00673DC3" w:rsidRPr="003C5A92" w14:paraId="547323BE" w14:textId="77777777" w:rsidTr="00144174">
        <w:tc>
          <w:tcPr>
            <w:tcW w:w="1434" w:type="dxa"/>
          </w:tcPr>
          <w:p w14:paraId="440E030C" w14:textId="77777777" w:rsidR="004417E2" w:rsidRPr="003C5A92" w:rsidRDefault="004417E2" w:rsidP="00144174">
            <w:pPr>
              <w:rPr>
                <w:sz w:val="20"/>
                <w:lang w:val="fr-FR"/>
              </w:rPr>
            </w:pPr>
          </w:p>
        </w:tc>
        <w:tc>
          <w:tcPr>
            <w:tcW w:w="1380" w:type="dxa"/>
          </w:tcPr>
          <w:p w14:paraId="6897C237" w14:textId="77777777" w:rsidR="004417E2" w:rsidRPr="003C5A92" w:rsidRDefault="004417E2" w:rsidP="00144174">
            <w:pPr>
              <w:rPr>
                <w:sz w:val="20"/>
                <w:lang w:val="fr-FR"/>
              </w:rPr>
            </w:pPr>
          </w:p>
        </w:tc>
        <w:tc>
          <w:tcPr>
            <w:tcW w:w="1522" w:type="dxa"/>
          </w:tcPr>
          <w:p w14:paraId="2102B689" w14:textId="77777777" w:rsidR="004417E2" w:rsidRPr="003C5A92" w:rsidRDefault="004417E2" w:rsidP="00144174">
            <w:pPr>
              <w:rPr>
                <w:sz w:val="20"/>
                <w:lang w:val="fr-FR"/>
              </w:rPr>
            </w:pPr>
          </w:p>
        </w:tc>
        <w:tc>
          <w:tcPr>
            <w:tcW w:w="1252" w:type="dxa"/>
          </w:tcPr>
          <w:p w14:paraId="00217798" w14:textId="77777777" w:rsidR="004417E2" w:rsidRPr="003C5A92" w:rsidRDefault="004417E2" w:rsidP="00144174">
            <w:pPr>
              <w:rPr>
                <w:sz w:val="20"/>
                <w:lang w:val="fr-FR"/>
              </w:rPr>
            </w:pPr>
          </w:p>
        </w:tc>
        <w:tc>
          <w:tcPr>
            <w:tcW w:w="1561" w:type="dxa"/>
          </w:tcPr>
          <w:p w14:paraId="1EF5C32F" w14:textId="77777777" w:rsidR="004417E2" w:rsidRPr="003C5A92" w:rsidRDefault="004417E2" w:rsidP="00144174">
            <w:pPr>
              <w:rPr>
                <w:sz w:val="20"/>
                <w:lang w:val="fr-FR"/>
              </w:rPr>
            </w:pPr>
          </w:p>
        </w:tc>
        <w:tc>
          <w:tcPr>
            <w:tcW w:w="1438" w:type="dxa"/>
          </w:tcPr>
          <w:p w14:paraId="554DA80F" w14:textId="77777777" w:rsidR="004417E2" w:rsidRPr="003C5A92" w:rsidRDefault="004417E2" w:rsidP="00144174">
            <w:pPr>
              <w:rPr>
                <w:sz w:val="20"/>
                <w:lang w:val="fr-FR"/>
              </w:rPr>
            </w:pPr>
          </w:p>
        </w:tc>
        <w:tc>
          <w:tcPr>
            <w:tcW w:w="989" w:type="dxa"/>
          </w:tcPr>
          <w:p w14:paraId="1F352257" w14:textId="77777777" w:rsidR="004417E2" w:rsidRPr="003C5A92" w:rsidRDefault="004417E2" w:rsidP="00144174">
            <w:pPr>
              <w:rPr>
                <w:sz w:val="20"/>
                <w:lang w:val="fr-FR"/>
              </w:rPr>
            </w:pPr>
          </w:p>
        </w:tc>
      </w:tr>
    </w:tbl>
    <w:p w14:paraId="602F1C71" w14:textId="77777777" w:rsidR="00665226" w:rsidRPr="003C5A92" w:rsidRDefault="00665226" w:rsidP="00665226">
      <w:pPr>
        <w:rPr>
          <w:sz w:val="20"/>
          <w:lang w:val="fr-FR"/>
        </w:rPr>
      </w:pPr>
    </w:p>
    <w:p w14:paraId="0A6314E3" w14:textId="77777777" w:rsidR="005A181C" w:rsidRPr="003C5A92" w:rsidRDefault="00144174">
      <w:pPr>
        <w:pStyle w:val="Heading3"/>
        <w:jc w:val="both"/>
        <w:rPr>
          <w:sz w:val="20"/>
          <w:lang w:val="fr-FR"/>
        </w:rPr>
      </w:pPr>
      <w:r w:rsidRPr="003C5A92">
        <w:rPr>
          <w:sz w:val="20"/>
          <w:lang w:val="fr-FR"/>
        </w:rPr>
        <w:t>3.3.5 Activité : Production, importation et exportation, utilisation, stocks et déchets d'hexaBDE et d'heptaBDE (produits chimiques de la quatrième partie de l'annexe A), de tétraBDE et de pentaBDE (produits chimiques de la cinquième partie de l'annexe A) (et de HBB, le cas échéant (produits chimiques de la première partie de l'annexe A)).</w:t>
      </w:r>
    </w:p>
    <w:p w14:paraId="16250948" w14:textId="77777777" w:rsidR="005A181C" w:rsidRPr="003C5A92" w:rsidRDefault="003C5A92">
      <w:pPr>
        <w:rPr>
          <w:b/>
          <w:color w:val="FF0000"/>
          <w:sz w:val="20"/>
          <w:lang w:val="fr-FR"/>
        </w:rPr>
      </w:pPr>
      <w:r w:rsidRPr="003C5A92">
        <w:rPr>
          <w:b/>
          <w:color w:val="FF0000"/>
          <w:sz w:val="20"/>
          <w:lang w:val="fr-FR"/>
        </w:rPr>
        <w:t>[Narration]</w:t>
      </w:r>
    </w:p>
    <w:p w14:paraId="25E1C734" w14:textId="77777777" w:rsidR="005A181C" w:rsidRPr="003C5A92" w:rsidRDefault="00144174">
      <w:pPr>
        <w:rPr>
          <w:color w:val="000000" w:themeColor="text1"/>
          <w:sz w:val="20"/>
          <w:lang w:val="fr-FR"/>
        </w:rPr>
      </w:pPr>
      <w:r w:rsidRPr="003C5A92">
        <w:rPr>
          <w:bCs/>
          <w:color w:val="000000" w:themeColor="text1"/>
          <w:sz w:val="20"/>
          <w:lang w:val="fr-FR"/>
        </w:rPr>
        <w:t xml:space="preserve">Tableau </w:t>
      </w:r>
      <w:r w:rsidR="00B36CBF" w:rsidRPr="003C5A92">
        <w:rPr>
          <w:bCs/>
          <w:color w:val="000000" w:themeColor="text1"/>
          <w:sz w:val="20"/>
          <w:lang w:val="fr-FR"/>
        </w:rPr>
        <w:t>220</w:t>
      </w:r>
      <w:r w:rsidRPr="003C5A92">
        <w:rPr>
          <w:bCs/>
          <w:color w:val="000000" w:themeColor="text1"/>
          <w:sz w:val="20"/>
          <w:lang w:val="fr-FR"/>
        </w:rPr>
        <w:t xml:space="preserve">. </w:t>
      </w:r>
      <w:r w:rsidR="00833FC9" w:rsidRPr="003C5A92">
        <w:rPr>
          <w:color w:val="000000" w:themeColor="text1"/>
          <w:sz w:val="20"/>
          <w:lang w:val="fr-FR"/>
        </w:rPr>
        <w:t>Activité : Production, importation et exportation, utilisation, stocks et déchets d'hexaBDE et d'heptaBDE (produits chimiques de la quatrième partie de l'annexe A), de tétraBDE et de pentaBDE (produits chimiques de la cinquième partie de l'annexe A) (et de HBB, le cas échéant (produits chimiques de la première partie de l'annexe A)).</w:t>
      </w:r>
    </w:p>
    <w:tbl>
      <w:tblPr>
        <w:tblStyle w:val="TableGrid"/>
        <w:tblW w:w="0" w:type="auto"/>
        <w:tblLook w:val="04A0" w:firstRow="1" w:lastRow="0" w:firstColumn="1" w:lastColumn="0" w:noHBand="0" w:noVBand="1"/>
      </w:tblPr>
      <w:tblGrid>
        <w:gridCol w:w="1345"/>
        <w:gridCol w:w="1296"/>
        <w:gridCol w:w="1478"/>
        <w:gridCol w:w="1196"/>
        <w:gridCol w:w="1441"/>
        <w:gridCol w:w="1397"/>
        <w:gridCol w:w="1197"/>
      </w:tblGrid>
      <w:tr w:rsidR="00673DC3" w:rsidRPr="003C5A92" w14:paraId="53B39DF9" w14:textId="77777777" w:rsidTr="00144174">
        <w:tc>
          <w:tcPr>
            <w:tcW w:w="1434" w:type="dxa"/>
          </w:tcPr>
          <w:p w14:paraId="61A3EAA2" w14:textId="77777777" w:rsidR="005A181C" w:rsidRPr="003C5A92" w:rsidRDefault="00144174">
            <w:pPr>
              <w:pStyle w:val="TOF"/>
              <w:spacing w:before="0" w:beforeAutospacing="0" w:line="240" w:lineRule="auto"/>
              <w:jc w:val="left"/>
              <w:rPr>
                <w:rFonts w:ascii="Arial" w:hAnsi="Arial" w:cs="Arial"/>
                <w:b/>
                <w:sz w:val="18"/>
                <w:szCs w:val="20"/>
                <w:lang w:val="fr-FR"/>
              </w:rPr>
            </w:pPr>
            <w:r w:rsidRPr="003C5A92">
              <w:rPr>
                <w:rFonts w:ascii="Arial" w:hAnsi="Arial" w:cs="Arial"/>
                <w:b/>
                <w:sz w:val="18"/>
                <w:szCs w:val="20"/>
                <w:lang w:val="fr-FR"/>
              </w:rPr>
              <w:t>Objectifs</w:t>
            </w:r>
          </w:p>
        </w:tc>
        <w:tc>
          <w:tcPr>
            <w:tcW w:w="1380" w:type="dxa"/>
          </w:tcPr>
          <w:p w14:paraId="686D3366" w14:textId="77777777" w:rsidR="005A181C" w:rsidRPr="003C5A92" w:rsidRDefault="00144174">
            <w:pPr>
              <w:pStyle w:val="TOF"/>
              <w:spacing w:before="0" w:beforeAutospacing="0" w:line="240" w:lineRule="auto"/>
              <w:jc w:val="left"/>
              <w:rPr>
                <w:rFonts w:ascii="Arial" w:hAnsi="Arial" w:cs="Arial"/>
                <w:b/>
                <w:sz w:val="18"/>
                <w:szCs w:val="20"/>
                <w:lang w:val="fr-FR"/>
              </w:rPr>
            </w:pPr>
            <w:r w:rsidRPr="003C5A92">
              <w:rPr>
                <w:rFonts w:ascii="Arial" w:hAnsi="Arial" w:cs="Arial"/>
                <w:b/>
                <w:sz w:val="18"/>
                <w:szCs w:val="20"/>
                <w:lang w:val="fr-FR"/>
              </w:rPr>
              <w:t>Activités</w:t>
            </w:r>
          </w:p>
        </w:tc>
        <w:tc>
          <w:tcPr>
            <w:tcW w:w="1522" w:type="dxa"/>
          </w:tcPr>
          <w:p w14:paraId="4059B522" w14:textId="77777777" w:rsidR="005A181C" w:rsidRPr="003C5A92" w:rsidRDefault="00144174">
            <w:pPr>
              <w:pStyle w:val="TOF"/>
              <w:spacing w:before="0" w:beforeAutospacing="0" w:line="240" w:lineRule="auto"/>
              <w:jc w:val="left"/>
              <w:rPr>
                <w:rFonts w:ascii="Arial" w:hAnsi="Arial" w:cs="Arial"/>
                <w:b/>
                <w:sz w:val="18"/>
                <w:szCs w:val="20"/>
                <w:lang w:val="fr-FR"/>
              </w:rPr>
            </w:pPr>
            <w:r w:rsidRPr="003C5A92">
              <w:rPr>
                <w:rFonts w:ascii="Arial" w:hAnsi="Arial" w:cs="Arial"/>
                <w:b/>
                <w:sz w:val="18"/>
                <w:szCs w:val="20"/>
                <w:lang w:val="fr-FR"/>
              </w:rPr>
              <w:t>Indicateurs clés de performance</w:t>
            </w:r>
          </w:p>
        </w:tc>
        <w:tc>
          <w:tcPr>
            <w:tcW w:w="1252" w:type="dxa"/>
          </w:tcPr>
          <w:p w14:paraId="4C86B477" w14:textId="77777777" w:rsidR="005A181C" w:rsidRPr="003C5A92" w:rsidRDefault="00144174">
            <w:pPr>
              <w:pStyle w:val="TOF"/>
              <w:spacing w:before="0" w:beforeAutospacing="0" w:line="240" w:lineRule="auto"/>
              <w:jc w:val="left"/>
              <w:rPr>
                <w:rFonts w:ascii="Arial" w:hAnsi="Arial" w:cs="Arial"/>
                <w:b/>
                <w:sz w:val="18"/>
                <w:szCs w:val="20"/>
                <w:lang w:val="fr-FR"/>
              </w:rPr>
            </w:pPr>
            <w:r w:rsidRPr="003C5A92">
              <w:rPr>
                <w:rFonts w:ascii="Arial" w:hAnsi="Arial" w:cs="Arial"/>
                <w:b/>
                <w:sz w:val="18"/>
                <w:szCs w:val="20"/>
                <w:lang w:val="fr-FR"/>
              </w:rPr>
              <w:t>Cadre temporel</w:t>
            </w:r>
          </w:p>
        </w:tc>
        <w:tc>
          <w:tcPr>
            <w:tcW w:w="1561" w:type="dxa"/>
          </w:tcPr>
          <w:p w14:paraId="66C60E46" w14:textId="77777777" w:rsidR="005A181C" w:rsidRPr="003C5A92" w:rsidRDefault="00144174">
            <w:pPr>
              <w:pStyle w:val="TOF"/>
              <w:spacing w:before="0" w:beforeAutospacing="0" w:line="240" w:lineRule="auto"/>
              <w:jc w:val="left"/>
              <w:rPr>
                <w:rFonts w:ascii="Arial" w:hAnsi="Arial" w:cs="Arial"/>
                <w:b/>
                <w:sz w:val="18"/>
                <w:szCs w:val="20"/>
                <w:lang w:val="fr-FR"/>
              </w:rPr>
            </w:pPr>
            <w:r w:rsidRPr="003C5A92">
              <w:rPr>
                <w:rFonts w:ascii="Arial" w:hAnsi="Arial" w:cs="Arial"/>
                <w:b/>
                <w:sz w:val="18"/>
                <w:szCs w:val="20"/>
                <w:lang w:val="fr-FR"/>
              </w:rPr>
              <w:t>Metteurs en œuvre</w:t>
            </w:r>
          </w:p>
        </w:tc>
        <w:tc>
          <w:tcPr>
            <w:tcW w:w="1438" w:type="dxa"/>
          </w:tcPr>
          <w:p w14:paraId="571E737D" w14:textId="77777777" w:rsidR="005A181C" w:rsidRPr="003C5A92" w:rsidRDefault="00144174">
            <w:pPr>
              <w:pStyle w:val="TOF"/>
              <w:spacing w:before="0" w:beforeAutospacing="0" w:line="240" w:lineRule="auto"/>
              <w:jc w:val="left"/>
              <w:rPr>
                <w:rFonts w:ascii="Arial" w:hAnsi="Arial" w:cs="Arial"/>
                <w:b/>
                <w:sz w:val="18"/>
                <w:szCs w:val="20"/>
                <w:lang w:val="fr-FR"/>
              </w:rPr>
            </w:pPr>
            <w:r w:rsidRPr="003C5A92">
              <w:rPr>
                <w:rFonts w:ascii="Arial" w:hAnsi="Arial" w:cs="Arial"/>
                <w:b/>
                <w:sz w:val="18"/>
                <w:szCs w:val="20"/>
                <w:lang w:val="fr-FR"/>
              </w:rPr>
              <w:t>Ressources / Besoins</w:t>
            </w:r>
          </w:p>
        </w:tc>
        <w:tc>
          <w:tcPr>
            <w:tcW w:w="989" w:type="dxa"/>
          </w:tcPr>
          <w:p w14:paraId="46415701" w14:textId="77777777" w:rsidR="005A181C" w:rsidRPr="003C5A92" w:rsidRDefault="00144174">
            <w:pPr>
              <w:pStyle w:val="TOF"/>
              <w:spacing w:before="0" w:beforeAutospacing="0" w:line="240" w:lineRule="auto"/>
              <w:jc w:val="left"/>
              <w:rPr>
                <w:rFonts w:ascii="Arial" w:hAnsi="Arial" w:cs="Arial"/>
                <w:b/>
                <w:sz w:val="18"/>
                <w:szCs w:val="20"/>
                <w:lang w:val="fr-FR"/>
              </w:rPr>
            </w:pPr>
            <w:r w:rsidRPr="003C5A92">
              <w:rPr>
                <w:rFonts w:ascii="Arial" w:hAnsi="Arial" w:cs="Arial"/>
                <w:b/>
                <w:sz w:val="18"/>
                <w:szCs w:val="20"/>
                <w:lang w:val="fr-FR"/>
              </w:rPr>
              <w:t>Remarques</w:t>
            </w:r>
          </w:p>
        </w:tc>
      </w:tr>
      <w:tr w:rsidR="00673DC3" w:rsidRPr="003C5A92" w14:paraId="637476A5" w14:textId="77777777" w:rsidTr="00144174">
        <w:tc>
          <w:tcPr>
            <w:tcW w:w="1434" w:type="dxa"/>
          </w:tcPr>
          <w:p w14:paraId="2CC046C7" w14:textId="77777777" w:rsidR="004417E2" w:rsidRPr="003C5A92" w:rsidRDefault="004417E2" w:rsidP="00144174">
            <w:pPr>
              <w:rPr>
                <w:sz w:val="20"/>
                <w:lang w:val="fr-FR"/>
              </w:rPr>
            </w:pPr>
          </w:p>
        </w:tc>
        <w:tc>
          <w:tcPr>
            <w:tcW w:w="1380" w:type="dxa"/>
          </w:tcPr>
          <w:p w14:paraId="67681AA8" w14:textId="77777777" w:rsidR="004417E2" w:rsidRPr="003C5A92" w:rsidRDefault="004417E2" w:rsidP="00144174">
            <w:pPr>
              <w:rPr>
                <w:sz w:val="20"/>
                <w:lang w:val="fr-FR"/>
              </w:rPr>
            </w:pPr>
          </w:p>
        </w:tc>
        <w:tc>
          <w:tcPr>
            <w:tcW w:w="1522" w:type="dxa"/>
          </w:tcPr>
          <w:p w14:paraId="1FD37B1F" w14:textId="77777777" w:rsidR="004417E2" w:rsidRPr="003C5A92" w:rsidRDefault="004417E2" w:rsidP="00144174">
            <w:pPr>
              <w:rPr>
                <w:sz w:val="20"/>
                <w:lang w:val="fr-FR"/>
              </w:rPr>
            </w:pPr>
          </w:p>
        </w:tc>
        <w:tc>
          <w:tcPr>
            <w:tcW w:w="1252" w:type="dxa"/>
          </w:tcPr>
          <w:p w14:paraId="0F2710CF" w14:textId="77777777" w:rsidR="004417E2" w:rsidRPr="003C5A92" w:rsidRDefault="004417E2" w:rsidP="00144174">
            <w:pPr>
              <w:rPr>
                <w:sz w:val="20"/>
                <w:lang w:val="fr-FR"/>
              </w:rPr>
            </w:pPr>
          </w:p>
        </w:tc>
        <w:tc>
          <w:tcPr>
            <w:tcW w:w="1561" w:type="dxa"/>
          </w:tcPr>
          <w:p w14:paraId="68BC7FAE" w14:textId="77777777" w:rsidR="004417E2" w:rsidRPr="003C5A92" w:rsidRDefault="004417E2" w:rsidP="00144174">
            <w:pPr>
              <w:rPr>
                <w:sz w:val="20"/>
                <w:lang w:val="fr-FR"/>
              </w:rPr>
            </w:pPr>
          </w:p>
        </w:tc>
        <w:tc>
          <w:tcPr>
            <w:tcW w:w="1438" w:type="dxa"/>
          </w:tcPr>
          <w:p w14:paraId="227B360A" w14:textId="77777777" w:rsidR="004417E2" w:rsidRPr="003C5A92" w:rsidRDefault="004417E2" w:rsidP="00144174">
            <w:pPr>
              <w:rPr>
                <w:sz w:val="20"/>
                <w:lang w:val="fr-FR"/>
              </w:rPr>
            </w:pPr>
          </w:p>
        </w:tc>
        <w:tc>
          <w:tcPr>
            <w:tcW w:w="989" w:type="dxa"/>
          </w:tcPr>
          <w:p w14:paraId="6BD4F2D3" w14:textId="77777777" w:rsidR="004417E2" w:rsidRPr="003C5A92" w:rsidRDefault="004417E2" w:rsidP="00144174">
            <w:pPr>
              <w:rPr>
                <w:sz w:val="20"/>
                <w:lang w:val="fr-FR"/>
              </w:rPr>
            </w:pPr>
          </w:p>
        </w:tc>
      </w:tr>
    </w:tbl>
    <w:p w14:paraId="05F88AA9" w14:textId="77777777" w:rsidR="001C74DA" w:rsidRPr="003C5A92" w:rsidRDefault="001C74DA" w:rsidP="001C74DA">
      <w:pPr>
        <w:rPr>
          <w:sz w:val="20"/>
          <w:lang w:val="fr-FR"/>
        </w:rPr>
      </w:pPr>
    </w:p>
    <w:p w14:paraId="2AEC2C65" w14:textId="77777777" w:rsidR="005A181C" w:rsidRPr="003C5A92" w:rsidRDefault="00144174">
      <w:pPr>
        <w:pStyle w:val="Heading3"/>
        <w:rPr>
          <w:sz w:val="20"/>
          <w:lang w:val="fr-FR"/>
        </w:rPr>
      </w:pPr>
      <w:r w:rsidRPr="003C5A92">
        <w:rPr>
          <w:sz w:val="20"/>
          <w:lang w:val="fr-FR"/>
        </w:rPr>
        <w:t xml:space="preserve">3.3.6 Activité : Production, importation et exportation, utilisation, stocks et déchets de HCBD (produits chimiques de l'annexe A, partie I) </w:t>
      </w:r>
    </w:p>
    <w:p w14:paraId="416FDE9B" w14:textId="77777777" w:rsidR="005A181C" w:rsidRPr="003C5A92" w:rsidRDefault="003C5A92">
      <w:pPr>
        <w:rPr>
          <w:b/>
          <w:color w:val="FF0000"/>
          <w:sz w:val="20"/>
          <w:lang w:val="fr-FR"/>
        </w:rPr>
      </w:pPr>
      <w:r w:rsidRPr="003C5A92">
        <w:rPr>
          <w:b/>
          <w:color w:val="FF0000"/>
          <w:sz w:val="20"/>
          <w:lang w:val="fr-FR"/>
        </w:rPr>
        <w:t>[Narration]</w:t>
      </w:r>
    </w:p>
    <w:p w14:paraId="7BBBB7D2" w14:textId="77777777" w:rsidR="005A181C" w:rsidRPr="003C5A92" w:rsidRDefault="00144174">
      <w:pPr>
        <w:rPr>
          <w:color w:val="000000" w:themeColor="text1"/>
          <w:sz w:val="20"/>
          <w:lang w:val="fr-FR"/>
        </w:rPr>
      </w:pPr>
      <w:r w:rsidRPr="003C5A92">
        <w:rPr>
          <w:bCs/>
          <w:color w:val="000000" w:themeColor="text1"/>
          <w:sz w:val="20"/>
          <w:lang w:val="fr-FR"/>
        </w:rPr>
        <w:t xml:space="preserve">Tableau </w:t>
      </w:r>
      <w:r w:rsidR="00B36CBF" w:rsidRPr="003C5A92">
        <w:rPr>
          <w:bCs/>
          <w:color w:val="000000" w:themeColor="text1"/>
          <w:sz w:val="20"/>
          <w:lang w:val="fr-FR"/>
        </w:rPr>
        <w:t>221</w:t>
      </w:r>
      <w:r w:rsidRPr="003C5A92">
        <w:rPr>
          <w:bCs/>
          <w:color w:val="000000" w:themeColor="text1"/>
          <w:sz w:val="20"/>
          <w:lang w:val="fr-FR"/>
        </w:rPr>
        <w:t xml:space="preserve">. </w:t>
      </w:r>
      <w:r w:rsidRPr="003C5A92">
        <w:rPr>
          <w:sz w:val="20"/>
          <w:lang w:val="fr-FR"/>
        </w:rPr>
        <w:t>Activité : Production, importation et exportation, utilisation, stocks et déchets de HCBD (produits chimiques de l'annexe A, partie I)</w:t>
      </w:r>
    </w:p>
    <w:tbl>
      <w:tblPr>
        <w:tblStyle w:val="TableGrid"/>
        <w:tblW w:w="0" w:type="auto"/>
        <w:tblLook w:val="04A0" w:firstRow="1" w:lastRow="0" w:firstColumn="1" w:lastColumn="0" w:noHBand="0" w:noVBand="1"/>
      </w:tblPr>
      <w:tblGrid>
        <w:gridCol w:w="1345"/>
        <w:gridCol w:w="1296"/>
        <w:gridCol w:w="1478"/>
        <w:gridCol w:w="1196"/>
        <w:gridCol w:w="1441"/>
        <w:gridCol w:w="1397"/>
        <w:gridCol w:w="1197"/>
      </w:tblGrid>
      <w:tr w:rsidR="00673DC3" w:rsidRPr="003C5A92" w14:paraId="459C15A7" w14:textId="77777777" w:rsidTr="00144174">
        <w:tc>
          <w:tcPr>
            <w:tcW w:w="1434" w:type="dxa"/>
          </w:tcPr>
          <w:p w14:paraId="6B87F97C" w14:textId="77777777" w:rsidR="005A181C" w:rsidRPr="003C5A92" w:rsidRDefault="00144174">
            <w:pPr>
              <w:pStyle w:val="TOF"/>
              <w:spacing w:before="0" w:beforeAutospacing="0" w:line="240" w:lineRule="auto"/>
              <w:jc w:val="left"/>
              <w:rPr>
                <w:rFonts w:ascii="Arial" w:hAnsi="Arial" w:cs="Arial"/>
                <w:b/>
                <w:sz w:val="18"/>
                <w:szCs w:val="20"/>
                <w:lang w:val="fr-FR"/>
              </w:rPr>
            </w:pPr>
            <w:r w:rsidRPr="003C5A92">
              <w:rPr>
                <w:rFonts w:ascii="Arial" w:hAnsi="Arial" w:cs="Arial"/>
                <w:b/>
                <w:sz w:val="18"/>
                <w:szCs w:val="20"/>
                <w:lang w:val="fr-FR"/>
              </w:rPr>
              <w:t>Objectifs</w:t>
            </w:r>
          </w:p>
        </w:tc>
        <w:tc>
          <w:tcPr>
            <w:tcW w:w="1380" w:type="dxa"/>
          </w:tcPr>
          <w:p w14:paraId="5A7AF02C" w14:textId="77777777" w:rsidR="005A181C" w:rsidRPr="003C5A92" w:rsidRDefault="00144174">
            <w:pPr>
              <w:pStyle w:val="TOF"/>
              <w:spacing w:before="0" w:beforeAutospacing="0" w:line="240" w:lineRule="auto"/>
              <w:jc w:val="left"/>
              <w:rPr>
                <w:rFonts w:ascii="Arial" w:hAnsi="Arial" w:cs="Arial"/>
                <w:b/>
                <w:sz w:val="18"/>
                <w:szCs w:val="20"/>
                <w:lang w:val="fr-FR"/>
              </w:rPr>
            </w:pPr>
            <w:r w:rsidRPr="003C5A92">
              <w:rPr>
                <w:rFonts w:ascii="Arial" w:hAnsi="Arial" w:cs="Arial"/>
                <w:b/>
                <w:sz w:val="18"/>
                <w:szCs w:val="20"/>
                <w:lang w:val="fr-FR"/>
              </w:rPr>
              <w:t>Activités</w:t>
            </w:r>
          </w:p>
        </w:tc>
        <w:tc>
          <w:tcPr>
            <w:tcW w:w="1522" w:type="dxa"/>
          </w:tcPr>
          <w:p w14:paraId="395CB801" w14:textId="77777777" w:rsidR="005A181C" w:rsidRPr="003C5A92" w:rsidRDefault="00144174">
            <w:pPr>
              <w:pStyle w:val="TOF"/>
              <w:spacing w:before="0" w:beforeAutospacing="0" w:line="240" w:lineRule="auto"/>
              <w:jc w:val="left"/>
              <w:rPr>
                <w:rFonts w:ascii="Arial" w:hAnsi="Arial" w:cs="Arial"/>
                <w:b/>
                <w:sz w:val="18"/>
                <w:szCs w:val="20"/>
                <w:lang w:val="fr-FR"/>
              </w:rPr>
            </w:pPr>
            <w:r w:rsidRPr="003C5A92">
              <w:rPr>
                <w:rFonts w:ascii="Arial" w:hAnsi="Arial" w:cs="Arial"/>
                <w:b/>
                <w:sz w:val="18"/>
                <w:szCs w:val="20"/>
                <w:lang w:val="fr-FR"/>
              </w:rPr>
              <w:t>Indicateurs clés de performance</w:t>
            </w:r>
          </w:p>
        </w:tc>
        <w:tc>
          <w:tcPr>
            <w:tcW w:w="1252" w:type="dxa"/>
          </w:tcPr>
          <w:p w14:paraId="350BC70B" w14:textId="77777777" w:rsidR="005A181C" w:rsidRPr="003C5A92" w:rsidRDefault="00144174">
            <w:pPr>
              <w:pStyle w:val="TOF"/>
              <w:spacing w:before="0" w:beforeAutospacing="0" w:line="240" w:lineRule="auto"/>
              <w:jc w:val="left"/>
              <w:rPr>
                <w:rFonts w:ascii="Arial" w:hAnsi="Arial" w:cs="Arial"/>
                <w:b/>
                <w:sz w:val="18"/>
                <w:szCs w:val="20"/>
                <w:lang w:val="fr-FR"/>
              </w:rPr>
            </w:pPr>
            <w:r w:rsidRPr="003C5A92">
              <w:rPr>
                <w:rFonts w:ascii="Arial" w:hAnsi="Arial" w:cs="Arial"/>
                <w:b/>
                <w:sz w:val="18"/>
                <w:szCs w:val="20"/>
                <w:lang w:val="fr-FR"/>
              </w:rPr>
              <w:t>Cadre temporel</w:t>
            </w:r>
          </w:p>
        </w:tc>
        <w:tc>
          <w:tcPr>
            <w:tcW w:w="1561" w:type="dxa"/>
          </w:tcPr>
          <w:p w14:paraId="1FDFD22E" w14:textId="77777777" w:rsidR="005A181C" w:rsidRPr="003C5A92" w:rsidRDefault="00144174">
            <w:pPr>
              <w:pStyle w:val="TOF"/>
              <w:spacing w:before="0" w:beforeAutospacing="0" w:line="240" w:lineRule="auto"/>
              <w:jc w:val="left"/>
              <w:rPr>
                <w:rFonts w:ascii="Arial" w:hAnsi="Arial" w:cs="Arial"/>
                <w:b/>
                <w:sz w:val="18"/>
                <w:szCs w:val="20"/>
                <w:lang w:val="fr-FR"/>
              </w:rPr>
            </w:pPr>
            <w:r w:rsidRPr="003C5A92">
              <w:rPr>
                <w:rFonts w:ascii="Arial" w:hAnsi="Arial" w:cs="Arial"/>
                <w:b/>
                <w:sz w:val="18"/>
                <w:szCs w:val="20"/>
                <w:lang w:val="fr-FR"/>
              </w:rPr>
              <w:t>Metteurs en œuvre</w:t>
            </w:r>
          </w:p>
        </w:tc>
        <w:tc>
          <w:tcPr>
            <w:tcW w:w="1438" w:type="dxa"/>
          </w:tcPr>
          <w:p w14:paraId="688EF8BD" w14:textId="77777777" w:rsidR="005A181C" w:rsidRPr="003C5A92" w:rsidRDefault="00144174">
            <w:pPr>
              <w:pStyle w:val="TOF"/>
              <w:spacing w:before="0" w:beforeAutospacing="0" w:line="240" w:lineRule="auto"/>
              <w:jc w:val="left"/>
              <w:rPr>
                <w:rFonts w:ascii="Arial" w:hAnsi="Arial" w:cs="Arial"/>
                <w:b/>
                <w:sz w:val="18"/>
                <w:szCs w:val="20"/>
                <w:lang w:val="fr-FR"/>
              </w:rPr>
            </w:pPr>
            <w:r w:rsidRPr="003C5A92">
              <w:rPr>
                <w:rFonts w:ascii="Arial" w:hAnsi="Arial" w:cs="Arial"/>
                <w:b/>
                <w:sz w:val="18"/>
                <w:szCs w:val="20"/>
                <w:lang w:val="fr-FR"/>
              </w:rPr>
              <w:t>Ressources / Besoins</w:t>
            </w:r>
          </w:p>
        </w:tc>
        <w:tc>
          <w:tcPr>
            <w:tcW w:w="989" w:type="dxa"/>
          </w:tcPr>
          <w:p w14:paraId="4FE9562E" w14:textId="77777777" w:rsidR="005A181C" w:rsidRPr="003C5A92" w:rsidRDefault="00144174">
            <w:pPr>
              <w:pStyle w:val="TOF"/>
              <w:spacing w:before="0" w:beforeAutospacing="0" w:line="240" w:lineRule="auto"/>
              <w:jc w:val="left"/>
              <w:rPr>
                <w:rFonts w:ascii="Arial" w:hAnsi="Arial" w:cs="Arial"/>
                <w:b/>
                <w:sz w:val="18"/>
                <w:szCs w:val="20"/>
                <w:lang w:val="fr-FR"/>
              </w:rPr>
            </w:pPr>
            <w:r w:rsidRPr="003C5A92">
              <w:rPr>
                <w:rFonts w:ascii="Arial" w:hAnsi="Arial" w:cs="Arial"/>
                <w:b/>
                <w:sz w:val="18"/>
                <w:szCs w:val="20"/>
                <w:lang w:val="fr-FR"/>
              </w:rPr>
              <w:t>Remarques</w:t>
            </w:r>
          </w:p>
        </w:tc>
      </w:tr>
      <w:tr w:rsidR="00673DC3" w:rsidRPr="003C5A92" w14:paraId="0217B144" w14:textId="77777777" w:rsidTr="00144174">
        <w:tc>
          <w:tcPr>
            <w:tcW w:w="1434" w:type="dxa"/>
          </w:tcPr>
          <w:p w14:paraId="0FF77393" w14:textId="77777777" w:rsidR="004417E2" w:rsidRPr="003C5A92" w:rsidRDefault="004417E2" w:rsidP="00144174">
            <w:pPr>
              <w:rPr>
                <w:sz w:val="20"/>
                <w:lang w:val="fr-FR"/>
              </w:rPr>
            </w:pPr>
          </w:p>
        </w:tc>
        <w:tc>
          <w:tcPr>
            <w:tcW w:w="1380" w:type="dxa"/>
          </w:tcPr>
          <w:p w14:paraId="231981F5" w14:textId="77777777" w:rsidR="004417E2" w:rsidRPr="003C5A92" w:rsidRDefault="004417E2" w:rsidP="00144174">
            <w:pPr>
              <w:rPr>
                <w:sz w:val="20"/>
                <w:lang w:val="fr-FR"/>
              </w:rPr>
            </w:pPr>
          </w:p>
        </w:tc>
        <w:tc>
          <w:tcPr>
            <w:tcW w:w="1522" w:type="dxa"/>
          </w:tcPr>
          <w:p w14:paraId="249B4648" w14:textId="77777777" w:rsidR="004417E2" w:rsidRPr="003C5A92" w:rsidRDefault="004417E2" w:rsidP="00144174">
            <w:pPr>
              <w:rPr>
                <w:sz w:val="20"/>
                <w:lang w:val="fr-FR"/>
              </w:rPr>
            </w:pPr>
          </w:p>
        </w:tc>
        <w:tc>
          <w:tcPr>
            <w:tcW w:w="1252" w:type="dxa"/>
          </w:tcPr>
          <w:p w14:paraId="73E40D6C" w14:textId="77777777" w:rsidR="004417E2" w:rsidRPr="003C5A92" w:rsidRDefault="004417E2" w:rsidP="00144174">
            <w:pPr>
              <w:rPr>
                <w:sz w:val="20"/>
                <w:lang w:val="fr-FR"/>
              </w:rPr>
            </w:pPr>
          </w:p>
        </w:tc>
        <w:tc>
          <w:tcPr>
            <w:tcW w:w="1561" w:type="dxa"/>
          </w:tcPr>
          <w:p w14:paraId="0EE3DD33" w14:textId="77777777" w:rsidR="004417E2" w:rsidRPr="003C5A92" w:rsidRDefault="004417E2" w:rsidP="00144174">
            <w:pPr>
              <w:rPr>
                <w:sz w:val="20"/>
                <w:lang w:val="fr-FR"/>
              </w:rPr>
            </w:pPr>
          </w:p>
        </w:tc>
        <w:tc>
          <w:tcPr>
            <w:tcW w:w="1438" w:type="dxa"/>
          </w:tcPr>
          <w:p w14:paraId="56A9B5D5" w14:textId="77777777" w:rsidR="004417E2" w:rsidRPr="003C5A92" w:rsidRDefault="004417E2" w:rsidP="00144174">
            <w:pPr>
              <w:rPr>
                <w:sz w:val="20"/>
                <w:lang w:val="fr-FR"/>
              </w:rPr>
            </w:pPr>
          </w:p>
        </w:tc>
        <w:tc>
          <w:tcPr>
            <w:tcW w:w="989" w:type="dxa"/>
          </w:tcPr>
          <w:p w14:paraId="47B19115" w14:textId="77777777" w:rsidR="004417E2" w:rsidRPr="003C5A92" w:rsidRDefault="004417E2" w:rsidP="00144174">
            <w:pPr>
              <w:rPr>
                <w:sz w:val="20"/>
                <w:lang w:val="fr-FR"/>
              </w:rPr>
            </w:pPr>
          </w:p>
        </w:tc>
      </w:tr>
    </w:tbl>
    <w:p w14:paraId="61F840FD" w14:textId="77777777" w:rsidR="009C5018" w:rsidRPr="003C5A92" w:rsidRDefault="009C5018" w:rsidP="009C5018">
      <w:pPr>
        <w:rPr>
          <w:sz w:val="20"/>
          <w:lang w:val="fr-FR"/>
        </w:rPr>
      </w:pPr>
    </w:p>
    <w:p w14:paraId="0BE2081A" w14:textId="77777777" w:rsidR="005A181C" w:rsidRPr="003C5A92" w:rsidRDefault="00144174">
      <w:pPr>
        <w:pStyle w:val="Heading3"/>
        <w:rPr>
          <w:sz w:val="20"/>
          <w:lang w:val="fr-FR"/>
        </w:rPr>
      </w:pPr>
      <w:r w:rsidRPr="003C5A92">
        <w:rPr>
          <w:sz w:val="20"/>
          <w:lang w:val="fr-FR"/>
        </w:rPr>
        <w:t>3.3.7 Activité : Production, importation et exportation, utilisation, stocks et déchets de NPC (annexe A, partie I, produits chimiques)</w:t>
      </w:r>
    </w:p>
    <w:p w14:paraId="795D7DEC" w14:textId="77777777" w:rsidR="005A181C" w:rsidRPr="003C5A92" w:rsidRDefault="003C5A92">
      <w:pPr>
        <w:rPr>
          <w:b/>
          <w:color w:val="FF0000"/>
          <w:sz w:val="20"/>
          <w:lang w:val="fr-FR"/>
        </w:rPr>
      </w:pPr>
      <w:r w:rsidRPr="003C5A92">
        <w:rPr>
          <w:b/>
          <w:color w:val="FF0000"/>
          <w:sz w:val="20"/>
          <w:lang w:val="fr-FR"/>
        </w:rPr>
        <w:t>[Narration]</w:t>
      </w:r>
    </w:p>
    <w:p w14:paraId="12B4B495" w14:textId="77777777" w:rsidR="005A181C" w:rsidRPr="003C5A92" w:rsidRDefault="00144174">
      <w:pPr>
        <w:rPr>
          <w:color w:val="000000" w:themeColor="text1"/>
          <w:sz w:val="20"/>
          <w:lang w:val="fr-FR"/>
        </w:rPr>
      </w:pPr>
      <w:r w:rsidRPr="003C5A92">
        <w:rPr>
          <w:bCs/>
          <w:color w:val="000000" w:themeColor="text1"/>
          <w:sz w:val="20"/>
          <w:lang w:val="fr-FR"/>
        </w:rPr>
        <w:t xml:space="preserve">Tableau </w:t>
      </w:r>
      <w:r w:rsidR="00B36CBF" w:rsidRPr="003C5A92">
        <w:rPr>
          <w:bCs/>
          <w:color w:val="000000" w:themeColor="text1"/>
          <w:sz w:val="20"/>
          <w:lang w:val="fr-FR"/>
        </w:rPr>
        <w:t>222</w:t>
      </w:r>
      <w:r w:rsidRPr="003C5A92">
        <w:rPr>
          <w:bCs/>
          <w:color w:val="000000" w:themeColor="text1"/>
          <w:sz w:val="20"/>
          <w:lang w:val="fr-FR"/>
        </w:rPr>
        <w:t xml:space="preserve">. </w:t>
      </w:r>
      <w:r w:rsidRPr="003C5A92">
        <w:rPr>
          <w:sz w:val="20"/>
          <w:lang w:val="fr-FR"/>
        </w:rPr>
        <w:t>Activité : Production, importation et exportation, utilisation, stocks et déchets de NPC (produits chimiques de l'annexe A, partie I)</w:t>
      </w:r>
    </w:p>
    <w:tbl>
      <w:tblPr>
        <w:tblStyle w:val="TableGrid"/>
        <w:tblW w:w="0" w:type="auto"/>
        <w:tblLook w:val="04A0" w:firstRow="1" w:lastRow="0" w:firstColumn="1" w:lastColumn="0" w:noHBand="0" w:noVBand="1"/>
      </w:tblPr>
      <w:tblGrid>
        <w:gridCol w:w="1345"/>
        <w:gridCol w:w="1296"/>
        <w:gridCol w:w="1478"/>
        <w:gridCol w:w="1196"/>
        <w:gridCol w:w="1441"/>
        <w:gridCol w:w="1397"/>
        <w:gridCol w:w="1197"/>
      </w:tblGrid>
      <w:tr w:rsidR="00673DC3" w:rsidRPr="003C5A92" w14:paraId="383DCEBE" w14:textId="77777777" w:rsidTr="00144174">
        <w:tc>
          <w:tcPr>
            <w:tcW w:w="1434" w:type="dxa"/>
          </w:tcPr>
          <w:p w14:paraId="398076B2" w14:textId="77777777" w:rsidR="005A181C" w:rsidRPr="003C5A92" w:rsidRDefault="00144174">
            <w:pPr>
              <w:pStyle w:val="TOF"/>
              <w:spacing w:before="0" w:beforeAutospacing="0" w:line="240" w:lineRule="auto"/>
              <w:jc w:val="left"/>
              <w:rPr>
                <w:rFonts w:ascii="Arial" w:hAnsi="Arial" w:cs="Arial"/>
                <w:b/>
                <w:sz w:val="18"/>
                <w:szCs w:val="20"/>
                <w:lang w:val="fr-FR"/>
              </w:rPr>
            </w:pPr>
            <w:r w:rsidRPr="003C5A92">
              <w:rPr>
                <w:rFonts w:ascii="Arial" w:hAnsi="Arial" w:cs="Arial"/>
                <w:b/>
                <w:sz w:val="18"/>
                <w:szCs w:val="20"/>
                <w:lang w:val="fr-FR"/>
              </w:rPr>
              <w:t>Objectifs</w:t>
            </w:r>
          </w:p>
        </w:tc>
        <w:tc>
          <w:tcPr>
            <w:tcW w:w="1380" w:type="dxa"/>
          </w:tcPr>
          <w:p w14:paraId="105657D8" w14:textId="77777777" w:rsidR="005A181C" w:rsidRPr="003C5A92" w:rsidRDefault="00144174">
            <w:pPr>
              <w:pStyle w:val="TOF"/>
              <w:spacing w:before="0" w:beforeAutospacing="0" w:line="240" w:lineRule="auto"/>
              <w:jc w:val="left"/>
              <w:rPr>
                <w:rFonts w:ascii="Arial" w:hAnsi="Arial" w:cs="Arial"/>
                <w:b/>
                <w:sz w:val="18"/>
                <w:szCs w:val="20"/>
                <w:lang w:val="fr-FR"/>
              </w:rPr>
            </w:pPr>
            <w:r w:rsidRPr="003C5A92">
              <w:rPr>
                <w:rFonts w:ascii="Arial" w:hAnsi="Arial" w:cs="Arial"/>
                <w:b/>
                <w:sz w:val="18"/>
                <w:szCs w:val="20"/>
                <w:lang w:val="fr-FR"/>
              </w:rPr>
              <w:t>Activités</w:t>
            </w:r>
          </w:p>
        </w:tc>
        <w:tc>
          <w:tcPr>
            <w:tcW w:w="1522" w:type="dxa"/>
          </w:tcPr>
          <w:p w14:paraId="5B74B064" w14:textId="77777777" w:rsidR="005A181C" w:rsidRPr="003C5A92" w:rsidRDefault="00144174">
            <w:pPr>
              <w:pStyle w:val="TOF"/>
              <w:spacing w:before="0" w:beforeAutospacing="0" w:line="240" w:lineRule="auto"/>
              <w:jc w:val="left"/>
              <w:rPr>
                <w:rFonts w:ascii="Arial" w:hAnsi="Arial" w:cs="Arial"/>
                <w:b/>
                <w:sz w:val="18"/>
                <w:szCs w:val="20"/>
                <w:lang w:val="fr-FR"/>
              </w:rPr>
            </w:pPr>
            <w:r w:rsidRPr="003C5A92">
              <w:rPr>
                <w:rFonts w:ascii="Arial" w:hAnsi="Arial" w:cs="Arial"/>
                <w:b/>
                <w:sz w:val="18"/>
                <w:szCs w:val="20"/>
                <w:lang w:val="fr-FR"/>
              </w:rPr>
              <w:t>Indicateurs clés de performance</w:t>
            </w:r>
          </w:p>
        </w:tc>
        <w:tc>
          <w:tcPr>
            <w:tcW w:w="1252" w:type="dxa"/>
          </w:tcPr>
          <w:p w14:paraId="269FCBA4" w14:textId="77777777" w:rsidR="005A181C" w:rsidRPr="003C5A92" w:rsidRDefault="00144174">
            <w:pPr>
              <w:pStyle w:val="TOF"/>
              <w:spacing w:before="0" w:beforeAutospacing="0" w:line="240" w:lineRule="auto"/>
              <w:jc w:val="left"/>
              <w:rPr>
                <w:rFonts w:ascii="Arial" w:hAnsi="Arial" w:cs="Arial"/>
                <w:b/>
                <w:sz w:val="18"/>
                <w:szCs w:val="20"/>
                <w:lang w:val="fr-FR"/>
              </w:rPr>
            </w:pPr>
            <w:r w:rsidRPr="003C5A92">
              <w:rPr>
                <w:rFonts w:ascii="Arial" w:hAnsi="Arial" w:cs="Arial"/>
                <w:b/>
                <w:sz w:val="18"/>
                <w:szCs w:val="20"/>
                <w:lang w:val="fr-FR"/>
              </w:rPr>
              <w:t>Cadre temporel</w:t>
            </w:r>
          </w:p>
        </w:tc>
        <w:tc>
          <w:tcPr>
            <w:tcW w:w="1561" w:type="dxa"/>
          </w:tcPr>
          <w:p w14:paraId="5B5407DA" w14:textId="77777777" w:rsidR="005A181C" w:rsidRPr="003C5A92" w:rsidRDefault="00144174">
            <w:pPr>
              <w:pStyle w:val="TOF"/>
              <w:spacing w:before="0" w:beforeAutospacing="0" w:line="240" w:lineRule="auto"/>
              <w:jc w:val="left"/>
              <w:rPr>
                <w:rFonts w:ascii="Arial" w:hAnsi="Arial" w:cs="Arial"/>
                <w:b/>
                <w:sz w:val="18"/>
                <w:szCs w:val="20"/>
                <w:lang w:val="fr-FR"/>
              </w:rPr>
            </w:pPr>
            <w:r w:rsidRPr="003C5A92">
              <w:rPr>
                <w:rFonts w:ascii="Arial" w:hAnsi="Arial" w:cs="Arial"/>
                <w:b/>
                <w:sz w:val="18"/>
                <w:szCs w:val="20"/>
                <w:lang w:val="fr-FR"/>
              </w:rPr>
              <w:t>Metteurs en œuvre</w:t>
            </w:r>
          </w:p>
        </w:tc>
        <w:tc>
          <w:tcPr>
            <w:tcW w:w="1438" w:type="dxa"/>
          </w:tcPr>
          <w:p w14:paraId="41BE15A7" w14:textId="77777777" w:rsidR="005A181C" w:rsidRPr="003C5A92" w:rsidRDefault="00144174">
            <w:pPr>
              <w:pStyle w:val="TOF"/>
              <w:spacing w:before="0" w:beforeAutospacing="0" w:line="240" w:lineRule="auto"/>
              <w:jc w:val="left"/>
              <w:rPr>
                <w:rFonts w:ascii="Arial" w:hAnsi="Arial" w:cs="Arial"/>
                <w:b/>
                <w:sz w:val="18"/>
                <w:szCs w:val="20"/>
                <w:lang w:val="fr-FR"/>
              </w:rPr>
            </w:pPr>
            <w:r w:rsidRPr="003C5A92">
              <w:rPr>
                <w:rFonts w:ascii="Arial" w:hAnsi="Arial" w:cs="Arial"/>
                <w:b/>
                <w:sz w:val="18"/>
                <w:szCs w:val="20"/>
                <w:lang w:val="fr-FR"/>
              </w:rPr>
              <w:t>Ressources / Besoins</w:t>
            </w:r>
          </w:p>
        </w:tc>
        <w:tc>
          <w:tcPr>
            <w:tcW w:w="989" w:type="dxa"/>
          </w:tcPr>
          <w:p w14:paraId="3451913E" w14:textId="77777777" w:rsidR="005A181C" w:rsidRPr="003C5A92" w:rsidRDefault="00144174">
            <w:pPr>
              <w:pStyle w:val="TOF"/>
              <w:spacing w:before="0" w:beforeAutospacing="0" w:line="240" w:lineRule="auto"/>
              <w:jc w:val="left"/>
              <w:rPr>
                <w:rFonts w:ascii="Arial" w:hAnsi="Arial" w:cs="Arial"/>
                <w:b/>
                <w:sz w:val="18"/>
                <w:szCs w:val="20"/>
                <w:lang w:val="fr-FR"/>
              </w:rPr>
            </w:pPr>
            <w:r w:rsidRPr="003C5A92">
              <w:rPr>
                <w:rFonts w:ascii="Arial" w:hAnsi="Arial" w:cs="Arial"/>
                <w:b/>
                <w:sz w:val="18"/>
                <w:szCs w:val="20"/>
                <w:lang w:val="fr-FR"/>
              </w:rPr>
              <w:t>Remarques</w:t>
            </w:r>
          </w:p>
        </w:tc>
      </w:tr>
      <w:tr w:rsidR="00673DC3" w:rsidRPr="003C5A92" w14:paraId="2D337D11" w14:textId="77777777" w:rsidTr="00144174">
        <w:tc>
          <w:tcPr>
            <w:tcW w:w="1434" w:type="dxa"/>
          </w:tcPr>
          <w:p w14:paraId="363112FC" w14:textId="77777777" w:rsidR="004417E2" w:rsidRPr="003C5A92" w:rsidRDefault="004417E2" w:rsidP="00144174">
            <w:pPr>
              <w:rPr>
                <w:sz w:val="20"/>
                <w:lang w:val="fr-FR"/>
              </w:rPr>
            </w:pPr>
          </w:p>
        </w:tc>
        <w:tc>
          <w:tcPr>
            <w:tcW w:w="1380" w:type="dxa"/>
          </w:tcPr>
          <w:p w14:paraId="13B21DB9" w14:textId="77777777" w:rsidR="004417E2" w:rsidRPr="003C5A92" w:rsidRDefault="004417E2" w:rsidP="00144174">
            <w:pPr>
              <w:rPr>
                <w:sz w:val="20"/>
                <w:lang w:val="fr-FR"/>
              </w:rPr>
            </w:pPr>
          </w:p>
        </w:tc>
        <w:tc>
          <w:tcPr>
            <w:tcW w:w="1522" w:type="dxa"/>
          </w:tcPr>
          <w:p w14:paraId="332B0352" w14:textId="77777777" w:rsidR="004417E2" w:rsidRPr="003C5A92" w:rsidRDefault="004417E2" w:rsidP="00144174">
            <w:pPr>
              <w:rPr>
                <w:sz w:val="20"/>
                <w:lang w:val="fr-FR"/>
              </w:rPr>
            </w:pPr>
          </w:p>
        </w:tc>
        <w:tc>
          <w:tcPr>
            <w:tcW w:w="1252" w:type="dxa"/>
          </w:tcPr>
          <w:p w14:paraId="142B34B6" w14:textId="77777777" w:rsidR="004417E2" w:rsidRPr="003C5A92" w:rsidRDefault="004417E2" w:rsidP="00144174">
            <w:pPr>
              <w:rPr>
                <w:sz w:val="20"/>
                <w:lang w:val="fr-FR"/>
              </w:rPr>
            </w:pPr>
          </w:p>
        </w:tc>
        <w:tc>
          <w:tcPr>
            <w:tcW w:w="1561" w:type="dxa"/>
          </w:tcPr>
          <w:p w14:paraId="5891EE60" w14:textId="77777777" w:rsidR="004417E2" w:rsidRPr="003C5A92" w:rsidRDefault="004417E2" w:rsidP="00144174">
            <w:pPr>
              <w:rPr>
                <w:sz w:val="20"/>
                <w:lang w:val="fr-FR"/>
              </w:rPr>
            </w:pPr>
          </w:p>
        </w:tc>
        <w:tc>
          <w:tcPr>
            <w:tcW w:w="1438" w:type="dxa"/>
          </w:tcPr>
          <w:p w14:paraId="7172C4EB" w14:textId="77777777" w:rsidR="004417E2" w:rsidRPr="003C5A92" w:rsidRDefault="004417E2" w:rsidP="00144174">
            <w:pPr>
              <w:rPr>
                <w:sz w:val="20"/>
                <w:lang w:val="fr-FR"/>
              </w:rPr>
            </w:pPr>
          </w:p>
        </w:tc>
        <w:tc>
          <w:tcPr>
            <w:tcW w:w="989" w:type="dxa"/>
          </w:tcPr>
          <w:p w14:paraId="5AF968BA" w14:textId="77777777" w:rsidR="004417E2" w:rsidRPr="003C5A92" w:rsidRDefault="004417E2" w:rsidP="00144174">
            <w:pPr>
              <w:rPr>
                <w:sz w:val="20"/>
                <w:lang w:val="fr-FR"/>
              </w:rPr>
            </w:pPr>
          </w:p>
        </w:tc>
      </w:tr>
    </w:tbl>
    <w:p w14:paraId="2B51B252" w14:textId="77777777" w:rsidR="009C5018" w:rsidRPr="003C5A92" w:rsidRDefault="009C5018" w:rsidP="009C5018">
      <w:pPr>
        <w:rPr>
          <w:sz w:val="20"/>
          <w:lang w:val="fr-FR"/>
        </w:rPr>
      </w:pPr>
    </w:p>
    <w:p w14:paraId="7832AFA7" w14:textId="77777777" w:rsidR="005A181C" w:rsidRPr="003C5A92" w:rsidRDefault="00144174">
      <w:pPr>
        <w:pStyle w:val="Heading3"/>
        <w:rPr>
          <w:sz w:val="20"/>
          <w:lang w:val="fr-FR"/>
        </w:rPr>
      </w:pPr>
      <w:r w:rsidRPr="003C5A92">
        <w:rPr>
          <w:sz w:val="20"/>
          <w:lang w:val="fr-FR"/>
        </w:rPr>
        <w:t>3.3.8 Activité : Production, importation et exportation, utilisation, stocks et déchets de PCCC (produits chimiques de l'annexe A, partie I)</w:t>
      </w:r>
    </w:p>
    <w:p w14:paraId="4B899EE4" w14:textId="77777777" w:rsidR="005A181C" w:rsidRPr="003C5A92" w:rsidRDefault="003C5A92">
      <w:pPr>
        <w:rPr>
          <w:b/>
          <w:color w:val="FF0000"/>
          <w:sz w:val="20"/>
          <w:lang w:val="fr-FR"/>
        </w:rPr>
      </w:pPr>
      <w:r w:rsidRPr="003C5A92">
        <w:rPr>
          <w:b/>
          <w:color w:val="FF0000"/>
          <w:sz w:val="20"/>
          <w:lang w:val="fr-FR"/>
        </w:rPr>
        <w:t>[Narration]</w:t>
      </w:r>
    </w:p>
    <w:p w14:paraId="79A1692A" w14:textId="77777777" w:rsidR="005A181C" w:rsidRPr="003C5A92" w:rsidRDefault="00144174">
      <w:pPr>
        <w:rPr>
          <w:color w:val="000000" w:themeColor="text1"/>
          <w:sz w:val="20"/>
          <w:lang w:val="fr-FR"/>
        </w:rPr>
      </w:pPr>
      <w:r w:rsidRPr="003C5A92">
        <w:rPr>
          <w:bCs/>
          <w:color w:val="000000" w:themeColor="text1"/>
          <w:sz w:val="20"/>
          <w:lang w:val="fr-FR"/>
        </w:rPr>
        <w:t xml:space="preserve">Tableau </w:t>
      </w:r>
      <w:r w:rsidR="00B36CBF" w:rsidRPr="003C5A92">
        <w:rPr>
          <w:bCs/>
          <w:color w:val="000000" w:themeColor="text1"/>
          <w:sz w:val="20"/>
          <w:lang w:val="fr-FR"/>
        </w:rPr>
        <w:t>223</w:t>
      </w:r>
      <w:r w:rsidRPr="003C5A92">
        <w:rPr>
          <w:bCs/>
          <w:color w:val="000000" w:themeColor="text1"/>
          <w:sz w:val="20"/>
          <w:lang w:val="fr-FR"/>
        </w:rPr>
        <w:t xml:space="preserve">. </w:t>
      </w:r>
      <w:r w:rsidRPr="003C5A92">
        <w:rPr>
          <w:sz w:val="20"/>
          <w:lang w:val="fr-FR"/>
        </w:rPr>
        <w:t>Activité : Production, importation et exportation, utilisation, stocks et déchets de PCCC (produits chimiques de l'annexe A, partie I)</w:t>
      </w:r>
    </w:p>
    <w:tbl>
      <w:tblPr>
        <w:tblStyle w:val="TableGrid"/>
        <w:tblW w:w="0" w:type="auto"/>
        <w:tblLook w:val="04A0" w:firstRow="1" w:lastRow="0" w:firstColumn="1" w:lastColumn="0" w:noHBand="0" w:noVBand="1"/>
      </w:tblPr>
      <w:tblGrid>
        <w:gridCol w:w="1345"/>
        <w:gridCol w:w="1296"/>
        <w:gridCol w:w="1478"/>
        <w:gridCol w:w="1196"/>
        <w:gridCol w:w="1441"/>
        <w:gridCol w:w="1397"/>
        <w:gridCol w:w="1197"/>
      </w:tblGrid>
      <w:tr w:rsidR="00673DC3" w:rsidRPr="003C5A92" w14:paraId="7B35FE85" w14:textId="77777777" w:rsidTr="00144174">
        <w:tc>
          <w:tcPr>
            <w:tcW w:w="1434" w:type="dxa"/>
          </w:tcPr>
          <w:p w14:paraId="404C7661" w14:textId="77777777" w:rsidR="005A181C" w:rsidRPr="003C5A92" w:rsidRDefault="00144174">
            <w:pPr>
              <w:pStyle w:val="TOF"/>
              <w:spacing w:before="0" w:beforeAutospacing="0" w:line="240" w:lineRule="auto"/>
              <w:jc w:val="left"/>
              <w:rPr>
                <w:rFonts w:ascii="Arial" w:hAnsi="Arial" w:cs="Arial"/>
                <w:b/>
                <w:sz w:val="18"/>
                <w:szCs w:val="20"/>
                <w:lang w:val="fr-FR"/>
              </w:rPr>
            </w:pPr>
            <w:r w:rsidRPr="003C5A92">
              <w:rPr>
                <w:rFonts w:ascii="Arial" w:hAnsi="Arial" w:cs="Arial"/>
                <w:b/>
                <w:sz w:val="18"/>
                <w:szCs w:val="20"/>
                <w:lang w:val="fr-FR"/>
              </w:rPr>
              <w:t>Objectifs</w:t>
            </w:r>
          </w:p>
        </w:tc>
        <w:tc>
          <w:tcPr>
            <w:tcW w:w="1380" w:type="dxa"/>
          </w:tcPr>
          <w:p w14:paraId="50664679" w14:textId="77777777" w:rsidR="005A181C" w:rsidRPr="003C5A92" w:rsidRDefault="00144174">
            <w:pPr>
              <w:pStyle w:val="TOF"/>
              <w:spacing w:before="0" w:beforeAutospacing="0" w:line="240" w:lineRule="auto"/>
              <w:jc w:val="left"/>
              <w:rPr>
                <w:rFonts w:ascii="Arial" w:hAnsi="Arial" w:cs="Arial"/>
                <w:b/>
                <w:sz w:val="18"/>
                <w:szCs w:val="20"/>
                <w:lang w:val="fr-FR"/>
              </w:rPr>
            </w:pPr>
            <w:r w:rsidRPr="003C5A92">
              <w:rPr>
                <w:rFonts w:ascii="Arial" w:hAnsi="Arial" w:cs="Arial"/>
                <w:b/>
                <w:sz w:val="18"/>
                <w:szCs w:val="20"/>
                <w:lang w:val="fr-FR"/>
              </w:rPr>
              <w:t>Activités</w:t>
            </w:r>
          </w:p>
        </w:tc>
        <w:tc>
          <w:tcPr>
            <w:tcW w:w="1522" w:type="dxa"/>
          </w:tcPr>
          <w:p w14:paraId="7EAA649F" w14:textId="77777777" w:rsidR="005A181C" w:rsidRPr="003C5A92" w:rsidRDefault="00144174">
            <w:pPr>
              <w:pStyle w:val="TOF"/>
              <w:spacing w:before="0" w:beforeAutospacing="0" w:line="240" w:lineRule="auto"/>
              <w:jc w:val="left"/>
              <w:rPr>
                <w:rFonts w:ascii="Arial" w:hAnsi="Arial" w:cs="Arial"/>
                <w:b/>
                <w:sz w:val="18"/>
                <w:szCs w:val="20"/>
                <w:lang w:val="fr-FR"/>
              </w:rPr>
            </w:pPr>
            <w:r w:rsidRPr="003C5A92">
              <w:rPr>
                <w:rFonts w:ascii="Arial" w:hAnsi="Arial" w:cs="Arial"/>
                <w:b/>
                <w:sz w:val="18"/>
                <w:szCs w:val="20"/>
                <w:lang w:val="fr-FR"/>
              </w:rPr>
              <w:t>Indicateurs clés de performance</w:t>
            </w:r>
          </w:p>
        </w:tc>
        <w:tc>
          <w:tcPr>
            <w:tcW w:w="1252" w:type="dxa"/>
          </w:tcPr>
          <w:p w14:paraId="69E331B4" w14:textId="77777777" w:rsidR="005A181C" w:rsidRPr="003C5A92" w:rsidRDefault="00144174">
            <w:pPr>
              <w:pStyle w:val="TOF"/>
              <w:spacing w:before="0" w:beforeAutospacing="0" w:line="240" w:lineRule="auto"/>
              <w:jc w:val="left"/>
              <w:rPr>
                <w:rFonts w:ascii="Arial" w:hAnsi="Arial" w:cs="Arial"/>
                <w:b/>
                <w:sz w:val="18"/>
                <w:szCs w:val="20"/>
                <w:lang w:val="fr-FR"/>
              </w:rPr>
            </w:pPr>
            <w:r w:rsidRPr="003C5A92">
              <w:rPr>
                <w:rFonts w:ascii="Arial" w:hAnsi="Arial" w:cs="Arial"/>
                <w:b/>
                <w:sz w:val="18"/>
                <w:szCs w:val="20"/>
                <w:lang w:val="fr-FR"/>
              </w:rPr>
              <w:t>Cadre temporel</w:t>
            </w:r>
          </w:p>
        </w:tc>
        <w:tc>
          <w:tcPr>
            <w:tcW w:w="1561" w:type="dxa"/>
          </w:tcPr>
          <w:p w14:paraId="4BF6AFAA" w14:textId="77777777" w:rsidR="005A181C" w:rsidRPr="003C5A92" w:rsidRDefault="00144174">
            <w:pPr>
              <w:pStyle w:val="TOF"/>
              <w:spacing w:before="0" w:beforeAutospacing="0" w:line="240" w:lineRule="auto"/>
              <w:jc w:val="left"/>
              <w:rPr>
                <w:rFonts w:ascii="Arial" w:hAnsi="Arial" w:cs="Arial"/>
                <w:b/>
                <w:sz w:val="18"/>
                <w:szCs w:val="20"/>
                <w:lang w:val="fr-FR"/>
              </w:rPr>
            </w:pPr>
            <w:r w:rsidRPr="003C5A92">
              <w:rPr>
                <w:rFonts w:ascii="Arial" w:hAnsi="Arial" w:cs="Arial"/>
                <w:b/>
                <w:sz w:val="18"/>
                <w:szCs w:val="20"/>
                <w:lang w:val="fr-FR"/>
              </w:rPr>
              <w:t>Metteurs en œuvre</w:t>
            </w:r>
          </w:p>
        </w:tc>
        <w:tc>
          <w:tcPr>
            <w:tcW w:w="1438" w:type="dxa"/>
          </w:tcPr>
          <w:p w14:paraId="51BDEE77" w14:textId="77777777" w:rsidR="005A181C" w:rsidRPr="003C5A92" w:rsidRDefault="00144174">
            <w:pPr>
              <w:pStyle w:val="TOF"/>
              <w:spacing w:before="0" w:beforeAutospacing="0" w:line="240" w:lineRule="auto"/>
              <w:jc w:val="left"/>
              <w:rPr>
                <w:rFonts w:ascii="Arial" w:hAnsi="Arial" w:cs="Arial"/>
                <w:b/>
                <w:sz w:val="18"/>
                <w:szCs w:val="20"/>
                <w:lang w:val="fr-FR"/>
              </w:rPr>
            </w:pPr>
            <w:r w:rsidRPr="003C5A92">
              <w:rPr>
                <w:rFonts w:ascii="Arial" w:hAnsi="Arial" w:cs="Arial"/>
                <w:b/>
                <w:sz w:val="18"/>
                <w:szCs w:val="20"/>
                <w:lang w:val="fr-FR"/>
              </w:rPr>
              <w:t>Ressources / Besoins</w:t>
            </w:r>
          </w:p>
        </w:tc>
        <w:tc>
          <w:tcPr>
            <w:tcW w:w="989" w:type="dxa"/>
          </w:tcPr>
          <w:p w14:paraId="7E721FAC" w14:textId="77777777" w:rsidR="005A181C" w:rsidRPr="003C5A92" w:rsidRDefault="00144174">
            <w:pPr>
              <w:pStyle w:val="TOF"/>
              <w:spacing w:before="0" w:beforeAutospacing="0" w:line="240" w:lineRule="auto"/>
              <w:jc w:val="left"/>
              <w:rPr>
                <w:rFonts w:ascii="Arial" w:hAnsi="Arial" w:cs="Arial"/>
                <w:b/>
                <w:sz w:val="18"/>
                <w:szCs w:val="20"/>
                <w:lang w:val="fr-FR"/>
              </w:rPr>
            </w:pPr>
            <w:r w:rsidRPr="003C5A92">
              <w:rPr>
                <w:rFonts w:ascii="Arial" w:hAnsi="Arial" w:cs="Arial"/>
                <w:b/>
                <w:sz w:val="18"/>
                <w:szCs w:val="20"/>
                <w:lang w:val="fr-FR"/>
              </w:rPr>
              <w:t>Remarques</w:t>
            </w:r>
          </w:p>
        </w:tc>
      </w:tr>
      <w:tr w:rsidR="00673DC3" w:rsidRPr="003C5A92" w14:paraId="21C764FA" w14:textId="77777777" w:rsidTr="00144174">
        <w:tc>
          <w:tcPr>
            <w:tcW w:w="1434" w:type="dxa"/>
          </w:tcPr>
          <w:p w14:paraId="61722A07" w14:textId="77777777" w:rsidR="004417E2" w:rsidRPr="003C5A92" w:rsidRDefault="004417E2" w:rsidP="00144174">
            <w:pPr>
              <w:rPr>
                <w:sz w:val="20"/>
                <w:lang w:val="fr-FR"/>
              </w:rPr>
            </w:pPr>
          </w:p>
        </w:tc>
        <w:tc>
          <w:tcPr>
            <w:tcW w:w="1380" w:type="dxa"/>
          </w:tcPr>
          <w:p w14:paraId="73C3362A" w14:textId="77777777" w:rsidR="004417E2" w:rsidRPr="003C5A92" w:rsidRDefault="004417E2" w:rsidP="00144174">
            <w:pPr>
              <w:rPr>
                <w:sz w:val="20"/>
                <w:lang w:val="fr-FR"/>
              </w:rPr>
            </w:pPr>
          </w:p>
        </w:tc>
        <w:tc>
          <w:tcPr>
            <w:tcW w:w="1522" w:type="dxa"/>
          </w:tcPr>
          <w:p w14:paraId="2301F17B" w14:textId="77777777" w:rsidR="004417E2" w:rsidRPr="003C5A92" w:rsidRDefault="004417E2" w:rsidP="00144174">
            <w:pPr>
              <w:rPr>
                <w:sz w:val="20"/>
                <w:lang w:val="fr-FR"/>
              </w:rPr>
            </w:pPr>
          </w:p>
        </w:tc>
        <w:tc>
          <w:tcPr>
            <w:tcW w:w="1252" w:type="dxa"/>
          </w:tcPr>
          <w:p w14:paraId="1C99B7DA" w14:textId="77777777" w:rsidR="004417E2" w:rsidRPr="003C5A92" w:rsidRDefault="004417E2" w:rsidP="00144174">
            <w:pPr>
              <w:rPr>
                <w:sz w:val="20"/>
                <w:lang w:val="fr-FR"/>
              </w:rPr>
            </w:pPr>
          </w:p>
        </w:tc>
        <w:tc>
          <w:tcPr>
            <w:tcW w:w="1561" w:type="dxa"/>
          </w:tcPr>
          <w:p w14:paraId="502EFA90" w14:textId="77777777" w:rsidR="004417E2" w:rsidRPr="003C5A92" w:rsidRDefault="004417E2" w:rsidP="00144174">
            <w:pPr>
              <w:rPr>
                <w:sz w:val="20"/>
                <w:lang w:val="fr-FR"/>
              </w:rPr>
            </w:pPr>
          </w:p>
        </w:tc>
        <w:tc>
          <w:tcPr>
            <w:tcW w:w="1438" w:type="dxa"/>
          </w:tcPr>
          <w:p w14:paraId="354F5462" w14:textId="77777777" w:rsidR="004417E2" w:rsidRPr="003C5A92" w:rsidRDefault="004417E2" w:rsidP="00144174">
            <w:pPr>
              <w:rPr>
                <w:sz w:val="20"/>
                <w:lang w:val="fr-FR"/>
              </w:rPr>
            </w:pPr>
          </w:p>
        </w:tc>
        <w:tc>
          <w:tcPr>
            <w:tcW w:w="989" w:type="dxa"/>
          </w:tcPr>
          <w:p w14:paraId="3F6506EC" w14:textId="77777777" w:rsidR="004417E2" w:rsidRPr="003C5A92" w:rsidRDefault="004417E2" w:rsidP="00144174">
            <w:pPr>
              <w:rPr>
                <w:sz w:val="20"/>
                <w:lang w:val="fr-FR"/>
              </w:rPr>
            </w:pPr>
          </w:p>
        </w:tc>
      </w:tr>
    </w:tbl>
    <w:p w14:paraId="79798B1B" w14:textId="77777777" w:rsidR="009C5018" w:rsidRPr="003C5A92" w:rsidRDefault="009C5018" w:rsidP="009C5018">
      <w:pPr>
        <w:rPr>
          <w:sz w:val="20"/>
          <w:lang w:val="fr-FR"/>
        </w:rPr>
      </w:pPr>
    </w:p>
    <w:p w14:paraId="46DA852B" w14:textId="77777777" w:rsidR="005A181C" w:rsidRPr="003C5A92" w:rsidRDefault="00144174">
      <w:pPr>
        <w:pStyle w:val="Heading3"/>
        <w:rPr>
          <w:sz w:val="20"/>
          <w:lang w:val="fr-FR"/>
        </w:rPr>
      </w:pPr>
      <w:r w:rsidRPr="003C5A92">
        <w:rPr>
          <w:sz w:val="20"/>
          <w:lang w:val="fr-FR"/>
        </w:rPr>
        <w:t>3.3.9 Activité : Production, importation et exportation, utilisation, stocks et déchets d'APFO, de ses sels et des composés apparentés (produits chimiques de l'annexe A, partie I et partie X).</w:t>
      </w:r>
    </w:p>
    <w:p w14:paraId="48338DED" w14:textId="77777777" w:rsidR="005A181C" w:rsidRPr="003C5A92" w:rsidRDefault="003C5A92">
      <w:pPr>
        <w:rPr>
          <w:b/>
          <w:color w:val="FF0000"/>
          <w:sz w:val="20"/>
          <w:lang w:val="fr-FR"/>
        </w:rPr>
      </w:pPr>
      <w:r w:rsidRPr="003C5A92">
        <w:rPr>
          <w:b/>
          <w:color w:val="FF0000"/>
          <w:sz w:val="20"/>
          <w:lang w:val="fr-FR"/>
        </w:rPr>
        <w:t>[Narration]</w:t>
      </w:r>
    </w:p>
    <w:p w14:paraId="7CD885A0" w14:textId="77777777" w:rsidR="005A181C" w:rsidRPr="003C5A92" w:rsidRDefault="00144174">
      <w:pPr>
        <w:rPr>
          <w:color w:val="000000" w:themeColor="text1"/>
          <w:sz w:val="20"/>
          <w:lang w:val="fr-FR"/>
        </w:rPr>
      </w:pPr>
      <w:r w:rsidRPr="003C5A92">
        <w:rPr>
          <w:bCs/>
          <w:color w:val="000000" w:themeColor="text1"/>
          <w:sz w:val="20"/>
          <w:lang w:val="fr-FR"/>
        </w:rPr>
        <w:t xml:space="preserve">Tableau </w:t>
      </w:r>
      <w:r w:rsidR="00B36CBF" w:rsidRPr="003C5A92">
        <w:rPr>
          <w:bCs/>
          <w:color w:val="000000" w:themeColor="text1"/>
          <w:sz w:val="20"/>
          <w:lang w:val="fr-FR"/>
        </w:rPr>
        <w:t>224</w:t>
      </w:r>
      <w:r w:rsidRPr="003C5A92">
        <w:rPr>
          <w:bCs/>
          <w:color w:val="000000" w:themeColor="text1"/>
          <w:sz w:val="20"/>
          <w:lang w:val="fr-FR"/>
        </w:rPr>
        <w:t xml:space="preserve">. </w:t>
      </w:r>
      <w:r w:rsidRPr="003C5A92">
        <w:rPr>
          <w:sz w:val="20"/>
          <w:lang w:val="fr-FR"/>
        </w:rPr>
        <w:t>Activité : Production, importation et exportation, utilisation, stocks et déchets d'APFO, de ses sels et des composés apparentés (produits chimiques de l'annexe A, première et dixième parties).</w:t>
      </w:r>
    </w:p>
    <w:tbl>
      <w:tblPr>
        <w:tblStyle w:val="TableGrid"/>
        <w:tblW w:w="0" w:type="auto"/>
        <w:tblLook w:val="04A0" w:firstRow="1" w:lastRow="0" w:firstColumn="1" w:lastColumn="0" w:noHBand="0" w:noVBand="1"/>
      </w:tblPr>
      <w:tblGrid>
        <w:gridCol w:w="1345"/>
        <w:gridCol w:w="1296"/>
        <w:gridCol w:w="1478"/>
        <w:gridCol w:w="1196"/>
        <w:gridCol w:w="1441"/>
        <w:gridCol w:w="1397"/>
        <w:gridCol w:w="1197"/>
      </w:tblGrid>
      <w:tr w:rsidR="00673DC3" w:rsidRPr="003C5A92" w14:paraId="3A4D965E" w14:textId="77777777" w:rsidTr="00144174">
        <w:tc>
          <w:tcPr>
            <w:tcW w:w="1434" w:type="dxa"/>
          </w:tcPr>
          <w:p w14:paraId="198B44BC" w14:textId="77777777" w:rsidR="005A181C" w:rsidRPr="003C5A92" w:rsidRDefault="00144174">
            <w:pPr>
              <w:pStyle w:val="TOF"/>
              <w:spacing w:before="0" w:beforeAutospacing="0" w:line="240" w:lineRule="auto"/>
              <w:jc w:val="left"/>
              <w:rPr>
                <w:rFonts w:ascii="Arial" w:hAnsi="Arial" w:cs="Arial"/>
                <w:b/>
                <w:sz w:val="18"/>
                <w:szCs w:val="20"/>
                <w:lang w:val="fr-FR"/>
              </w:rPr>
            </w:pPr>
            <w:r w:rsidRPr="003C5A92">
              <w:rPr>
                <w:rFonts w:ascii="Arial" w:hAnsi="Arial" w:cs="Arial"/>
                <w:b/>
                <w:sz w:val="18"/>
                <w:szCs w:val="20"/>
                <w:lang w:val="fr-FR"/>
              </w:rPr>
              <w:t>Objectifs</w:t>
            </w:r>
          </w:p>
        </w:tc>
        <w:tc>
          <w:tcPr>
            <w:tcW w:w="1380" w:type="dxa"/>
          </w:tcPr>
          <w:p w14:paraId="0ED8B2A5" w14:textId="77777777" w:rsidR="005A181C" w:rsidRPr="003C5A92" w:rsidRDefault="00144174">
            <w:pPr>
              <w:pStyle w:val="TOF"/>
              <w:spacing w:before="0" w:beforeAutospacing="0" w:line="240" w:lineRule="auto"/>
              <w:jc w:val="left"/>
              <w:rPr>
                <w:rFonts w:ascii="Arial" w:hAnsi="Arial" w:cs="Arial"/>
                <w:b/>
                <w:sz w:val="18"/>
                <w:szCs w:val="20"/>
                <w:lang w:val="fr-FR"/>
              </w:rPr>
            </w:pPr>
            <w:r w:rsidRPr="003C5A92">
              <w:rPr>
                <w:rFonts w:ascii="Arial" w:hAnsi="Arial" w:cs="Arial"/>
                <w:b/>
                <w:sz w:val="18"/>
                <w:szCs w:val="20"/>
                <w:lang w:val="fr-FR"/>
              </w:rPr>
              <w:t>Activités</w:t>
            </w:r>
          </w:p>
        </w:tc>
        <w:tc>
          <w:tcPr>
            <w:tcW w:w="1522" w:type="dxa"/>
          </w:tcPr>
          <w:p w14:paraId="2A4A2F52" w14:textId="77777777" w:rsidR="005A181C" w:rsidRPr="003C5A92" w:rsidRDefault="00144174">
            <w:pPr>
              <w:pStyle w:val="TOF"/>
              <w:spacing w:before="0" w:beforeAutospacing="0" w:line="240" w:lineRule="auto"/>
              <w:jc w:val="left"/>
              <w:rPr>
                <w:rFonts w:ascii="Arial" w:hAnsi="Arial" w:cs="Arial"/>
                <w:b/>
                <w:sz w:val="18"/>
                <w:szCs w:val="20"/>
                <w:lang w:val="fr-FR"/>
              </w:rPr>
            </w:pPr>
            <w:r w:rsidRPr="003C5A92">
              <w:rPr>
                <w:rFonts w:ascii="Arial" w:hAnsi="Arial" w:cs="Arial"/>
                <w:b/>
                <w:sz w:val="18"/>
                <w:szCs w:val="20"/>
                <w:lang w:val="fr-FR"/>
              </w:rPr>
              <w:t>Indicateurs clés de performance</w:t>
            </w:r>
          </w:p>
        </w:tc>
        <w:tc>
          <w:tcPr>
            <w:tcW w:w="1252" w:type="dxa"/>
          </w:tcPr>
          <w:p w14:paraId="7B062C49" w14:textId="77777777" w:rsidR="005A181C" w:rsidRPr="003C5A92" w:rsidRDefault="00144174">
            <w:pPr>
              <w:pStyle w:val="TOF"/>
              <w:spacing w:before="0" w:beforeAutospacing="0" w:line="240" w:lineRule="auto"/>
              <w:jc w:val="left"/>
              <w:rPr>
                <w:rFonts w:ascii="Arial" w:hAnsi="Arial" w:cs="Arial"/>
                <w:b/>
                <w:sz w:val="18"/>
                <w:szCs w:val="20"/>
                <w:lang w:val="fr-FR"/>
              </w:rPr>
            </w:pPr>
            <w:r w:rsidRPr="003C5A92">
              <w:rPr>
                <w:rFonts w:ascii="Arial" w:hAnsi="Arial" w:cs="Arial"/>
                <w:b/>
                <w:sz w:val="18"/>
                <w:szCs w:val="20"/>
                <w:lang w:val="fr-FR"/>
              </w:rPr>
              <w:t>Cadre temporel</w:t>
            </w:r>
          </w:p>
        </w:tc>
        <w:tc>
          <w:tcPr>
            <w:tcW w:w="1561" w:type="dxa"/>
          </w:tcPr>
          <w:p w14:paraId="36DDE202" w14:textId="77777777" w:rsidR="005A181C" w:rsidRPr="003C5A92" w:rsidRDefault="00144174">
            <w:pPr>
              <w:pStyle w:val="TOF"/>
              <w:spacing w:before="0" w:beforeAutospacing="0" w:line="240" w:lineRule="auto"/>
              <w:jc w:val="left"/>
              <w:rPr>
                <w:rFonts w:ascii="Arial" w:hAnsi="Arial" w:cs="Arial"/>
                <w:b/>
                <w:sz w:val="18"/>
                <w:szCs w:val="20"/>
                <w:lang w:val="fr-FR"/>
              </w:rPr>
            </w:pPr>
            <w:r w:rsidRPr="003C5A92">
              <w:rPr>
                <w:rFonts w:ascii="Arial" w:hAnsi="Arial" w:cs="Arial"/>
                <w:b/>
                <w:sz w:val="18"/>
                <w:szCs w:val="20"/>
                <w:lang w:val="fr-FR"/>
              </w:rPr>
              <w:t>Metteurs en œuvre</w:t>
            </w:r>
          </w:p>
        </w:tc>
        <w:tc>
          <w:tcPr>
            <w:tcW w:w="1438" w:type="dxa"/>
          </w:tcPr>
          <w:p w14:paraId="7934395F" w14:textId="77777777" w:rsidR="005A181C" w:rsidRPr="003C5A92" w:rsidRDefault="00144174">
            <w:pPr>
              <w:pStyle w:val="TOF"/>
              <w:spacing w:before="0" w:beforeAutospacing="0" w:line="240" w:lineRule="auto"/>
              <w:jc w:val="left"/>
              <w:rPr>
                <w:rFonts w:ascii="Arial" w:hAnsi="Arial" w:cs="Arial"/>
                <w:b/>
                <w:sz w:val="18"/>
                <w:szCs w:val="20"/>
                <w:lang w:val="fr-FR"/>
              </w:rPr>
            </w:pPr>
            <w:r w:rsidRPr="003C5A92">
              <w:rPr>
                <w:rFonts w:ascii="Arial" w:hAnsi="Arial" w:cs="Arial"/>
                <w:b/>
                <w:sz w:val="18"/>
                <w:szCs w:val="20"/>
                <w:lang w:val="fr-FR"/>
              </w:rPr>
              <w:t>Ressources / Besoins</w:t>
            </w:r>
          </w:p>
        </w:tc>
        <w:tc>
          <w:tcPr>
            <w:tcW w:w="989" w:type="dxa"/>
          </w:tcPr>
          <w:p w14:paraId="6389D8C3" w14:textId="77777777" w:rsidR="005A181C" w:rsidRPr="003C5A92" w:rsidRDefault="00144174">
            <w:pPr>
              <w:pStyle w:val="TOF"/>
              <w:spacing w:before="0" w:beforeAutospacing="0" w:line="240" w:lineRule="auto"/>
              <w:jc w:val="left"/>
              <w:rPr>
                <w:rFonts w:ascii="Arial" w:hAnsi="Arial" w:cs="Arial"/>
                <w:b/>
                <w:sz w:val="18"/>
                <w:szCs w:val="20"/>
                <w:lang w:val="fr-FR"/>
              </w:rPr>
            </w:pPr>
            <w:r w:rsidRPr="003C5A92">
              <w:rPr>
                <w:rFonts w:ascii="Arial" w:hAnsi="Arial" w:cs="Arial"/>
                <w:b/>
                <w:sz w:val="18"/>
                <w:szCs w:val="20"/>
                <w:lang w:val="fr-FR"/>
              </w:rPr>
              <w:t>Remarques</w:t>
            </w:r>
          </w:p>
        </w:tc>
      </w:tr>
      <w:tr w:rsidR="00673DC3" w:rsidRPr="003C5A92" w14:paraId="0378A81A" w14:textId="77777777" w:rsidTr="00144174">
        <w:tc>
          <w:tcPr>
            <w:tcW w:w="1434" w:type="dxa"/>
          </w:tcPr>
          <w:p w14:paraId="4D8E72B5" w14:textId="77777777" w:rsidR="004417E2" w:rsidRPr="003C5A92" w:rsidRDefault="004417E2" w:rsidP="00144174">
            <w:pPr>
              <w:rPr>
                <w:sz w:val="20"/>
                <w:lang w:val="fr-FR"/>
              </w:rPr>
            </w:pPr>
          </w:p>
        </w:tc>
        <w:tc>
          <w:tcPr>
            <w:tcW w:w="1380" w:type="dxa"/>
          </w:tcPr>
          <w:p w14:paraId="6CD36C6F" w14:textId="77777777" w:rsidR="004417E2" w:rsidRPr="003C5A92" w:rsidRDefault="004417E2" w:rsidP="00144174">
            <w:pPr>
              <w:rPr>
                <w:sz w:val="20"/>
                <w:lang w:val="fr-FR"/>
              </w:rPr>
            </w:pPr>
          </w:p>
        </w:tc>
        <w:tc>
          <w:tcPr>
            <w:tcW w:w="1522" w:type="dxa"/>
          </w:tcPr>
          <w:p w14:paraId="05F3C0A2" w14:textId="77777777" w:rsidR="004417E2" w:rsidRPr="003C5A92" w:rsidRDefault="004417E2" w:rsidP="00144174">
            <w:pPr>
              <w:rPr>
                <w:sz w:val="20"/>
                <w:lang w:val="fr-FR"/>
              </w:rPr>
            </w:pPr>
          </w:p>
        </w:tc>
        <w:tc>
          <w:tcPr>
            <w:tcW w:w="1252" w:type="dxa"/>
          </w:tcPr>
          <w:p w14:paraId="7331C650" w14:textId="77777777" w:rsidR="004417E2" w:rsidRPr="003C5A92" w:rsidRDefault="004417E2" w:rsidP="00144174">
            <w:pPr>
              <w:rPr>
                <w:sz w:val="20"/>
                <w:lang w:val="fr-FR"/>
              </w:rPr>
            </w:pPr>
          </w:p>
        </w:tc>
        <w:tc>
          <w:tcPr>
            <w:tcW w:w="1561" w:type="dxa"/>
          </w:tcPr>
          <w:p w14:paraId="5791E57F" w14:textId="77777777" w:rsidR="004417E2" w:rsidRPr="003C5A92" w:rsidRDefault="004417E2" w:rsidP="00144174">
            <w:pPr>
              <w:rPr>
                <w:sz w:val="20"/>
                <w:lang w:val="fr-FR"/>
              </w:rPr>
            </w:pPr>
          </w:p>
        </w:tc>
        <w:tc>
          <w:tcPr>
            <w:tcW w:w="1438" w:type="dxa"/>
          </w:tcPr>
          <w:p w14:paraId="131E0B7C" w14:textId="77777777" w:rsidR="004417E2" w:rsidRPr="003C5A92" w:rsidRDefault="004417E2" w:rsidP="00144174">
            <w:pPr>
              <w:rPr>
                <w:sz w:val="20"/>
                <w:lang w:val="fr-FR"/>
              </w:rPr>
            </w:pPr>
          </w:p>
        </w:tc>
        <w:tc>
          <w:tcPr>
            <w:tcW w:w="989" w:type="dxa"/>
          </w:tcPr>
          <w:p w14:paraId="02AB5F6E" w14:textId="77777777" w:rsidR="004417E2" w:rsidRPr="003C5A92" w:rsidRDefault="004417E2" w:rsidP="00144174">
            <w:pPr>
              <w:rPr>
                <w:sz w:val="20"/>
                <w:lang w:val="fr-FR"/>
              </w:rPr>
            </w:pPr>
          </w:p>
        </w:tc>
      </w:tr>
    </w:tbl>
    <w:p w14:paraId="46D59635" w14:textId="77777777" w:rsidR="009C5018" w:rsidRPr="003C5A92" w:rsidRDefault="009C5018" w:rsidP="009C5018">
      <w:pPr>
        <w:rPr>
          <w:sz w:val="20"/>
          <w:lang w:val="fr-FR"/>
        </w:rPr>
      </w:pPr>
    </w:p>
    <w:p w14:paraId="0AF058E6" w14:textId="77777777" w:rsidR="005A181C" w:rsidRPr="003C5A92" w:rsidRDefault="00144174">
      <w:pPr>
        <w:pStyle w:val="Heading3"/>
        <w:jc w:val="both"/>
        <w:rPr>
          <w:sz w:val="20"/>
          <w:lang w:val="fr-FR"/>
        </w:rPr>
      </w:pPr>
      <w:r w:rsidRPr="003C5A92">
        <w:rPr>
          <w:sz w:val="20"/>
          <w:lang w:val="fr-FR"/>
        </w:rPr>
        <w:t>3.3.</w:t>
      </w:r>
      <w:r w:rsidR="009C5018" w:rsidRPr="003C5A92">
        <w:rPr>
          <w:sz w:val="20"/>
          <w:lang w:val="fr-FR"/>
        </w:rPr>
        <w:t xml:space="preserve">10 </w:t>
      </w:r>
      <w:r w:rsidRPr="003C5A92">
        <w:rPr>
          <w:sz w:val="20"/>
          <w:lang w:val="fr-FR"/>
        </w:rPr>
        <w:t>Activité : Production, importation et exportation, utilisation, stocks et déchets de DDT (produits chimiques de la deuxième partie de l'annexe B) s'il est utilisé dans le pays.</w:t>
      </w:r>
    </w:p>
    <w:p w14:paraId="418F1817" w14:textId="77777777" w:rsidR="005A181C" w:rsidRPr="003C5A92" w:rsidRDefault="003C5A92">
      <w:pPr>
        <w:rPr>
          <w:b/>
          <w:color w:val="FF0000"/>
          <w:sz w:val="20"/>
          <w:lang w:val="fr-FR"/>
        </w:rPr>
      </w:pPr>
      <w:r w:rsidRPr="003C5A92">
        <w:rPr>
          <w:b/>
          <w:color w:val="FF0000"/>
          <w:sz w:val="20"/>
          <w:lang w:val="fr-FR"/>
        </w:rPr>
        <w:t>[Narration]</w:t>
      </w:r>
    </w:p>
    <w:p w14:paraId="299C0E76" w14:textId="77777777" w:rsidR="005A181C" w:rsidRPr="003C5A92" w:rsidRDefault="00144174">
      <w:pPr>
        <w:rPr>
          <w:color w:val="000000" w:themeColor="text1"/>
          <w:sz w:val="20"/>
          <w:lang w:val="fr-FR"/>
        </w:rPr>
      </w:pPr>
      <w:r w:rsidRPr="003C5A92">
        <w:rPr>
          <w:bCs/>
          <w:color w:val="000000" w:themeColor="text1"/>
          <w:sz w:val="20"/>
          <w:lang w:val="fr-FR"/>
        </w:rPr>
        <w:t xml:space="preserve">Tableau </w:t>
      </w:r>
      <w:r w:rsidR="00B36CBF" w:rsidRPr="003C5A92">
        <w:rPr>
          <w:bCs/>
          <w:color w:val="000000" w:themeColor="text1"/>
          <w:sz w:val="20"/>
          <w:lang w:val="fr-FR"/>
        </w:rPr>
        <w:t>225</w:t>
      </w:r>
      <w:r w:rsidRPr="003C5A92">
        <w:rPr>
          <w:bCs/>
          <w:color w:val="000000" w:themeColor="text1"/>
          <w:sz w:val="20"/>
          <w:lang w:val="fr-FR"/>
        </w:rPr>
        <w:t xml:space="preserve">. </w:t>
      </w:r>
      <w:r w:rsidR="00833FC9" w:rsidRPr="003C5A92">
        <w:rPr>
          <w:color w:val="000000" w:themeColor="text1"/>
          <w:sz w:val="20"/>
          <w:lang w:val="fr-FR"/>
        </w:rPr>
        <w:t>Activité : Production, importation et exportation, utilisation, stocks et déchets de DDT (produits chimiques de la deuxième partie de l'annexe B), si utilisé dans le pays.</w:t>
      </w:r>
    </w:p>
    <w:tbl>
      <w:tblPr>
        <w:tblStyle w:val="TableGrid"/>
        <w:tblW w:w="0" w:type="auto"/>
        <w:tblLook w:val="04A0" w:firstRow="1" w:lastRow="0" w:firstColumn="1" w:lastColumn="0" w:noHBand="0" w:noVBand="1"/>
      </w:tblPr>
      <w:tblGrid>
        <w:gridCol w:w="1345"/>
        <w:gridCol w:w="1296"/>
        <w:gridCol w:w="1478"/>
        <w:gridCol w:w="1196"/>
        <w:gridCol w:w="1441"/>
        <w:gridCol w:w="1397"/>
        <w:gridCol w:w="1197"/>
      </w:tblGrid>
      <w:tr w:rsidR="00673DC3" w:rsidRPr="003C5A92" w14:paraId="49CC922C" w14:textId="77777777" w:rsidTr="00144174">
        <w:tc>
          <w:tcPr>
            <w:tcW w:w="1434" w:type="dxa"/>
          </w:tcPr>
          <w:p w14:paraId="62E3921E" w14:textId="77777777" w:rsidR="005A181C" w:rsidRPr="003C5A92" w:rsidRDefault="00144174">
            <w:pPr>
              <w:pStyle w:val="TOF"/>
              <w:spacing w:before="0" w:beforeAutospacing="0" w:line="240" w:lineRule="auto"/>
              <w:jc w:val="left"/>
              <w:rPr>
                <w:rFonts w:ascii="Arial" w:hAnsi="Arial" w:cs="Arial"/>
                <w:b/>
                <w:sz w:val="18"/>
                <w:szCs w:val="20"/>
                <w:lang w:val="fr-FR"/>
              </w:rPr>
            </w:pPr>
            <w:r w:rsidRPr="003C5A92">
              <w:rPr>
                <w:rFonts w:ascii="Arial" w:hAnsi="Arial" w:cs="Arial"/>
                <w:b/>
                <w:sz w:val="18"/>
                <w:szCs w:val="20"/>
                <w:lang w:val="fr-FR"/>
              </w:rPr>
              <w:t>Objectifs</w:t>
            </w:r>
          </w:p>
        </w:tc>
        <w:tc>
          <w:tcPr>
            <w:tcW w:w="1380" w:type="dxa"/>
          </w:tcPr>
          <w:p w14:paraId="4F696D27" w14:textId="77777777" w:rsidR="005A181C" w:rsidRPr="003C5A92" w:rsidRDefault="00144174">
            <w:pPr>
              <w:pStyle w:val="TOF"/>
              <w:spacing w:before="0" w:beforeAutospacing="0" w:line="240" w:lineRule="auto"/>
              <w:jc w:val="left"/>
              <w:rPr>
                <w:rFonts w:ascii="Arial" w:hAnsi="Arial" w:cs="Arial"/>
                <w:b/>
                <w:sz w:val="18"/>
                <w:szCs w:val="20"/>
                <w:lang w:val="fr-FR"/>
              </w:rPr>
            </w:pPr>
            <w:r w:rsidRPr="003C5A92">
              <w:rPr>
                <w:rFonts w:ascii="Arial" w:hAnsi="Arial" w:cs="Arial"/>
                <w:b/>
                <w:sz w:val="18"/>
                <w:szCs w:val="20"/>
                <w:lang w:val="fr-FR"/>
              </w:rPr>
              <w:t>Activités</w:t>
            </w:r>
          </w:p>
        </w:tc>
        <w:tc>
          <w:tcPr>
            <w:tcW w:w="1522" w:type="dxa"/>
          </w:tcPr>
          <w:p w14:paraId="1A8D4C5C" w14:textId="77777777" w:rsidR="005A181C" w:rsidRPr="003C5A92" w:rsidRDefault="00144174">
            <w:pPr>
              <w:pStyle w:val="TOF"/>
              <w:spacing w:before="0" w:beforeAutospacing="0" w:line="240" w:lineRule="auto"/>
              <w:jc w:val="left"/>
              <w:rPr>
                <w:rFonts w:ascii="Arial" w:hAnsi="Arial" w:cs="Arial"/>
                <w:b/>
                <w:sz w:val="18"/>
                <w:szCs w:val="20"/>
                <w:lang w:val="fr-FR"/>
              </w:rPr>
            </w:pPr>
            <w:r w:rsidRPr="003C5A92">
              <w:rPr>
                <w:rFonts w:ascii="Arial" w:hAnsi="Arial" w:cs="Arial"/>
                <w:b/>
                <w:sz w:val="18"/>
                <w:szCs w:val="20"/>
                <w:lang w:val="fr-FR"/>
              </w:rPr>
              <w:t>Indicateurs clés de performance</w:t>
            </w:r>
          </w:p>
        </w:tc>
        <w:tc>
          <w:tcPr>
            <w:tcW w:w="1252" w:type="dxa"/>
          </w:tcPr>
          <w:p w14:paraId="39B71B12" w14:textId="77777777" w:rsidR="005A181C" w:rsidRPr="003C5A92" w:rsidRDefault="00144174">
            <w:pPr>
              <w:pStyle w:val="TOF"/>
              <w:spacing w:before="0" w:beforeAutospacing="0" w:line="240" w:lineRule="auto"/>
              <w:jc w:val="left"/>
              <w:rPr>
                <w:rFonts w:ascii="Arial" w:hAnsi="Arial" w:cs="Arial"/>
                <w:b/>
                <w:sz w:val="18"/>
                <w:szCs w:val="20"/>
                <w:lang w:val="fr-FR"/>
              </w:rPr>
            </w:pPr>
            <w:r w:rsidRPr="003C5A92">
              <w:rPr>
                <w:rFonts w:ascii="Arial" w:hAnsi="Arial" w:cs="Arial"/>
                <w:b/>
                <w:sz w:val="18"/>
                <w:szCs w:val="20"/>
                <w:lang w:val="fr-FR"/>
              </w:rPr>
              <w:t>Cadre temporel</w:t>
            </w:r>
          </w:p>
        </w:tc>
        <w:tc>
          <w:tcPr>
            <w:tcW w:w="1561" w:type="dxa"/>
          </w:tcPr>
          <w:p w14:paraId="40965D7A" w14:textId="77777777" w:rsidR="005A181C" w:rsidRPr="003C5A92" w:rsidRDefault="00144174">
            <w:pPr>
              <w:pStyle w:val="TOF"/>
              <w:spacing w:before="0" w:beforeAutospacing="0" w:line="240" w:lineRule="auto"/>
              <w:jc w:val="left"/>
              <w:rPr>
                <w:rFonts w:ascii="Arial" w:hAnsi="Arial" w:cs="Arial"/>
                <w:b/>
                <w:sz w:val="18"/>
                <w:szCs w:val="20"/>
                <w:lang w:val="fr-FR"/>
              </w:rPr>
            </w:pPr>
            <w:r w:rsidRPr="003C5A92">
              <w:rPr>
                <w:rFonts w:ascii="Arial" w:hAnsi="Arial" w:cs="Arial"/>
                <w:b/>
                <w:sz w:val="18"/>
                <w:szCs w:val="20"/>
                <w:lang w:val="fr-FR"/>
              </w:rPr>
              <w:t>Metteurs en œuvre</w:t>
            </w:r>
          </w:p>
        </w:tc>
        <w:tc>
          <w:tcPr>
            <w:tcW w:w="1438" w:type="dxa"/>
          </w:tcPr>
          <w:p w14:paraId="638CE64A" w14:textId="77777777" w:rsidR="005A181C" w:rsidRPr="003C5A92" w:rsidRDefault="00144174">
            <w:pPr>
              <w:pStyle w:val="TOF"/>
              <w:spacing w:before="0" w:beforeAutospacing="0" w:line="240" w:lineRule="auto"/>
              <w:jc w:val="left"/>
              <w:rPr>
                <w:rFonts w:ascii="Arial" w:hAnsi="Arial" w:cs="Arial"/>
                <w:b/>
                <w:sz w:val="18"/>
                <w:szCs w:val="20"/>
                <w:lang w:val="fr-FR"/>
              </w:rPr>
            </w:pPr>
            <w:r w:rsidRPr="003C5A92">
              <w:rPr>
                <w:rFonts w:ascii="Arial" w:hAnsi="Arial" w:cs="Arial"/>
                <w:b/>
                <w:sz w:val="18"/>
                <w:szCs w:val="20"/>
                <w:lang w:val="fr-FR"/>
              </w:rPr>
              <w:t>Ressources / Besoins</w:t>
            </w:r>
          </w:p>
        </w:tc>
        <w:tc>
          <w:tcPr>
            <w:tcW w:w="989" w:type="dxa"/>
          </w:tcPr>
          <w:p w14:paraId="2F6B7DF9" w14:textId="77777777" w:rsidR="005A181C" w:rsidRPr="003C5A92" w:rsidRDefault="00144174">
            <w:pPr>
              <w:pStyle w:val="TOF"/>
              <w:spacing w:before="0" w:beforeAutospacing="0" w:line="240" w:lineRule="auto"/>
              <w:jc w:val="left"/>
              <w:rPr>
                <w:rFonts w:ascii="Arial" w:hAnsi="Arial" w:cs="Arial"/>
                <w:b/>
                <w:sz w:val="18"/>
                <w:szCs w:val="20"/>
                <w:lang w:val="fr-FR"/>
              </w:rPr>
            </w:pPr>
            <w:r w:rsidRPr="003C5A92">
              <w:rPr>
                <w:rFonts w:ascii="Arial" w:hAnsi="Arial" w:cs="Arial"/>
                <w:b/>
                <w:sz w:val="18"/>
                <w:szCs w:val="20"/>
                <w:lang w:val="fr-FR"/>
              </w:rPr>
              <w:t>Remarques</w:t>
            </w:r>
          </w:p>
        </w:tc>
      </w:tr>
      <w:tr w:rsidR="00673DC3" w:rsidRPr="003C5A92" w14:paraId="5E3C7A4B" w14:textId="77777777" w:rsidTr="00144174">
        <w:tc>
          <w:tcPr>
            <w:tcW w:w="1434" w:type="dxa"/>
          </w:tcPr>
          <w:p w14:paraId="48107E39" w14:textId="77777777" w:rsidR="00E63297" w:rsidRPr="003C5A92" w:rsidRDefault="00E63297" w:rsidP="00144174">
            <w:pPr>
              <w:rPr>
                <w:sz w:val="20"/>
                <w:lang w:val="fr-FR"/>
              </w:rPr>
            </w:pPr>
          </w:p>
        </w:tc>
        <w:tc>
          <w:tcPr>
            <w:tcW w:w="1380" w:type="dxa"/>
          </w:tcPr>
          <w:p w14:paraId="3BC71B30" w14:textId="77777777" w:rsidR="00E63297" w:rsidRPr="003C5A92" w:rsidRDefault="00E63297" w:rsidP="00144174">
            <w:pPr>
              <w:rPr>
                <w:sz w:val="20"/>
                <w:lang w:val="fr-FR"/>
              </w:rPr>
            </w:pPr>
          </w:p>
        </w:tc>
        <w:tc>
          <w:tcPr>
            <w:tcW w:w="1522" w:type="dxa"/>
          </w:tcPr>
          <w:p w14:paraId="606AC90B" w14:textId="77777777" w:rsidR="00E63297" w:rsidRPr="003C5A92" w:rsidRDefault="00E63297" w:rsidP="00144174">
            <w:pPr>
              <w:rPr>
                <w:sz w:val="20"/>
                <w:lang w:val="fr-FR"/>
              </w:rPr>
            </w:pPr>
          </w:p>
        </w:tc>
        <w:tc>
          <w:tcPr>
            <w:tcW w:w="1252" w:type="dxa"/>
          </w:tcPr>
          <w:p w14:paraId="7BAF8535" w14:textId="77777777" w:rsidR="00E63297" w:rsidRPr="003C5A92" w:rsidRDefault="00E63297" w:rsidP="00144174">
            <w:pPr>
              <w:rPr>
                <w:sz w:val="20"/>
                <w:lang w:val="fr-FR"/>
              </w:rPr>
            </w:pPr>
          </w:p>
        </w:tc>
        <w:tc>
          <w:tcPr>
            <w:tcW w:w="1561" w:type="dxa"/>
          </w:tcPr>
          <w:p w14:paraId="179636C5" w14:textId="77777777" w:rsidR="00E63297" w:rsidRPr="003C5A92" w:rsidRDefault="00E63297" w:rsidP="00144174">
            <w:pPr>
              <w:rPr>
                <w:sz w:val="20"/>
                <w:lang w:val="fr-FR"/>
              </w:rPr>
            </w:pPr>
          </w:p>
        </w:tc>
        <w:tc>
          <w:tcPr>
            <w:tcW w:w="1438" w:type="dxa"/>
          </w:tcPr>
          <w:p w14:paraId="78BFE86C" w14:textId="77777777" w:rsidR="00E63297" w:rsidRPr="003C5A92" w:rsidRDefault="00E63297" w:rsidP="00144174">
            <w:pPr>
              <w:rPr>
                <w:sz w:val="20"/>
                <w:lang w:val="fr-FR"/>
              </w:rPr>
            </w:pPr>
          </w:p>
        </w:tc>
        <w:tc>
          <w:tcPr>
            <w:tcW w:w="989" w:type="dxa"/>
          </w:tcPr>
          <w:p w14:paraId="754474A9" w14:textId="77777777" w:rsidR="00E63297" w:rsidRPr="003C5A92" w:rsidRDefault="00E63297" w:rsidP="00144174">
            <w:pPr>
              <w:rPr>
                <w:sz w:val="20"/>
                <w:lang w:val="fr-FR"/>
              </w:rPr>
            </w:pPr>
          </w:p>
        </w:tc>
      </w:tr>
    </w:tbl>
    <w:p w14:paraId="512C75AC" w14:textId="77777777" w:rsidR="008D1A4F" w:rsidRPr="003C5A92" w:rsidRDefault="008D1A4F" w:rsidP="008D1A4F">
      <w:pPr>
        <w:rPr>
          <w:sz w:val="20"/>
          <w:lang w:val="fr-FR"/>
        </w:rPr>
      </w:pPr>
    </w:p>
    <w:p w14:paraId="31AB2CF0" w14:textId="77777777" w:rsidR="005A181C" w:rsidRPr="003C5A92" w:rsidRDefault="00144174">
      <w:pPr>
        <w:pStyle w:val="Heading3"/>
        <w:jc w:val="both"/>
        <w:rPr>
          <w:sz w:val="20"/>
          <w:lang w:val="fr-FR"/>
        </w:rPr>
      </w:pPr>
      <w:r w:rsidRPr="003C5A92">
        <w:rPr>
          <w:sz w:val="20"/>
          <w:lang w:val="fr-FR"/>
        </w:rPr>
        <w:t>3.3.</w:t>
      </w:r>
      <w:r w:rsidR="009C5018" w:rsidRPr="003C5A92">
        <w:rPr>
          <w:sz w:val="20"/>
          <w:lang w:val="fr-FR"/>
        </w:rPr>
        <w:t xml:space="preserve">11 </w:t>
      </w:r>
      <w:r w:rsidRPr="003C5A92">
        <w:rPr>
          <w:sz w:val="20"/>
          <w:lang w:val="fr-FR"/>
        </w:rPr>
        <w:t>Activité : Production, importation et exportation, utilisation, stocks et déchets de SPFO, de ses sels et de FSPFO (produits chimiques de l'annexe B, partie III).</w:t>
      </w:r>
    </w:p>
    <w:p w14:paraId="0EE7CAC8" w14:textId="77777777" w:rsidR="005A181C" w:rsidRPr="003C5A92" w:rsidRDefault="003C5A92">
      <w:pPr>
        <w:rPr>
          <w:b/>
          <w:color w:val="FF0000"/>
          <w:sz w:val="20"/>
          <w:lang w:val="fr-FR"/>
        </w:rPr>
      </w:pPr>
      <w:r w:rsidRPr="003C5A92">
        <w:rPr>
          <w:b/>
          <w:color w:val="FF0000"/>
          <w:sz w:val="20"/>
          <w:lang w:val="fr-FR"/>
        </w:rPr>
        <w:t>[Narration]</w:t>
      </w:r>
    </w:p>
    <w:p w14:paraId="6D5B1B18" w14:textId="77777777" w:rsidR="005A181C" w:rsidRPr="003C5A92" w:rsidRDefault="00144174">
      <w:pPr>
        <w:rPr>
          <w:color w:val="000000" w:themeColor="text1"/>
          <w:sz w:val="20"/>
          <w:lang w:val="fr-FR"/>
        </w:rPr>
      </w:pPr>
      <w:r w:rsidRPr="003C5A92">
        <w:rPr>
          <w:bCs/>
          <w:color w:val="000000" w:themeColor="text1"/>
          <w:sz w:val="20"/>
          <w:lang w:val="fr-FR"/>
        </w:rPr>
        <w:t xml:space="preserve">Tableau </w:t>
      </w:r>
      <w:r w:rsidR="00B36CBF" w:rsidRPr="003C5A92">
        <w:rPr>
          <w:bCs/>
          <w:color w:val="000000" w:themeColor="text1"/>
          <w:sz w:val="20"/>
          <w:lang w:val="fr-FR"/>
        </w:rPr>
        <w:t>226</w:t>
      </w:r>
      <w:r w:rsidRPr="003C5A92">
        <w:rPr>
          <w:bCs/>
          <w:color w:val="000000" w:themeColor="text1"/>
          <w:sz w:val="20"/>
          <w:lang w:val="fr-FR"/>
        </w:rPr>
        <w:t xml:space="preserve">. </w:t>
      </w:r>
      <w:r w:rsidR="00833FC9" w:rsidRPr="003C5A92">
        <w:rPr>
          <w:color w:val="000000" w:themeColor="text1"/>
          <w:sz w:val="20"/>
          <w:lang w:val="fr-FR"/>
        </w:rPr>
        <w:t>Activité : Production, importation et exportation, utilisation, stocks et déchets de SPFO, de ses sels et de FSPFO (produits chimiques de l'annexe B, partie III)</w:t>
      </w:r>
    </w:p>
    <w:tbl>
      <w:tblPr>
        <w:tblStyle w:val="TableGrid"/>
        <w:tblW w:w="0" w:type="auto"/>
        <w:tblLook w:val="04A0" w:firstRow="1" w:lastRow="0" w:firstColumn="1" w:lastColumn="0" w:noHBand="0" w:noVBand="1"/>
      </w:tblPr>
      <w:tblGrid>
        <w:gridCol w:w="1345"/>
        <w:gridCol w:w="1296"/>
        <w:gridCol w:w="1478"/>
        <w:gridCol w:w="1196"/>
        <w:gridCol w:w="1441"/>
        <w:gridCol w:w="1397"/>
        <w:gridCol w:w="1197"/>
      </w:tblGrid>
      <w:tr w:rsidR="00673DC3" w:rsidRPr="003C5A92" w14:paraId="01E96324" w14:textId="77777777" w:rsidTr="00144174">
        <w:tc>
          <w:tcPr>
            <w:tcW w:w="1434" w:type="dxa"/>
          </w:tcPr>
          <w:p w14:paraId="5B2B49A6" w14:textId="77777777" w:rsidR="005A181C" w:rsidRPr="003C5A92" w:rsidRDefault="00144174">
            <w:pPr>
              <w:pStyle w:val="TOF"/>
              <w:spacing w:before="0" w:beforeAutospacing="0" w:line="240" w:lineRule="auto"/>
              <w:jc w:val="left"/>
              <w:rPr>
                <w:rFonts w:ascii="Arial" w:hAnsi="Arial" w:cs="Arial"/>
                <w:b/>
                <w:sz w:val="18"/>
                <w:szCs w:val="20"/>
                <w:lang w:val="fr-FR"/>
              </w:rPr>
            </w:pPr>
            <w:r w:rsidRPr="003C5A92">
              <w:rPr>
                <w:rFonts w:ascii="Arial" w:hAnsi="Arial" w:cs="Arial"/>
                <w:b/>
                <w:sz w:val="18"/>
                <w:szCs w:val="20"/>
                <w:lang w:val="fr-FR"/>
              </w:rPr>
              <w:t>Objectifs</w:t>
            </w:r>
          </w:p>
        </w:tc>
        <w:tc>
          <w:tcPr>
            <w:tcW w:w="1380" w:type="dxa"/>
          </w:tcPr>
          <w:p w14:paraId="26B54EBB" w14:textId="77777777" w:rsidR="005A181C" w:rsidRPr="003C5A92" w:rsidRDefault="00144174">
            <w:pPr>
              <w:pStyle w:val="TOF"/>
              <w:spacing w:before="0" w:beforeAutospacing="0" w:line="240" w:lineRule="auto"/>
              <w:jc w:val="left"/>
              <w:rPr>
                <w:rFonts w:ascii="Arial" w:hAnsi="Arial" w:cs="Arial"/>
                <w:b/>
                <w:sz w:val="18"/>
                <w:szCs w:val="20"/>
                <w:lang w:val="fr-FR"/>
              </w:rPr>
            </w:pPr>
            <w:r w:rsidRPr="003C5A92">
              <w:rPr>
                <w:rFonts w:ascii="Arial" w:hAnsi="Arial" w:cs="Arial"/>
                <w:b/>
                <w:sz w:val="18"/>
                <w:szCs w:val="20"/>
                <w:lang w:val="fr-FR"/>
              </w:rPr>
              <w:t>Activités</w:t>
            </w:r>
          </w:p>
        </w:tc>
        <w:tc>
          <w:tcPr>
            <w:tcW w:w="1522" w:type="dxa"/>
          </w:tcPr>
          <w:p w14:paraId="149A2537" w14:textId="77777777" w:rsidR="005A181C" w:rsidRPr="003C5A92" w:rsidRDefault="00144174">
            <w:pPr>
              <w:pStyle w:val="TOF"/>
              <w:spacing w:before="0" w:beforeAutospacing="0" w:line="240" w:lineRule="auto"/>
              <w:jc w:val="left"/>
              <w:rPr>
                <w:rFonts w:ascii="Arial" w:hAnsi="Arial" w:cs="Arial"/>
                <w:b/>
                <w:sz w:val="18"/>
                <w:szCs w:val="20"/>
                <w:lang w:val="fr-FR"/>
              </w:rPr>
            </w:pPr>
            <w:r w:rsidRPr="003C5A92">
              <w:rPr>
                <w:rFonts w:ascii="Arial" w:hAnsi="Arial" w:cs="Arial"/>
                <w:b/>
                <w:sz w:val="18"/>
                <w:szCs w:val="20"/>
                <w:lang w:val="fr-FR"/>
              </w:rPr>
              <w:t>Indicateurs clés de performance</w:t>
            </w:r>
          </w:p>
        </w:tc>
        <w:tc>
          <w:tcPr>
            <w:tcW w:w="1252" w:type="dxa"/>
          </w:tcPr>
          <w:p w14:paraId="78927B2E" w14:textId="77777777" w:rsidR="005A181C" w:rsidRPr="003C5A92" w:rsidRDefault="00144174">
            <w:pPr>
              <w:pStyle w:val="TOF"/>
              <w:spacing w:before="0" w:beforeAutospacing="0" w:line="240" w:lineRule="auto"/>
              <w:jc w:val="left"/>
              <w:rPr>
                <w:rFonts w:ascii="Arial" w:hAnsi="Arial" w:cs="Arial"/>
                <w:b/>
                <w:sz w:val="18"/>
                <w:szCs w:val="20"/>
                <w:lang w:val="fr-FR"/>
              </w:rPr>
            </w:pPr>
            <w:r w:rsidRPr="003C5A92">
              <w:rPr>
                <w:rFonts w:ascii="Arial" w:hAnsi="Arial" w:cs="Arial"/>
                <w:b/>
                <w:sz w:val="18"/>
                <w:szCs w:val="20"/>
                <w:lang w:val="fr-FR"/>
              </w:rPr>
              <w:t>Cadre temporel</w:t>
            </w:r>
          </w:p>
        </w:tc>
        <w:tc>
          <w:tcPr>
            <w:tcW w:w="1561" w:type="dxa"/>
          </w:tcPr>
          <w:p w14:paraId="268C8980" w14:textId="77777777" w:rsidR="005A181C" w:rsidRPr="003C5A92" w:rsidRDefault="00144174">
            <w:pPr>
              <w:pStyle w:val="TOF"/>
              <w:spacing w:before="0" w:beforeAutospacing="0" w:line="240" w:lineRule="auto"/>
              <w:jc w:val="left"/>
              <w:rPr>
                <w:rFonts w:ascii="Arial" w:hAnsi="Arial" w:cs="Arial"/>
                <w:b/>
                <w:sz w:val="18"/>
                <w:szCs w:val="20"/>
                <w:lang w:val="fr-FR"/>
              </w:rPr>
            </w:pPr>
            <w:r w:rsidRPr="003C5A92">
              <w:rPr>
                <w:rFonts w:ascii="Arial" w:hAnsi="Arial" w:cs="Arial"/>
                <w:b/>
                <w:sz w:val="18"/>
                <w:szCs w:val="20"/>
                <w:lang w:val="fr-FR"/>
              </w:rPr>
              <w:t>Metteurs en œuvre</w:t>
            </w:r>
          </w:p>
        </w:tc>
        <w:tc>
          <w:tcPr>
            <w:tcW w:w="1438" w:type="dxa"/>
          </w:tcPr>
          <w:p w14:paraId="7883BBA7" w14:textId="77777777" w:rsidR="005A181C" w:rsidRPr="003C5A92" w:rsidRDefault="00144174">
            <w:pPr>
              <w:pStyle w:val="TOF"/>
              <w:spacing w:before="0" w:beforeAutospacing="0" w:line="240" w:lineRule="auto"/>
              <w:jc w:val="left"/>
              <w:rPr>
                <w:rFonts w:ascii="Arial" w:hAnsi="Arial" w:cs="Arial"/>
                <w:b/>
                <w:sz w:val="18"/>
                <w:szCs w:val="20"/>
                <w:lang w:val="fr-FR"/>
              </w:rPr>
            </w:pPr>
            <w:r w:rsidRPr="003C5A92">
              <w:rPr>
                <w:rFonts w:ascii="Arial" w:hAnsi="Arial" w:cs="Arial"/>
                <w:b/>
                <w:sz w:val="18"/>
                <w:szCs w:val="20"/>
                <w:lang w:val="fr-FR"/>
              </w:rPr>
              <w:t>Ressources / Besoins</w:t>
            </w:r>
          </w:p>
        </w:tc>
        <w:tc>
          <w:tcPr>
            <w:tcW w:w="989" w:type="dxa"/>
          </w:tcPr>
          <w:p w14:paraId="70C2F2CC" w14:textId="77777777" w:rsidR="005A181C" w:rsidRPr="003C5A92" w:rsidRDefault="00144174">
            <w:pPr>
              <w:pStyle w:val="TOF"/>
              <w:spacing w:before="0" w:beforeAutospacing="0" w:line="240" w:lineRule="auto"/>
              <w:jc w:val="left"/>
              <w:rPr>
                <w:rFonts w:ascii="Arial" w:hAnsi="Arial" w:cs="Arial"/>
                <w:b/>
                <w:sz w:val="18"/>
                <w:szCs w:val="20"/>
                <w:lang w:val="fr-FR"/>
              </w:rPr>
            </w:pPr>
            <w:r w:rsidRPr="003C5A92">
              <w:rPr>
                <w:rFonts w:ascii="Arial" w:hAnsi="Arial" w:cs="Arial"/>
                <w:b/>
                <w:sz w:val="18"/>
                <w:szCs w:val="20"/>
                <w:lang w:val="fr-FR"/>
              </w:rPr>
              <w:t>Remarques</w:t>
            </w:r>
          </w:p>
        </w:tc>
      </w:tr>
      <w:tr w:rsidR="00673DC3" w:rsidRPr="003C5A92" w14:paraId="76C002C5" w14:textId="77777777" w:rsidTr="00144174">
        <w:tc>
          <w:tcPr>
            <w:tcW w:w="1434" w:type="dxa"/>
          </w:tcPr>
          <w:p w14:paraId="718D0643" w14:textId="77777777" w:rsidR="00E63297" w:rsidRPr="003C5A92" w:rsidRDefault="00E63297" w:rsidP="00144174">
            <w:pPr>
              <w:rPr>
                <w:sz w:val="20"/>
                <w:lang w:val="fr-FR"/>
              </w:rPr>
            </w:pPr>
          </w:p>
        </w:tc>
        <w:tc>
          <w:tcPr>
            <w:tcW w:w="1380" w:type="dxa"/>
          </w:tcPr>
          <w:p w14:paraId="4A361C4C" w14:textId="77777777" w:rsidR="00E63297" w:rsidRPr="003C5A92" w:rsidRDefault="00E63297" w:rsidP="00144174">
            <w:pPr>
              <w:rPr>
                <w:sz w:val="20"/>
                <w:lang w:val="fr-FR"/>
              </w:rPr>
            </w:pPr>
          </w:p>
        </w:tc>
        <w:tc>
          <w:tcPr>
            <w:tcW w:w="1522" w:type="dxa"/>
          </w:tcPr>
          <w:p w14:paraId="18E86601" w14:textId="77777777" w:rsidR="00E63297" w:rsidRPr="003C5A92" w:rsidRDefault="00E63297" w:rsidP="00144174">
            <w:pPr>
              <w:rPr>
                <w:sz w:val="20"/>
                <w:lang w:val="fr-FR"/>
              </w:rPr>
            </w:pPr>
          </w:p>
        </w:tc>
        <w:tc>
          <w:tcPr>
            <w:tcW w:w="1252" w:type="dxa"/>
          </w:tcPr>
          <w:p w14:paraId="269DF866" w14:textId="77777777" w:rsidR="00E63297" w:rsidRPr="003C5A92" w:rsidRDefault="00E63297" w:rsidP="00144174">
            <w:pPr>
              <w:rPr>
                <w:sz w:val="20"/>
                <w:lang w:val="fr-FR"/>
              </w:rPr>
            </w:pPr>
          </w:p>
        </w:tc>
        <w:tc>
          <w:tcPr>
            <w:tcW w:w="1561" w:type="dxa"/>
          </w:tcPr>
          <w:p w14:paraId="154F3833" w14:textId="77777777" w:rsidR="00E63297" w:rsidRPr="003C5A92" w:rsidRDefault="00E63297" w:rsidP="00144174">
            <w:pPr>
              <w:rPr>
                <w:sz w:val="20"/>
                <w:lang w:val="fr-FR"/>
              </w:rPr>
            </w:pPr>
          </w:p>
        </w:tc>
        <w:tc>
          <w:tcPr>
            <w:tcW w:w="1438" w:type="dxa"/>
          </w:tcPr>
          <w:p w14:paraId="1B2BB986" w14:textId="77777777" w:rsidR="00E63297" w:rsidRPr="003C5A92" w:rsidRDefault="00E63297" w:rsidP="00144174">
            <w:pPr>
              <w:rPr>
                <w:sz w:val="20"/>
                <w:lang w:val="fr-FR"/>
              </w:rPr>
            </w:pPr>
          </w:p>
        </w:tc>
        <w:tc>
          <w:tcPr>
            <w:tcW w:w="989" w:type="dxa"/>
          </w:tcPr>
          <w:p w14:paraId="7778F79C" w14:textId="77777777" w:rsidR="00E63297" w:rsidRPr="003C5A92" w:rsidRDefault="00E63297" w:rsidP="00144174">
            <w:pPr>
              <w:rPr>
                <w:sz w:val="20"/>
                <w:lang w:val="fr-FR"/>
              </w:rPr>
            </w:pPr>
          </w:p>
        </w:tc>
      </w:tr>
    </w:tbl>
    <w:p w14:paraId="3F373D5F" w14:textId="77777777" w:rsidR="008D1A4F" w:rsidRPr="003C5A92" w:rsidRDefault="008D1A4F" w:rsidP="008D1A4F">
      <w:pPr>
        <w:rPr>
          <w:sz w:val="20"/>
          <w:lang w:val="fr-FR"/>
        </w:rPr>
      </w:pPr>
    </w:p>
    <w:p w14:paraId="453A3E74" w14:textId="77777777" w:rsidR="005A181C" w:rsidRPr="003C5A92" w:rsidRDefault="00144174">
      <w:pPr>
        <w:pStyle w:val="Heading3"/>
        <w:jc w:val="both"/>
        <w:rPr>
          <w:sz w:val="20"/>
          <w:lang w:val="fr-FR"/>
        </w:rPr>
      </w:pPr>
      <w:r w:rsidRPr="003C5A92">
        <w:rPr>
          <w:sz w:val="20"/>
          <w:lang w:val="fr-FR"/>
        </w:rPr>
        <w:t>3.3.</w:t>
      </w:r>
      <w:r w:rsidR="009C5018" w:rsidRPr="003C5A92">
        <w:rPr>
          <w:sz w:val="20"/>
          <w:lang w:val="fr-FR"/>
        </w:rPr>
        <w:t xml:space="preserve">12 </w:t>
      </w:r>
      <w:r w:rsidRPr="003C5A92">
        <w:rPr>
          <w:sz w:val="20"/>
          <w:lang w:val="fr-FR"/>
        </w:rPr>
        <w:t>Activité : Registre des dérogations spécifiques et nécessité de maintenir les dérogations (article 4)</w:t>
      </w:r>
    </w:p>
    <w:p w14:paraId="667AB2EB" w14:textId="77777777" w:rsidR="005A181C" w:rsidRPr="003C5A92" w:rsidRDefault="003C5A92">
      <w:pPr>
        <w:rPr>
          <w:b/>
          <w:color w:val="FF0000"/>
          <w:sz w:val="20"/>
          <w:lang w:val="fr-FR"/>
        </w:rPr>
      </w:pPr>
      <w:r w:rsidRPr="003C5A92">
        <w:rPr>
          <w:b/>
          <w:color w:val="FF0000"/>
          <w:sz w:val="20"/>
          <w:lang w:val="fr-FR"/>
        </w:rPr>
        <w:t>[Narration]</w:t>
      </w:r>
    </w:p>
    <w:p w14:paraId="0C2EC5DA" w14:textId="77777777" w:rsidR="005A181C" w:rsidRPr="003C5A92" w:rsidRDefault="00144174">
      <w:pPr>
        <w:rPr>
          <w:sz w:val="20"/>
          <w:lang w:val="fr-FR"/>
        </w:rPr>
      </w:pPr>
      <w:r w:rsidRPr="003C5A92">
        <w:rPr>
          <w:sz w:val="20"/>
          <w:lang w:val="fr-FR"/>
        </w:rPr>
        <w:t xml:space="preserve">Tableau </w:t>
      </w:r>
      <w:r w:rsidR="00B36CBF" w:rsidRPr="003C5A92">
        <w:rPr>
          <w:sz w:val="20"/>
          <w:lang w:val="fr-FR"/>
        </w:rPr>
        <w:t>227</w:t>
      </w:r>
      <w:r w:rsidRPr="003C5A92">
        <w:rPr>
          <w:sz w:val="20"/>
          <w:lang w:val="fr-FR"/>
        </w:rPr>
        <w:t xml:space="preserve">. </w:t>
      </w:r>
      <w:r w:rsidR="00833FC9" w:rsidRPr="003C5A92">
        <w:rPr>
          <w:sz w:val="20"/>
          <w:lang w:val="fr-FR"/>
        </w:rPr>
        <w:t>Activité : Registre des dérogations spécifiques et nécessité de maintenir les dérogations (article 4)</w:t>
      </w:r>
    </w:p>
    <w:tbl>
      <w:tblPr>
        <w:tblStyle w:val="TableGrid"/>
        <w:tblW w:w="0" w:type="auto"/>
        <w:tblLook w:val="04A0" w:firstRow="1" w:lastRow="0" w:firstColumn="1" w:lastColumn="0" w:noHBand="0" w:noVBand="1"/>
      </w:tblPr>
      <w:tblGrid>
        <w:gridCol w:w="1345"/>
        <w:gridCol w:w="1296"/>
        <w:gridCol w:w="1478"/>
        <w:gridCol w:w="1196"/>
        <w:gridCol w:w="1441"/>
        <w:gridCol w:w="1397"/>
        <w:gridCol w:w="1197"/>
      </w:tblGrid>
      <w:tr w:rsidR="00673DC3" w:rsidRPr="003C5A92" w14:paraId="7117E295" w14:textId="77777777" w:rsidTr="00144174">
        <w:tc>
          <w:tcPr>
            <w:tcW w:w="1434" w:type="dxa"/>
          </w:tcPr>
          <w:p w14:paraId="796905EC" w14:textId="77777777" w:rsidR="005A181C" w:rsidRPr="003C5A92" w:rsidRDefault="00144174">
            <w:pPr>
              <w:pStyle w:val="TOF"/>
              <w:spacing w:before="0" w:beforeAutospacing="0" w:line="240" w:lineRule="auto"/>
              <w:jc w:val="left"/>
              <w:rPr>
                <w:rFonts w:ascii="Arial" w:hAnsi="Arial" w:cs="Arial"/>
                <w:b/>
                <w:sz w:val="18"/>
                <w:szCs w:val="20"/>
                <w:lang w:val="fr-FR"/>
              </w:rPr>
            </w:pPr>
            <w:r w:rsidRPr="003C5A92">
              <w:rPr>
                <w:rFonts w:ascii="Arial" w:hAnsi="Arial" w:cs="Arial"/>
                <w:b/>
                <w:sz w:val="18"/>
                <w:szCs w:val="20"/>
                <w:lang w:val="fr-FR"/>
              </w:rPr>
              <w:t>Objectifs</w:t>
            </w:r>
          </w:p>
        </w:tc>
        <w:tc>
          <w:tcPr>
            <w:tcW w:w="1380" w:type="dxa"/>
          </w:tcPr>
          <w:p w14:paraId="4D1524BF" w14:textId="77777777" w:rsidR="005A181C" w:rsidRPr="003C5A92" w:rsidRDefault="00144174">
            <w:pPr>
              <w:pStyle w:val="TOF"/>
              <w:spacing w:before="0" w:beforeAutospacing="0" w:line="240" w:lineRule="auto"/>
              <w:jc w:val="left"/>
              <w:rPr>
                <w:rFonts w:ascii="Arial" w:hAnsi="Arial" w:cs="Arial"/>
                <w:b/>
                <w:sz w:val="18"/>
                <w:szCs w:val="20"/>
                <w:lang w:val="fr-FR"/>
              </w:rPr>
            </w:pPr>
            <w:r w:rsidRPr="003C5A92">
              <w:rPr>
                <w:rFonts w:ascii="Arial" w:hAnsi="Arial" w:cs="Arial"/>
                <w:b/>
                <w:sz w:val="18"/>
                <w:szCs w:val="20"/>
                <w:lang w:val="fr-FR"/>
              </w:rPr>
              <w:t>Activités</w:t>
            </w:r>
          </w:p>
        </w:tc>
        <w:tc>
          <w:tcPr>
            <w:tcW w:w="1522" w:type="dxa"/>
          </w:tcPr>
          <w:p w14:paraId="3F2F9086" w14:textId="77777777" w:rsidR="005A181C" w:rsidRPr="003C5A92" w:rsidRDefault="00144174">
            <w:pPr>
              <w:pStyle w:val="TOF"/>
              <w:spacing w:before="0" w:beforeAutospacing="0" w:line="240" w:lineRule="auto"/>
              <w:jc w:val="left"/>
              <w:rPr>
                <w:rFonts w:ascii="Arial" w:hAnsi="Arial" w:cs="Arial"/>
                <w:b/>
                <w:sz w:val="18"/>
                <w:szCs w:val="20"/>
                <w:lang w:val="fr-FR"/>
              </w:rPr>
            </w:pPr>
            <w:r w:rsidRPr="003C5A92">
              <w:rPr>
                <w:rFonts w:ascii="Arial" w:hAnsi="Arial" w:cs="Arial"/>
                <w:b/>
                <w:sz w:val="18"/>
                <w:szCs w:val="20"/>
                <w:lang w:val="fr-FR"/>
              </w:rPr>
              <w:t>Indicateurs clés de performance</w:t>
            </w:r>
          </w:p>
        </w:tc>
        <w:tc>
          <w:tcPr>
            <w:tcW w:w="1252" w:type="dxa"/>
          </w:tcPr>
          <w:p w14:paraId="1EC8360E" w14:textId="77777777" w:rsidR="005A181C" w:rsidRPr="003C5A92" w:rsidRDefault="00144174">
            <w:pPr>
              <w:pStyle w:val="TOF"/>
              <w:spacing w:before="0" w:beforeAutospacing="0" w:line="240" w:lineRule="auto"/>
              <w:jc w:val="left"/>
              <w:rPr>
                <w:rFonts w:ascii="Arial" w:hAnsi="Arial" w:cs="Arial"/>
                <w:b/>
                <w:sz w:val="18"/>
                <w:szCs w:val="20"/>
                <w:lang w:val="fr-FR"/>
              </w:rPr>
            </w:pPr>
            <w:r w:rsidRPr="003C5A92">
              <w:rPr>
                <w:rFonts w:ascii="Arial" w:hAnsi="Arial" w:cs="Arial"/>
                <w:b/>
                <w:sz w:val="18"/>
                <w:szCs w:val="20"/>
                <w:lang w:val="fr-FR"/>
              </w:rPr>
              <w:t>Cadre temporel</w:t>
            </w:r>
          </w:p>
        </w:tc>
        <w:tc>
          <w:tcPr>
            <w:tcW w:w="1561" w:type="dxa"/>
          </w:tcPr>
          <w:p w14:paraId="01CE749B" w14:textId="77777777" w:rsidR="005A181C" w:rsidRPr="003C5A92" w:rsidRDefault="00144174">
            <w:pPr>
              <w:pStyle w:val="TOF"/>
              <w:spacing w:before="0" w:beforeAutospacing="0" w:line="240" w:lineRule="auto"/>
              <w:jc w:val="left"/>
              <w:rPr>
                <w:rFonts w:ascii="Arial" w:hAnsi="Arial" w:cs="Arial"/>
                <w:b/>
                <w:sz w:val="18"/>
                <w:szCs w:val="20"/>
                <w:lang w:val="fr-FR"/>
              </w:rPr>
            </w:pPr>
            <w:r w:rsidRPr="003C5A92">
              <w:rPr>
                <w:rFonts w:ascii="Arial" w:hAnsi="Arial" w:cs="Arial"/>
                <w:b/>
                <w:sz w:val="18"/>
                <w:szCs w:val="20"/>
                <w:lang w:val="fr-FR"/>
              </w:rPr>
              <w:t>Metteurs en œuvre</w:t>
            </w:r>
          </w:p>
        </w:tc>
        <w:tc>
          <w:tcPr>
            <w:tcW w:w="1438" w:type="dxa"/>
          </w:tcPr>
          <w:p w14:paraId="685C16A7" w14:textId="77777777" w:rsidR="005A181C" w:rsidRPr="003C5A92" w:rsidRDefault="00144174">
            <w:pPr>
              <w:pStyle w:val="TOF"/>
              <w:spacing w:before="0" w:beforeAutospacing="0" w:line="240" w:lineRule="auto"/>
              <w:jc w:val="left"/>
              <w:rPr>
                <w:rFonts w:ascii="Arial" w:hAnsi="Arial" w:cs="Arial"/>
                <w:b/>
                <w:sz w:val="18"/>
                <w:szCs w:val="20"/>
                <w:lang w:val="fr-FR"/>
              </w:rPr>
            </w:pPr>
            <w:r w:rsidRPr="003C5A92">
              <w:rPr>
                <w:rFonts w:ascii="Arial" w:hAnsi="Arial" w:cs="Arial"/>
                <w:b/>
                <w:sz w:val="18"/>
                <w:szCs w:val="20"/>
                <w:lang w:val="fr-FR"/>
              </w:rPr>
              <w:t>Ressources / Besoins</w:t>
            </w:r>
          </w:p>
        </w:tc>
        <w:tc>
          <w:tcPr>
            <w:tcW w:w="989" w:type="dxa"/>
          </w:tcPr>
          <w:p w14:paraId="2FDDF54A" w14:textId="77777777" w:rsidR="005A181C" w:rsidRPr="003C5A92" w:rsidRDefault="00144174">
            <w:pPr>
              <w:pStyle w:val="TOF"/>
              <w:spacing w:before="0" w:beforeAutospacing="0" w:line="240" w:lineRule="auto"/>
              <w:jc w:val="left"/>
              <w:rPr>
                <w:rFonts w:ascii="Arial" w:hAnsi="Arial" w:cs="Arial"/>
                <w:b/>
                <w:sz w:val="18"/>
                <w:szCs w:val="20"/>
                <w:lang w:val="fr-FR"/>
              </w:rPr>
            </w:pPr>
            <w:r w:rsidRPr="003C5A92">
              <w:rPr>
                <w:rFonts w:ascii="Arial" w:hAnsi="Arial" w:cs="Arial"/>
                <w:b/>
                <w:sz w:val="18"/>
                <w:szCs w:val="20"/>
                <w:lang w:val="fr-FR"/>
              </w:rPr>
              <w:t>Remarques</w:t>
            </w:r>
          </w:p>
        </w:tc>
      </w:tr>
      <w:tr w:rsidR="00673DC3" w:rsidRPr="003C5A92" w14:paraId="79118E9B" w14:textId="77777777" w:rsidTr="00144174">
        <w:tc>
          <w:tcPr>
            <w:tcW w:w="1434" w:type="dxa"/>
          </w:tcPr>
          <w:p w14:paraId="3C5C7201" w14:textId="77777777" w:rsidR="00E63297" w:rsidRPr="003C5A92" w:rsidRDefault="00E63297" w:rsidP="00144174">
            <w:pPr>
              <w:rPr>
                <w:sz w:val="20"/>
                <w:lang w:val="fr-FR"/>
              </w:rPr>
            </w:pPr>
          </w:p>
        </w:tc>
        <w:tc>
          <w:tcPr>
            <w:tcW w:w="1380" w:type="dxa"/>
          </w:tcPr>
          <w:p w14:paraId="418E5E37" w14:textId="77777777" w:rsidR="00E63297" w:rsidRPr="003C5A92" w:rsidRDefault="00E63297" w:rsidP="00144174">
            <w:pPr>
              <w:rPr>
                <w:sz w:val="20"/>
                <w:lang w:val="fr-FR"/>
              </w:rPr>
            </w:pPr>
          </w:p>
        </w:tc>
        <w:tc>
          <w:tcPr>
            <w:tcW w:w="1522" w:type="dxa"/>
          </w:tcPr>
          <w:p w14:paraId="0DC13342" w14:textId="77777777" w:rsidR="00E63297" w:rsidRPr="003C5A92" w:rsidRDefault="00E63297" w:rsidP="00144174">
            <w:pPr>
              <w:rPr>
                <w:sz w:val="20"/>
                <w:lang w:val="fr-FR"/>
              </w:rPr>
            </w:pPr>
          </w:p>
        </w:tc>
        <w:tc>
          <w:tcPr>
            <w:tcW w:w="1252" w:type="dxa"/>
          </w:tcPr>
          <w:p w14:paraId="47D82532" w14:textId="77777777" w:rsidR="00E63297" w:rsidRPr="003C5A92" w:rsidRDefault="00E63297" w:rsidP="00144174">
            <w:pPr>
              <w:rPr>
                <w:sz w:val="20"/>
                <w:lang w:val="fr-FR"/>
              </w:rPr>
            </w:pPr>
          </w:p>
        </w:tc>
        <w:tc>
          <w:tcPr>
            <w:tcW w:w="1561" w:type="dxa"/>
          </w:tcPr>
          <w:p w14:paraId="4A17CE2C" w14:textId="77777777" w:rsidR="00E63297" w:rsidRPr="003C5A92" w:rsidRDefault="00E63297" w:rsidP="00144174">
            <w:pPr>
              <w:rPr>
                <w:sz w:val="20"/>
                <w:lang w:val="fr-FR"/>
              </w:rPr>
            </w:pPr>
          </w:p>
        </w:tc>
        <w:tc>
          <w:tcPr>
            <w:tcW w:w="1438" w:type="dxa"/>
          </w:tcPr>
          <w:p w14:paraId="0E4D541D" w14:textId="77777777" w:rsidR="00E63297" w:rsidRPr="003C5A92" w:rsidRDefault="00E63297" w:rsidP="00144174">
            <w:pPr>
              <w:rPr>
                <w:sz w:val="20"/>
                <w:lang w:val="fr-FR"/>
              </w:rPr>
            </w:pPr>
          </w:p>
        </w:tc>
        <w:tc>
          <w:tcPr>
            <w:tcW w:w="989" w:type="dxa"/>
          </w:tcPr>
          <w:p w14:paraId="47A0A61D" w14:textId="77777777" w:rsidR="00E63297" w:rsidRPr="003C5A92" w:rsidRDefault="00E63297" w:rsidP="00144174">
            <w:pPr>
              <w:rPr>
                <w:sz w:val="20"/>
                <w:lang w:val="fr-FR"/>
              </w:rPr>
            </w:pPr>
          </w:p>
        </w:tc>
      </w:tr>
    </w:tbl>
    <w:p w14:paraId="3198DBFA" w14:textId="77777777" w:rsidR="008D1A4F" w:rsidRPr="003C5A92" w:rsidRDefault="008D1A4F" w:rsidP="008D1A4F">
      <w:pPr>
        <w:rPr>
          <w:sz w:val="20"/>
          <w:lang w:val="fr-FR"/>
        </w:rPr>
      </w:pPr>
    </w:p>
    <w:p w14:paraId="503BCF79" w14:textId="77777777" w:rsidR="005A181C" w:rsidRPr="003C5A92" w:rsidRDefault="00144174">
      <w:pPr>
        <w:pStyle w:val="Heading3"/>
        <w:jc w:val="both"/>
        <w:rPr>
          <w:sz w:val="20"/>
          <w:lang w:val="fr-FR"/>
        </w:rPr>
      </w:pPr>
      <w:r w:rsidRPr="003C5A92">
        <w:rPr>
          <w:sz w:val="20"/>
          <w:lang w:val="fr-FR"/>
        </w:rPr>
        <w:t>3.3.</w:t>
      </w:r>
      <w:r w:rsidR="009C5018" w:rsidRPr="003C5A92">
        <w:rPr>
          <w:sz w:val="20"/>
          <w:lang w:val="fr-FR"/>
        </w:rPr>
        <w:t xml:space="preserve">13 </w:t>
      </w:r>
      <w:r w:rsidRPr="003C5A92">
        <w:rPr>
          <w:sz w:val="20"/>
          <w:lang w:val="fr-FR"/>
        </w:rPr>
        <w:t>Plan d'action : Mesures visant à réduire les rejets résultant d'une production non intentionnelle (article 5)</w:t>
      </w:r>
    </w:p>
    <w:p w14:paraId="21934401" w14:textId="77777777" w:rsidR="005A181C" w:rsidRPr="003C5A92" w:rsidRDefault="003C5A92">
      <w:pPr>
        <w:rPr>
          <w:b/>
          <w:color w:val="FF0000"/>
          <w:sz w:val="20"/>
          <w:lang w:val="fr-FR"/>
        </w:rPr>
      </w:pPr>
      <w:r w:rsidRPr="003C5A92">
        <w:rPr>
          <w:b/>
          <w:color w:val="FF0000"/>
          <w:sz w:val="20"/>
          <w:lang w:val="fr-FR"/>
        </w:rPr>
        <w:t>[Narration]</w:t>
      </w:r>
    </w:p>
    <w:p w14:paraId="29A4952F" w14:textId="77777777" w:rsidR="005A181C" w:rsidRPr="003C5A92" w:rsidRDefault="00144174">
      <w:pPr>
        <w:rPr>
          <w:color w:val="000000" w:themeColor="text1"/>
          <w:sz w:val="20"/>
          <w:lang w:val="fr-FR"/>
        </w:rPr>
      </w:pPr>
      <w:r w:rsidRPr="003C5A92">
        <w:rPr>
          <w:bCs/>
          <w:color w:val="000000" w:themeColor="text1"/>
          <w:sz w:val="20"/>
          <w:lang w:val="fr-FR"/>
        </w:rPr>
        <w:t xml:space="preserve">Tableau </w:t>
      </w:r>
      <w:r w:rsidR="00B36CBF" w:rsidRPr="003C5A92">
        <w:rPr>
          <w:bCs/>
          <w:color w:val="000000" w:themeColor="text1"/>
          <w:sz w:val="20"/>
          <w:lang w:val="fr-FR"/>
        </w:rPr>
        <w:t>228</w:t>
      </w:r>
      <w:r w:rsidRPr="003C5A92">
        <w:rPr>
          <w:bCs/>
          <w:color w:val="000000" w:themeColor="text1"/>
          <w:sz w:val="20"/>
          <w:lang w:val="fr-FR"/>
        </w:rPr>
        <w:t xml:space="preserve">. </w:t>
      </w:r>
      <w:r w:rsidR="00833FC9" w:rsidRPr="003C5A92">
        <w:rPr>
          <w:bCs/>
          <w:color w:val="000000" w:themeColor="text1"/>
          <w:sz w:val="20"/>
          <w:lang w:val="fr-FR"/>
        </w:rPr>
        <w:t>Plan d'action : Mesures visant à réduire les rejets résultant d'une production non intentionnelle (article 5)</w:t>
      </w:r>
    </w:p>
    <w:tbl>
      <w:tblPr>
        <w:tblStyle w:val="TableGrid"/>
        <w:tblW w:w="0" w:type="auto"/>
        <w:tblLook w:val="04A0" w:firstRow="1" w:lastRow="0" w:firstColumn="1" w:lastColumn="0" w:noHBand="0" w:noVBand="1"/>
      </w:tblPr>
      <w:tblGrid>
        <w:gridCol w:w="1345"/>
        <w:gridCol w:w="1296"/>
        <w:gridCol w:w="1478"/>
        <w:gridCol w:w="1196"/>
        <w:gridCol w:w="1441"/>
        <w:gridCol w:w="1397"/>
        <w:gridCol w:w="1197"/>
      </w:tblGrid>
      <w:tr w:rsidR="00673DC3" w:rsidRPr="003C5A92" w14:paraId="25D0A908" w14:textId="77777777" w:rsidTr="00144174">
        <w:tc>
          <w:tcPr>
            <w:tcW w:w="1434" w:type="dxa"/>
          </w:tcPr>
          <w:p w14:paraId="29FBF61B" w14:textId="77777777" w:rsidR="005A181C" w:rsidRPr="003C5A92" w:rsidRDefault="00144174">
            <w:pPr>
              <w:pStyle w:val="TOF"/>
              <w:spacing w:before="0" w:beforeAutospacing="0" w:line="240" w:lineRule="auto"/>
              <w:jc w:val="left"/>
              <w:rPr>
                <w:rFonts w:ascii="Arial" w:hAnsi="Arial" w:cs="Arial"/>
                <w:b/>
                <w:sz w:val="18"/>
                <w:szCs w:val="20"/>
                <w:lang w:val="fr-FR"/>
              </w:rPr>
            </w:pPr>
            <w:r w:rsidRPr="003C5A92">
              <w:rPr>
                <w:rFonts w:ascii="Arial" w:hAnsi="Arial" w:cs="Arial"/>
                <w:b/>
                <w:sz w:val="18"/>
                <w:szCs w:val="20"/>
                <w:lang w:val="fr-FR"/>
              </w:rPr>
              <w:t>Objectifs</w:t>
            </w:r>
          </w:p>
        </w:tc>
        <w:tc>
          <w:tcPr>
            <w:tcW w:w="1380" w:type="dxa"/>
          </w:tcPr>
          <w:p w14:paraId="421D2EF8" w14:textId="77777777" w:rsidR="005A181C" w:rsidRPr="003C5A92" w:rsidRDefault="00144174">
            <w:pPr>
              <w:pStyle w:val="TOF"/>
              <w:spacing w:before="0" w:beforeAutospacing="0" w:line="240" w:lineRule="auto"/>
              <w:jc w:val="left"/>
              <w:rPr>
                <w:rFonts w:ascii="Arial" w:hAnsi="Arial" w:cs="Arial"/>
                <w:b/>
                <w:sz w:val="18"/>
                <w:szCs w:val="20"/>
                <w:lang w:val="fr-FR"/>
              </w:rPr>
            </w:pPr>
            <w:r w:rsidRPr="003C5A92">
              <w:rPr>
                <w:rFonts w:ascii="Arial" w:hAnsi="Arial" w:cs="Arial"/>
                <w:b/>
                <w:sz w:val="18"/>
                <w:szCs w:val="20"/>
                <w:lang w:val="fr-FR"/>
              </w:rPr>
              <w:t>Activités</w:t>
            </w:r>
          </w:p>
        </w:tc>
        <w:tc>
          <w:tcPr>
            <w:tcW w:w="1522" w:type="dxa"/>
          </w:tcPr>
          <w:p w14:paraId="749FACAB" w14:textId="77777777" w:rsidR="005A181C" w:rsidRPr="003C5A92" w:rsidRDefault="00144174">
            <w:pPr>
              <w:pStyle w:val="TOF"/>
              <w:spacing w:before="0" w:beforeAutospacing="0" w:line="240" w:lineRule="auto"/>
              <w:jc w:val="left"/>
              <w:rPr>
                <w:rFonts w:ascii="Arial" w:hAnsi="Arial" w:cs="Arial"/>
                <w:b/>
                <w:sz w:val="18"/>
                <w:szCs w:val="20"/>
                <w:lang w:val="fr-FR"/>
              </w:rPr>
            </w:pPr>
            <w:r w:rsidRPr="003C5A92">
              <w:rPr>
                <w:rFonts w:ascii="Arial" w:hAnsi="Arial" w:cs="Arial"/>
                <w:b/>
                <w:sz w:val="18"/>
                <w:szCs w:val="20"/>
                <w:lang w:val="fr-FR"/>
              </w:rPr>
              <w:t>Indicateurs clés de performance</w:t>
            </w:r>
          </w:p>
        </w:tc>
        <w:tc>
          <w:tcPr>
            <w:tcW w:w="1252" w:type="dxa"/>
          </w:tcPr>
          <w:p w14:paraId="2CB00E63" w14:textId="77777777" w:rsidR="005A181C" w:rsidRPr="003C5A92" w:rsidRDefault="00144174">
            <w:pPr>
              <w:pStyle w:val="TOF"/>
              <w:spacing w:before="0" w:beforeAutospacing="0" w:line="240" w:lineRule="auto"/>
              <w:jc w:val="left"/>
              <w:rPr>
                <w:rFonts w:ascii="Arial" w:hAnsi="Arial" w:cs="Arial"/>
                <w:b/>
                <w:sz w:val="18"/>
                <w:szCs w:val="20"/>
                <w:lang w:val="fr-FR"/>
              </w:rPr>
            </w:pPr>
            <w:r w:rsidRPr="003C5A92">
              <w:rPr>
                <w:rFonts w:ascii="Arial" w:hAnsi="Arial" w:cs="Arial"/>
                <w:b/>
                <w:sz w:val="18"/>
                <w:szCs w:val="20"/>
                <w:lang w:val="fr-FR"/>
              </w:rPr>
              <w:t>Cadre temporel</w:t>
            </w:r>
          </w:p>
        </w:tc>
        <w:tc>
          <w:tcPr>
            <w:tcW w:w="1561" w:type="dxa"/>
          </w:tcPr>
          <w:p w14:paraId="7924C5F3" w14:textId="77777777" w:rsidR="005A181C" w:rsidRPr="003C5A92" w:rsidRDefault="00144174">
            <w:pPr>
              <w:pStyle w:val="TOF"/>
              <w:spacing w:before="0" w:beforeAutospacing="0" w:line="240" w:lineRule="auto"/>
              <w:jc w:val="left"/>
              <w:rPr>
                <w:rFonts w:ascii="Arial" w:hAnsi="Arial" w:cs="Arial"/>
                <w:b/>
                <w:sz w:val="18"/>
                <w:szCs w:val="20"/>
                <w:lang w:val="fr-FR"/>
              </w:rPr>
            </w:pPr>
            <w:r w:rsidRPr="003C5A92">
              <w:rPr>
                <w:rFonts w:ascii="Arial" w:hAnsi="Arial" w:cs="Arial"/>
                <w:b/>
                <w:sz w:val="18"/>
                <w:szCs w:val="20"/>
                <w:lang w:val="fr-FR"/>
              </w:rPr>
              <w:t>Metteurs en œuvre</w:t>
            </w:r>
          </w:p>
        </w:tc>
        <w:tc>
          <w:tcPr>
            <w:tcW w:w="1438" w:type="dxa"/>
          </w:tcPr>
          <w:p w14:paraId="12CB0141" w14:textId="77777777" w:rsidR="005A181C" w:rsidRPr="003C5A92" w:rsidRDefault="00144174">
            <w:pPr>
              <w:pStyle w:val="TOF"/>
              <w:spacing w:before="0" w:beforeAutospacing="0" w:line="240" w:lineRule="auto"/>
              <w:jc w:val="left"/>
              <w:rPr>
                <w:rFonts w:ascii="Arial" w:hAnsi="Arial" w:cs="Arial"/>
                <w:b/>
                <w:sz w:val="18"/>
                <w:szCs w:val="20"/>
                <w:lang w:val="fr-FR"/>
              </w:rPr>
            </w:pPr>
            <w:r w:rsidRPr="003C5A92">
              <w:rPr>
                <w:rFonts w:ascii="Arial" w:hAnsi="Arial" w:cs="Arial"/>
                <w:b/>
                <w:sz w:val="18"/>
                <w:szCs w:val="20"/>
                <w:lang w:val="fr-FR"/>
              </w:rPr>
              <w:t>Ressources / Besoins</w:t>
            </w:r>
          </w:p>
        </w:tc>
        <w:tc>
          <w:tcPr>
            <w:tcW w:w="989" w:type="dxa"/>
          </w:tcPr>
          <w:p w14:paraId="10FBC567" w14:textId="77777777" w:rsidR="005A181C" w:rsidRPr="003C5A92" w:rsidRDefault="00144174">
            <w:pPr>
              <w:pStyle w:val="TOF"/>
              <w:spacing w:before="0" w:beforeAutospacing="0" w:line="240" w:lineRule="auto"/>
              <w:jc w:val="left"/>
              <w:rPr>
                <w:rFonts w:ascii="Arial" w:hAnsi="Arial" w:cs="Arial"/>
                <w:b/>
                <w:sz w:val="18"/>
                <w:szCs w:val="20"/>
                <w:lang w:val="fr-FR"/>
              </w:rPr>
            </w:pPr>
            <w:r w:rsidRPr="003C5A92">
              <w:rPr>
                <w:rFonts w:ascii="Arial" w:hAnsi="Arial" w:cs="Arial"/>
                <w:b/>
                <w:sz w:val="18"/>
                <w:szCs w:val="20"/>
                <w:lang w:val="fr-FR"/>
              </w:rPr>
              <w:t>Remarques</w:t>
            </w:r>
          </w:p>
        </w:tc>
      </w:tr>
      <w:tr w:rsidR="00673DC3" w:rsidRPr="003C5A92" w14:paraId="4713F6C2" w14:textId="77777777" w:rsidTr="00144174">
        <w:tc>
          <w:tcPr>
            <w:tcW w:w="1434" w:type="dxa"/>
          </w:tcPr>
          <w:p w14:paraId="50F15C9D" w14:textId="77777777" w:rsidR="00E63297" w:rsidRPr="003C5A92" w:rsidRDefault="00E63297" w:rsidP="00144174">
            <w:pPr>
              <w:rPr>
                <w:sz w:val="20"/>
                <w:lang w:val="fr-FR"/>
              </w:rPr>
            </w:pPr>
          </w:p>
        </w:tc>
        <w:tc>
          <w:tcPr>
            <w:tcW w:w="1380" w:type="dxa"/>
          </w:tcPr>
          <w:p w14:paraId="567AE287" w14:textId="77777777" w:rsidR="00E63297" w:rsidRPr="003C5A92" w:rsidRDefault="00E63297" w:rsidP="00144174">
            <w:pPr>
              <w:rPr>
                <w:sz w:val="20"/>
                <w:lang w:val="fr-FR"/>
              </w:rPr>
            </w:pPr>
          </w:p>
        </w:tc>
        <w:tc>
          <w:tcPr>
            <w:tcW w:w="1522" w:type="dxa"/>
          </w:tcPr>
          <w:p w14:paraId="435139AC" w14:textId="77777777" w:rsidR="00E63297" w:rsidRPr="003C5A92" w:rsidRDefault="00E63297" w:rsidP="00144174">
            <w:pPr>
              <w:rPr>
                <w:sz w:val="20"/>
                <w:lang w:val="fr-FR"/>
              </w:rPr>
            </w:pPr>
          </w:p>
        </w:tc>
        <w:tc>
          <w:tcPr>
            <w:tcW w:w="1252" w:type="dxa"/>
          </w:tcPr>
          <w:p w14:paraId="1E1E5327" w14:textId="77777777" w:rsidR="00E63297" w:rsidRPr="003C5A92" w:rsidRDefault="00E63297" w:rsidP="00144174">
            <w:pPr>
              <w:rPr>
                <w:sz w:val="20"/>
                <w:lang w:val="fr-FR"/>
              </w:rPr>
            </w:pPr>
          </w:p>
        </w:tc>
        <w:tc>
          <w:tcPr>
            <w:tcW w:w="1561" w:type="dxa"/>
          </w:tcPr>
          <w:p w14:paraId="0C68C694" w14:textId="77777777" w:rsidR="00E63297" w:rsidRPr="003C5A92" w:rsidRDefault="00E63297" w:rsidP="00144174">
            <w:pPr>
              <w:rPr>
                <w:sz w:val="20"/>
                <w:lang w:val="fr-FR"/>
              </w:rPr>
            </w:pPr>
          </w:p>
        </w:tc>
        <w:tc>
          <w:tcPr>
            <w:tcW w:w="1438" w:type="dxa"/>
          </w:tcPr>
          <w:p w14:paraId="2A96D337" w14:textId="77777777" w:rsidR="00E63297" w:rsidRPr="003C5A92" w:rsidRDefault="00E63297" w:rsidP="00144174">
            <w:pPr>
              <w:rPr>
                <w:sz w:val="20"/>
                <w:lang w:val="fr-FR"/>
              </w:rPr>
            </w:pPr>
          </w:p>
        </w:tc>
        <w:tc>
          <w:tcPr>
            <w:tcW w:w="989" w:type="dxa"/>
          </w:tcPr>
          <w:p w14:paraId="7731A857" w14:textId="77777777" w:rsidR="00E63297" w:rsidRPr="003C5A92" w:rsidRDefault="00E63297" w:rsidP="00144174">
            <w:pPr>
              <w:rPr>
                <w:sz w:val="20"/>
                <w:lang w:val="fr-FR"/>
              </w:rPr>
            </w:pPr>
          </w:p>
        </w:tc>
      </w:tr>
    </w:tbl>
    <w:p w14:paraId="63EE52B5" w14:textId="77777777" w:rsidR="000D3960" w:rsidRPr="003C5A92" w:rsidRDefault="000D3960" w:rsidP="000D3960">
      <w:pPr>
        <w:rPr>
          <w:sz w:val="20"/>
          <w:lang w:val="fr-FR"/>
        </w:rPr>
      </w:pPr>
    </w:p>
    <w:p w14:paraId="48E7C89D" w14:textId="77777777" w:rsidR="005A181C" w:rsidRPr="003C5A92" w:rsidRDefault="00144174">
      <w:pPr>
        <w:pStyle w:val="Heading3"/>
        <w:jc w:val="both"/>
        <w:rPr>
          <w:sz w:val="20"/>
          <w:lang w:val="fr-FR"/>
        </w:rPr>
      </w:pPr>
      <w:r w:rsidRPr="003C5A92">
        <w:rPr>
          <w:sz w:val="20"/>
          <w:lang w:val="fr-FR"/>
        </w:rPr>
        <w:t>3.3.</w:t>
      </w:r>
      <w:r w:rsidR="009C5018" w:rsidRPr="003C5A92">
        <w:rPr>
          <w:sz w:val="20"/>
          <w:lang w:val="fr-FR"/>
        </w:rPr>
        <w:t xml:space="preserve">14 </w:t>
      </w:r>
      <w:r w:rsidRPr="003C5A92">
        <w:rPr>
          <w:sz w:val="20"/>
          <w:lang w:val="fr-FR"/>
        </w:rPr>
        <w:t>Activité : Identification et gestion des stocks, des déchets et des articles en cours d'utilisation, y compris la réduction des rejets et les mesures appropriées pour la manipulation et l'élimination (article 6)</w:t>
      </w:r>
    </w:p>
    <w:p w14:paraId="7F080739" w14:textId="77777777" w:rsidR="005A181C" w:rsidRPr="003C5A92" w:rsidRDefault="003C5A92">
      <w:pPr>
        <w:rPr>
          <w:b/>
          <w:color w:val="FF0000"/>
          <w:sz w:val="20"/>
          <w:lang w:val="fr-FR"/>
        </w:rPr>
      </w:pPr>
      <w:r w:rsidRPr="003C5A92">
        <w:rPr>
          <w:b/>
          <w:color w:val="FF0000"/>
          <w:sz w:val="20"/>
          <w:lang w:val="fr-FR"/>
        </w:rPr>
        <w:t>[Narration]</w:t>
      </w:r>
    </w:p>
    <w:p w14:paraId="720A0DE4" w14:textId="77777777" w:rsidR="005A181C" w:rsidRPr="003C5A92" w:rsidRDefault="00144174">
      <w:pPr>
        <w:rPr>
          <w:color w:val="000000" w:themeColor="text1"/>
          <w:sz w:val="20"/>
          <w:lang w:val="fr-FR"/>
        </w:rPr>
      </w:pPr>
      <w:r w:rsidRPr="003C5A92">
        <w:rPr>
          <w:bCs/>
          <w:color w:val="000000" w:themeColor="text1"/>
          <w:sz w:val="20"/>
          <w:lang w:val="fr-FR"/>
        </w:rPr>
        <w:t xml:space="preserve">Tableau </w:t>
      </w:r>
      <w:r w:rsidR="00B36CBF" w:rsidRPr="003C5A92">
        <w:rPr>
          <w:bCs/>
          <w:color w:val="000000" w:themeColor="text1"/>
          <w:sz w:val="20"/>
          <w:lang w:val="fr-FR"/>
        </w:rPr>
        <w:t>229</w:t>
      </w:r>
      <w:r w:rsidRPr="003C5A92">
        <w:rPr>
          <w:bCs/>
          <w:color w:val="000000" w:themeColor="text1"/>
          <w:sz w:val="20"/>
          <w:lang w:val="fr-FR"/>
        </w:rPr>
        <w:t xml:space="preserve">. </w:t>
      </w:r>
      <w:r w:rsidR="00833FC9" w:rsidRPr="003C5A92">
        <w:rPr>
          <w:color w:val="000000" w:themeColor="text1"/>
          <w:sz w:val="20"/>
          <w:lang w:val="fr-FR"/>
        </w:rPr>
        <w:t>Activité : Identification et gestion des stocks, des déchets et des articles en cours d'utilisation, y compris la réduction des rejets et les mesures appropriées pour la manipulation et l'élimination (article 6)</w:t>
      </w:r>
    </w:p>
    <w:tbl>
      <w:tblPr>
        <w:tblStyle w:val="TableGrid"/>
        <w:tblW w:w="0" w:type="auto"/>
        <w:tblLook w:val="04A0" w:firstRow="1" w:lastRow="0" w:firstColumn="1" w:lastColumn="0" w:noHBand="0" w:noVBand="1"/>
      </w:tblPr>
      <w:tblGrid>
        <w:gridCol w:w="1345"/>
        <w:gridCol w:w="1296"/>
        <w:gridCol w:w="1478"/>
        <w:gridCol w:w="1196"/>
        <w:gridCol w:w="1441"/>
        <w:gridCol w:w="1397"/>
        <w:gridCol w:w="1197"/>
      </w:tblGrid>
      <w:tr w:rsidR="00673DC3" w:rsidRPr="003C5A92" w14:paraId="4A20D7BF" w14:textId="77777777" w:rsidTr="00144174">
        <w:tc>
          <w:tcPr>
            <w:tcW w:w="1434" w:type="dxa"/>
          </w:tcPr>
          <w:p w14:paraId="06C3CB28" w14:textId="77777777" w:rsidR="005A181C" w:rsidRPr="003C5A92" w:rsidRDefault="00144174">
            <w:pPr>
              <w:pStyle w:val="TOF"/>
              <w:spacing w:before="0" w:beforeAutospacing="0" w:line="240" w:lineRule="auto"/>
              <w:jc w:val="left"/>
              <w:rPr>
                <w:rFonts w:ascii="Arial" w:hAnsi="Arial" w:cs="Arial"/>
                <w:b/>
                <w:sz w:val="18"/>
                <w:szCs w:val="20"/>
                <w:lang w:val="fr-FR"/>
              </w:rPr>
            </w:pPr>
            <w:r w:rsidRPr="003C5A92">
              <w:rPr>
                <w:rFonts w:ascii="Arial" w:hAnsi="Arial" w:cs="Arial"/>
                <w:b/>
                <w:sz w:val="18"/>
                <w:szCs w:val="20"/>
                <w:lang w:val="fr-FR"/>
              </w:rPr>
              <w:t>Objectifs</w:t>
            </w:r>
          </w:p>
        </w:tc>
        <w:tc>
          <w:tcPr>
            <w:tcW w:w="1380" w:type="dxa"/>
          </w:tcPr>
          <w:p w14:paraId="20558397" w14:textId="77777777" w:rsidR="005A181C" w:rsidRPr="003C5A92" w:rsidRDefault="00144174">
            <w:pPr>
              <w:pStyle w:val="TOF"/>
              <w:spacing w:before="0" w:beforeAutospacing="0" w:line="240" w:lineRule="auto"/>
              <w:jc w:val="left"/>
              <w:rPr>
                <w:rFonts w:ascii="Arial" w:hAnsi="Arial" w:cs="Arial"/>
                <w:b/>
                <w:sz w:val="18"/>
                <w:szCs w:val="20"/>
                <w:lang w:val="fr-FR"/>
              </w:rPr>
            </w:pPr>
            <w:r w:rsidRPr="003C5A92">
              <w:rPr>
                <w:rFonts w:ascii="Arial" w:hAnsi="Arial" w:cs="Arial"/>
                <w:b/>
                <w:sz w:val="18"/>
                <w:szCs w:val="20"/>
                <w:lang w:val="fr-FR"/>
              </w:rPr>
              <w:t>Activités</w:t>
            </w:r>
          </w:p>
        </w:tc>
        <w:tc>
          <w:tcPr>
            <w:tcW w:w="1522" w:type="dxa"/>
          </w:tcPr>
          <w:p w14:paraId="0BA60B54" w14:textId="77777777" w:rsidR="005A181C" w:rsidRPr="003C5A92" w:rsidRDefault="00144174">
            <w:pPr>
              <w:pStyle w:val="TOF"/>
              <w:spacing w:before="0" w:beforeAutospacing="0" w:line="240" w:lineRule="auto"/>
              <w:jc w:val="left"/>
              <w:rPr>
                <w:rFonts w:ascii="Arial" w:hAnsi="Arial" w:cs="Arial"/>
                <w:b/>
                <w:sz w:val="18"/>
                <w:szCs w:val="20"/>
                <w:lang w:val="fr-FR"/>
              </w:rPr>
            </w:pPr>
            <w:r w:rsidRPr="003C5A92">
              <w:rPr>
                <w:rFonts w:ascii="Arial" w:hAnsi="Arial" w:cs="Arial"/>
                <w:b/>
                <w:sz w:val="18"/>
                <w:szCs w:val="20"/>
                <w:lang w:val="fr-FR"/>
              </w:rPr>
              <w:t>Indicateurs clés de performance</w:t>
            </w:r>
          </w:p>
        </w:tc>
        <w:tc>
          <w:tcPr>
            <w:tcW w:w="1252" w:type="dxa"/>
          </w:tcPr>
          <w:p w14:paraId="7C0D5653" w14:textId="77777777" w:rsidR="005A181C" w:rsidRPr="003C5A92" w:rsidRDefault="00144174">
            <w:pPr>
              <w:pStyle w:val="TOF"/>
              <w:spacing w:before="0" w:beforeAutospacing="0" w:line="240" w:lineRule="auto"/>
              <w:jc w:val="left"/>
              <w:rPr>
                <w:rFonts w:ascii="Arial" w:hAnsi="Arial" w:cs="Arial"/>
                <w:b/>
                <w:sz w:val="18"/>
                <w:szCs w:val="20"/>
                <w:lang w:val="fr-FR"/>
              </w:rPr>
            </w:pPr>
            <w:r w:rsidRPr="003C5A92">
              <w:rPr>
                <w:rFonts w:ascii="Arial" w:hAnsi="Arial" w:cs="Arial"/>
                <w:b/>
                <w:sz w:val="18"/>
                <w:szCs w:val="20"/>
                <w:lang w:val="fr-FR"/>
              </w:rPr>
              <w:t>Cadre temporel</w:t>
            </w:r>
          </w:p>
        </w:tc>
        <w:tc>
          <w:tcPr>
            <w:tcW w:w="1561" w:type="dxa"/>
          </w:tcPr>
          <w:p w14:paraId="26B5B2ED" w14:textId="77777777" w:rsidR="005A181C" w:rsidRPr="003C5A92" w:rsidRDefault="00144174">
            <w:pPr>
              <w:pStyle w:val="TOF"/>
              <w:spacing w:before="0" w:beforeAutospacing="0" w:line="240" w:lineRule="auto"/>
              <w:jc w:val="left"/>
              <w:rPr>
                <w:rFonts w:ascii="Arial" w:hAnsi="Arial" w:cs="Arial"/>
                <w:b/>
                <w:sz w:val="18"/>
                <w:szCs w:val="20"/>
                <w:lang w:val="fr-FR"/>
              </w:rPr>
            </w:pPr>
            <w:r w:rsidRPr="003C5A92">
              <w:rPr>
                <w:rFonts w:ascii="Arial" w:hAnsi="Arial" w:cs="Arial"/>
                <w:b/>
                <w:sz w:val="18"/>
                <w:szCs w:val="20"/>
                <w:lang w:val="fr-FR"/>
              </w:rPr>
              <w:t>Metteurs en œuvre</w:t>
            </w:r>
          </w:p>
        </w:tc>
        <w:tc>
          <w:tcPr>
            <w:tcW w:w="1438" w:type="dxa"/>
          </w:tcPr>
          <w:p w14:paraId="239E02D8" w14:textId="77777777" w:rsidR="005A181C" w:rsidRPr="003C5A92" w:rsidRDefault="00144174">
            <w:pPr>
              <w:pStyle w:val="TOF"/>
              <w:spacing w:before="0" w:beforeAutospacing="0" w:line="240" w:lineRule="auto"/>
              <w:jc w:val="left"/>
              <w:rPr>
                <w:rFonts w:ascii="Arial" w:hAnsi="Arial" w:cs="Arial"/>
                <w:b/>
                <w:sz w:val="18"/>
                <w:szCs w:val="20"/>
                <w:lang w:val="fr-FR"/>
              </w:rPr>
            </w:pPr>
            <w:r w:rsidRPr="003C5A92">
              <w:rPr>
                <w:rFonts w:ascii="Arial" w:hAnsi="Arial" w:cs="Arial"/>
                <w:b/>
                <w:sz w:val="18"/>
                <w:szCs w:val="20"/>
                <w:lang w:val="fr-FR"/>
              </w:rPr>
              <w:t>Ressources / Besoins</w:t>
            </w:r>
          </w:p>
        </w:tc>
        <w:tc>
          <w:tcPr>
            <w:tcW w:w="989" w:type="dxa"/>
          </w:tcPr>
          <w:p w14:paraId="7FDFDCA6" w14:textId="77777777" w:rsidR="005A181C" w:rsidRPr="003C5A92" w:rsidRDefault="00144174">
            <w:pPr>
              <w:pStyle w:val="TOF"/>
              <w:spacing w:before="0" w:beforeAutospacing="0" w:line="240" w:lineRule="auto"/>
              <w:jc w:val="left"/>
              <w:rPr>
                <w:rFonts w:ascii="Arial" w:hAnsi="Arial" w:cs="Arial"/>
                <w:b/>
                <w:sz w:val="18"/>
                <w:szCs w:val="20"/>
                <w:lang w:val="fr-FR"/>
              </w:rPr>
            </w:pPr>
            <w:r w:rsidRPr="003C5A92">
              <w:rPr>
                <w:rFonts w:ascii="Arial" w:hAnsi="Arial" w:cs="Arial"/>
                <w:b/>
                <w:sz w:val="18"/>
                <w:szCs w:val="20"/>
                <w:lang w:val="fr-FR"/>
              </w:rPr>
              <w:t>Remarques</w:t>
            </w:r>
          </w:p>
        </w:tc>
      </w:tr>
      <w:tr w:rsidR="00673DC3" w:rsidRPr="003C5A92" w14:paraId="2BD68C5A" w14:textId="77777777" w:rsidTr="00144174">
        <w:tc>
          <w:tcPr>
            <w:tcW w:w="1434" w:type="dxa"/>
          </w:tcPr>
          <w:p w14:paraId="69019593" w14:textId="77777777" w:rsidR="00E63297" w:rsidRPr="003C5A92" w:rsidRDefault="00E63297" w:rsidP="00144174">
            <w:pPr>
              <w:rPr>
                <w:sz w:val="20"/>
                <w:lang w:val="fr-FR"/>
              </w:rPr>
            </w:pPr>
          </w:p>
        </w:tc>
        <w:tc>
          <w:tcPr>
            <w:tcW w:w="1380" w:type="dxa"/>
          </w:tcPr>
          <w:p w14:paraId="7CD40469" w14:textId="77777777" w:rsidR="00E63297" w:rsidRPr="003C5A92" w:rsidRDefault="00E63297" w:rsidP="00144174">
            <w:pPr>
              <w:rPr>
                <w:sz w:val="20"/>
                <w:lang w:val="fr-FR"/>
              </w:rPr>
            </w:pPr>
          </w:p>
        </w:tc>
        <w:tc>
          <w:tcPr>
            <w:tcW w:w="1522" w:type="dxa"/>
          </w:tcPr>
          <w:p w14:paraId="6CBA3271" w14:textId="77777777" w:rsidR="00E63297" w:rsidRPr="003C5A92" w:rsidRDefault="00E63297" w:rsidP="00144174">
            <w:pPr>
              <w:rPr>
                <w:sz w:val="20"/>
                <w:lang w:val="fr-FR"/>
              </w:rPr>
            </w:pPr>
          </w:p>
        </w:tc>
        <w:tc>
          <w:tcPr>
            <w:tcW w:w="1252" w:type="dxa"/>
          </w:tcPr>
          <w:p w14:paraId="3E2E1475" w14:textId="77777777" w:rsidR="00E63297" w:rsidRPr="003C5A92" w:rsidRDefault="00E63297" w:rsidP="00144174">
            <w:pPr>
              <w:rPr>
                <w:sz w:val="20"/>
                <w:lang w:val="fr-FR"/>
              </w:rPr>
            </w:pPr>
          </w:p>
        </w:tc>
        <w:tc>
          <w:tcPr>
            <w:tcW w:w="1561" w:type="dxa"/>
          </w:tcPr>
          <w:p w14:paraId="08D3ACA4" w14:textId="77777777" w:rsidR="00E63297" w:rsidRPr="003C5A92" w:rsidRDefault="00E63297" w:rsidP="00144174">
            <w:pPr>
              <w:rPr>
                <w:sz w:val="20"/>
                <w:lang w:val="fr-FR"/>
              </w:rPr>
            </w:pPr>
          </w:p>
        </w:tc>
        <w:tc>
          <w:tcPr>
            <w:tcW w:w="1438" w:type="dxa"/>
          </w:tcPr>
          <w:p w14:paraId="3B92C4C7" w14:textId="77777777" w:rsidR="00E63297" w:rsidRPr="003C5A92" w:rsidRDefault="00E63297" w:rsidP="00144174">
            <w:pPr>
              <w:rPr>
                <w:sz w:val="20"/>
                <w:lang w:val="fr-FR"/>
              </w:rPr>
            </w:pPr>
          </w:p>
        </w:tc>
        <w:tc>
          <w:tcPr>
            <w:tcW w:w="989" w:type="dxa"/>
          </w:tcPr>
          <w:p w14:paraId="0893DEC9" w14:textId="77777777" w:rsidR="00E63297" w:rsidRPr="003C5A92" w:rsidRDefault="00E63297" w:rsidP="00144174">
            <w:pPr>
              <w:rPr>
                <w:sz w:val="20"/>
                <w:lang w:val="fr-FR"/>
              </w:rPr>
            </w:pPr>
          </w:p>
        </w:tc>
      </w:tr>
    </w:tbl>
    <w:p w14:paraId="60D32F89" w14:textId="77777777" w:rsidR="001C74DA" w:rsidRPr="003C5A92" w:rsidRDefault="001C74DA" w:rsidP="00931D9B">
      <w:pPr>
        <w:rPr>
          <w:sz w:val="20"/>
          <w:lang w:val="fr-FR"/>
        </w:rPr>
      </w:pPr>
    </w:p>
    <w:p w14:paraId="20D3889E" w14:textId="77777777" w:rsidR="005A181C" w:rsidRPr="003C5A92" w:rsidRDefault="00144174">
      <w:pPr>
        <w:pStyle w:val="Heading3"/>
        <w:jc w:val="both"/>
        <w:rPr>
          <w:sz w:val="20"/>
          <w:lang w:val="fr-FR"/>
        </w:rPr>
      </w:pPr>
      <w:r w:rsidRPr="003C5A92">
        <w:rPr>
          <w:sz w:val="20"/>
          <w:lang w:val="fr-FR"/>
        </w:rPr>
        <w:t>3.3.</w:t>
      </w:r>
      <w:r w:rsidR="009C5018" w:rsidRPr="003C5A92">
        <w:rPr>
          <w:sz w:val="20"/>
          <w:lang w:val="fr-FR"/>
        </w:rPr>
        <w:t xml:space="preserve">15 </w:t>
      </w:r>
      <w:r w:rsidRPr="003C5A92">
        <w:rPr>
          <w:sz w:val="20"/>
          <w:lang w:val="fr-FR"/>
        </w:rPr>
        <w:t>Activité : Identification des sites contaminés (substances chimiques des annexes A, B et C) et, si possible, assainissement dans le respect de l'environnement.</w:t>
      </w:r>
    </w:p>
    <w:p w14:paraId="6E2CD3D0" w14:textId="77777777" w:rsidR="005A181C" w:rsidRPr="003C5A92" w:rsidRDefault="003C5A92">
      <w:pPr>
        <w:rPr>
          <w:b/>
          <w:color w:val="FF0000"/>
          <w:sz w:val="20"/>
          <w:lang w:val="fr-FR"/>
        </w:rPr>
      </w:pPr>
      <w:r w:rsidRPr="003C5A92">
        <w:rPr>
          <w:b/>
          <w:color w:val="FF0000"/>
          <w:sz w:val="20"/>
          <w:lang w:val="fr-FR"/>
        </w:rPr>
        <w:t>[Narration]</w:t>
      </w:r>
    </w:p>
    <w:p w14:paraId="48C6B82A" w14:textId="77777777" w:rsidR="005A181C" w:rsidRPr="003C5A92" w:rsidRDefault="00144174">
      <w:pPr>
        <w:rPr>
          <w:sz w:val="20"/>
          <w:lang w:val="fr-FR"/>
        </w:rPr>
      </w:pPr>
      <w:r w:rsidRPr="003C5A92">
        <w:rPr>
          <w:sz w:val="20"/>
          <w:lang w:val="fr-FR"/>
        </w:rPr>
        <w:t xml:space="preserve">Tableau </w:t>
      </w:r>
      <w:r w:rsidR="00B36CBF" w:rsidRPr="003C5A92">
        <w:rPr>
          <w:sz w:val="20"/>
          <w:lang w:val="fr-FR"/>
        </w:rPr>
        <w:t>230</w:t>
      </w:r>
      <w:r w:rsidRPr="003C5A92">
        <w:rPr>
          <w:sz w:val="20"/>
          <w:lang w:val="fr-FR"/>
        </w:rPr>
        <w:t>. Activité : Identification des sites contaminés (substances chimiques des annexes A, B et C) et, si possible, assainissement dans le respect de l'environnement.</w:t>
      </w:r>
    </w:p>
    <w:tbl>
      <w:tblPr>
        <w:tblStyle w:val="TableGrid"/>
        <w:tblW w:w="0" w:type="auto"/>
        <w:tblLook w:val="04A0" w:firstRow="1" w:lastRow="0" w:firstColumn="1" w:lastColumn="0" w:noHBand="0" w:noVBand="1"/>
      </w:tblPr>
      <w:tblGrid>
        <w:gridCol w:w="1345"/>
        <w:gridCol w:w="1296"/>
        <w:gridCol w:w="1478"/>
        <w:gridCol w:w="1196"/>
        <w:gridCol w:w="1441"/>
        <w:gridCol w:w="1397"/>
        <w:gridCol w:w="1197"/>
      </w:tblGrid>
      <w:tr w:rsidR="00673DC3" w:rsidRPr="003C5A92" w14:paraId="266F98ED" w14:textId="77777777" w:rsidTr="00144174">
        <w:tc>
          <w:tcPr>
            <w:tcW w:w="1434" w:type="dxa"/>
          </w:tcPr>
          <w:p w14:paraId="0A9408CA" w14:textId="77777777" w:rsidR="005A181C" w:rsidRPr="003C5A92" w:rsidRDefault="00144174">
            <w:pPr>
              <w:pStyle w:val="TOF"/>
              <w:spacing w:before="0" w:beforeAutospacing="0" w:line="240" w:lineRule="auto"/>
              <w:jc w:val="left"/>
              <w:rPr>
                <w:rFonts w:ascii="Arial" w:hAnsi="Arial" w:cs="Arial"/>
                <w:b/>
                <w:sz w:val="18"/>
                <w:szCs w:val="20"/>
                <w:lang w:val="fr-FR"/>
              </w:rPr>
            </w:pPr>
            <w:r w:rsidRPr="003C5A92">
              <w:rPr>
                <w:rFonts w:ascii="Arial" w:hAnsi="Arial" w:cs="Arial"/>
                <w:b/>
                <w:sz w:val="18"/>
                <w:szCs w:val="20"/>
                <w:lang w:val="fr-FR"/>
              </w:rPr>
              <w:t>Objectifs</w:t>
            </w:r>
          </w:p>
        </w:tc>
        <w:tc>
          <w:tcPr>
            <w:tcW w:w="1380" w:type="dxa"/>
          </w:tcPr>
          <w:p w14:paraId="6C21E594" w14:textId="77777777" w:rsidR="005A181C" w:rsidRPr="003C5A92" w:rsidRDefault="00144174">
            <w:pPr>
              <w:pStyle w:val="TOF"/>
              <w:spacing w:before="0" w:beforeAutospacing="0" w:line="240" w:lineRule="auto"/>
              <w:jc w:val="left"/>
              <w:rPr>
                <w:rFonts w:ascii="Arial" w:hAnsi="Arial" w:cs="Arial"/>
                <w:b/>
                <w:sz w:val="18"/>
                <w:szCs w:val="20"/>
                <w:lang w:val="fr-FR"/>
              </w:rPr>
            </w:pPr>
            <w:r w:rsidRPr="003C5A92">
              <w:rPr>
                <w:rFonts w:ascii="Arial" w:hAnsi="Arial" w:cs="Arial"/>
                <w:b/>
                <w:sz w:val="18"/>
                <w:szCs w:val="20"/>
                <w:lang w:val="fr-FR"/>
              </w:rPr>
              <w:t>Activités</w:t>
            </w:r>
          </w:p>
        </w:tc>
        <w:tc>
          <w:tcPr>
            <w:tcW w:w="1522" w:type="dxa"/>
          </w:tcPr>
          <w:p w14:paraId="6B714172" w14:textId="77777777" w:rsidR="005A181C" w:rsidRPr="003C5A92" w:rsidRDefault="00144174">
            <w:pPr>
              <w:pStyle w:val="TOF"/>
              <w:spacing w:before="0" w:beforeAutospacing="0" w:line="240" w:lineRule="auto"/>
              <w:jc w:val="left"/>
              <w:rPr>
                <w:rFonts w:ascii="Arial" w:hAnsi="Arial" w:cs="Arial"/>
                <w:b/>
                <w:sz w:val="18"/>
                <w:szCs w:val="20"/>
                <w:lang w:val="fr-FR"/>
              </w:rPr>
            </w:pPr>
            <w:r w:rsidRPr="003C5A92">
              <w:rPr>
                <w:rFonts w:ascii="Arial" w:hAnsi="Arial" w:cs="Arial"/>
                <w:b/>
                <w:sz w:val="18"/>
                <w:szCs w:val="20"/>
                <w:lang w:val="fr-FR"/>
              </w:rPr>
              <w:t>Indicateurs clés de performance</w:t>
            </w:r>
          </w:p>
        </w:tc>
        <w:tc>
          <w:tcPr>
            <w:tcW w:w="1252" w:type="dxa"/>
          </w:tcPr>
          <w:p w14:paraId="72E894CB" w14:textId="77777777" w:rsidR="005A181C" w:rsidRPr="003C5A92" w:rsidRDefault="00144174">
            <w:pPr>
              <w:pStyle w:val="TOF"/>
              <w:spacing w:before="0" w:beforeAutospacing="0" w:line="240" w:lineRule="auto"/>
              <w:jc w:val="left"/>
              <w:rPr>
                <w:rFonts w:ascii="Arial" w:hAnsi="Arial" w:cs="Arial"/>
                <w:b/>
                <w:sz w:val="18"/>
                <w:szCs w:val="20"/>
                <w:lang w:val="fr-FR"/>
              </w:rPr>
            </w:pPr>
            <w:r w:rsidRPr="003C5A92">
              <w:rPr>
                <w:rFonts w:ascii="Arial" w:hAnsi="Arial" w:cs="Arial"/>
                <w:b/>
                <w:sz w:val="18"/>
                <w:szCs w:val="20"/>
                <w:lang w:val="fr-FR"/>
              </w:rPr>
              <w:t>Cadre temporel</w:t>
            </w:r>
          </w:p>
        </w:tc>
        <w:tc>
          <w:tcPr>
            <w:tcW w:w="1561" w:type="dxa"/>
          </w:tcPr>
          <w:p w14:paraId="5FA11C9E" w14:textId="77777777" w:rsidR="005A181C" w:rsidRPr="003C5A92" w:rsidRDefault="00144174">
            <w:pPr>
              <w:pStyle w:val="TOF"/>
              <w:spacing w:before="0" w:beforeAutospacing="0" w:line="240" w:lineRule="auto"/>
              <w:jc w:val="left"/>
              <w:rPr>
                <w:rFonts w:ascii="Arial" w:hAnsi="Arial" w:cs="Arial"/>
                <w:b/>
                <w:sz w:val="18"/>
                <w:szCs w:val="20"/>
                <w:lang w:val="fr-FR"/>
              </w:rPr>
            </w:pPr>
            <w:r w:rsidRPr="003C5A92">
              <w:rPr>
                <w:rFonts w:ascii="Arial" w:hAnsi="Arial" w:cs="Arial"/>
                <w:b/>
                <w:sz w:val="18"/>
                <w:szCs w:val="20"/>
                <w:lang w:val="fr-FR"/>
              </w:rPr>
              <w:t>Metteurs en œuvre</w:t>
            </w:r>
          </w:p>
        </w:tc>
        <w:tc>
          <w:tcPr>
            <w:tcW w:w="1438" w:type="dxa"/>
          </w:tcPr>
          <w:p w14:paraId="42D3B064" w14:textId="77777777" w:rsidR="005A181C" w:rsidRPr="003C5A92" w:rsidRDefault="00144174">
            <w:pPr>
              <w:pStyle w:val="TOF"/>
              <w:spacing w:before="0" w:beforeAutospacing="0" w:line="240" w:lineRule="auto"/>
              <w:jc w:val="left"/>
              <w:rPr>
                <w:rFonts w:ascii="Arial" w:hAnsi="Arial" w:cs="Arial"/>
                <w:b/>
                <w:sz w:val="18"/>
                <w:szCs w:val="20"/>
                <w:lang w:val="fr-FR"/>
              </w:rPr>
            </w:pPr>
            <w:r w:rsidRPr="003C5A92">
              <w:rPr>
                <w:rFonts w:ascii="Arial" w:hAnsi="Arial" w:cs="Arial"/>
                <w:b/>
                <w:sz w:val="18"/>
                <w:szCs w:val="20"/>
                <w:lang w:val="fr-FR"/>
              </w:rPr>
              <w:t>Ressources / Besoins</w:t>
            </w:r>
          </w:p>
        </w:tc>
        <w:tc>
          <w:tcPr>
            <w:tcW w:w="989" w:type="dxa"/>
          </w:tcPr>
          <w:p w14:paraId="4E22C1BF" w14:textId="77777777" w:rsidR="005A181C" w:rsidRPr="003C5A92" w:rsidRDefault="00144174">
            <w:pPr>
              <w:pStyle w:val="TOF"/>
              <w:spacing w:before="0" w:beforeAutospacing="0" w:line="240" w:lineRule="auto"/>
              <w:jc w:val="left"/>
              <w:rPr>
                <w:rFonts w:ascii="Arial" w:hAnsi="Arial" w:cs="Arial"/>
                <w:b/>
                <w:sz w:val="18"/>
                <w:szCs w:val="20"/>
                <w:lang w:val="fr-FR"/>
              </w:rPr>
            </w:pPr>
            <w:r w:rsidRPr="003C5A92">
              <w:rPr>
                <w:rFonts w:ascii="Arial" w:hAnsi="Arial" w:cs="Arial"/>
                <w:b/>
                <w:sz w:val="18"/>
                <w:szCs w:val="20"/>
                <w:lang w:val="fr-FR"/>
              </w:rPr>
              <w:t>Remarques</w:t>
            </w:r>
          </w:p>
        </w:tc>
      </w:tr>
      <w:tr w:rsidR="00673DC3" w:rsidRPr="003C5A92" w14:paraId="6E337F9F" w14:textId="77777777" w:rsidTr="00144174">
        <w:tc>
          <w:tcPr>
            <w:tcW w:w="1434" w:type="dxa"/>
          </w:tcPr>
          <w:p w14:paraId="224A7C17" w14:textId="77777777" w:rsidR="00E63297" w:rsidRPr="003C5A92" w:rsidRDefault="00E63297" w:rsidP="00144174">
            <w:pPr>
              <w:rPr>
                <w:sz w:val="20"/>
                <w:lang w:val="fr-FR"/>
              </w:rPr>
            </w:pPr>
          </w:p>
        </w:tc>
        <w:tc>
          <w:tcPr>
            <w:tcW w:w="1380" w:type="dxa"/>
          </w:tcPr>
          <w:p w14:paraId="1E87367B" w14:textId="77777777" w:rsidR="00E63297" w:rsidRPr="003C5A92" w:rsidRDefault="00E63297" w:rsidP="00144174">
            <w:pPr>
              <w:rPr>
                <w:sz w:val="20"/>
                <w:lang w:val="fr-FR"/>
              </w:rPr>
            </w:pPr>
          </w:p>
        </w:tc>
        <w:tc>
          <w:tcPr>
            <w:tcW w:w="1522" w:type="dxa"/>
          </w:tcPr>
          <w:p w14:paraId="4441C208" w14:textId="77777777" w:rsidR="00E63297" w:rsidRPr="003C5A92" w:rsidRDefault="00E63297" w:rsidP="00144174">
            <w:pPr>
              <w:rPr>
                <w:sz w:val="20"/>
                <w:lang w:val="fr-FR"/>
              </w:rPr>
            </w:pPr>
          </w:p>
        </w:tc>
        <w:tc>
          <w:tcPr>
            <w:tcW w:w="1252" w:type="dxa"/>
          </w:tcPr>
          <w:p w14:paraId="29BD9356" w14:textId="77777777" w:rsidR="00E63297" w:rsidRPr="003C5A92" w:rsidRDefault="00E63297" w:rsidP="00144174">
            <w:pPr>
              <w:rPr>
                <w:sz w:val="20"/>
                <w:lang w:val="fr-FR"/>
              </w:rPr>
            </w:pPr>
          </w:p>
        </w:tc>
        <w:tc>
          <w:tcPr>
            <w:tcW w:w="1561" w:type="dxa"/>
          </w:tcPr>
          <w:p w14:paraId="68CA0954" w14:textId="77777777" w:rsidR="00E63297" w:rsidRPr="003C5A92" w:rsidRDefault="00E63297" w:rsidP="00144174">
            <w:pPr>
              <w:rPr>
                <w:sz w:val="20"/>
                <w:lang w:val="fr-FR"/>
              </w:rPr>
            </w:pPr>
          </w:p>
        </w:tc>
        <w:tc>
          <w:tcPr>
            <w:tcW w:w="1438" w:type="dxa"/>
          </w:tcPr>
          <w:p w14:paraId="29D4D979" w14:textId="77777777" w:rsidR="00E63297" w:rsidRPr="003C5A92" w:rsidRDefault="00E63297" w:rsidP="00144174">
            <w:pPr>
              <w:rPr>
                <w:sz w:val="20"/>
                <w:lang w:val="fr-FR"/>
              </w:rPr>
            </w:pPr>
          </w:p>
        </w:tc>
        <w:tc>
          <w:tcPr>
            <w:tcW w:w="989" w:type="dxa"/>
          </w:tcPr>
          <w:p w14:paraId="65A7B765" w14:textId="77777777" w:rsidR="00E63297" w:rsidRPr="003C5A92" w:rsidRDefault="00E63297" w:rsidP="00144174">
            <w:pPr>
              <w:rPr>
                <w:sz w:val="20"/>
                <w:lang w:val="fr-FR"/>
              </w:rPr>
            </w:pPr>
          </w:p>
        </w:tc>
      </w:tr>
    </w:tbl>
    <w:p w14:paraId="48B3E01C" w14:textId="77777777" w:rsidR="000D3960" w:rsidRPr="003C5A92" w:rsidRDefault="000D3960" w:rsidP="000D3960">
      <w:pPr>
        <w:rPr>
          <w:sz w:val="20"/>
          <w:lang w:val="fr-FR"/>
        </w:rPr>
      </w:pPr>
    </w:p>
    <w:p w14:paraId="37A97AFF" w14:textId="77777777" w:rsidR="005A181C" w:rsidRPr="003C5A92" w:rsidRDefault="00144174">
      <w:pPr>
        <w:pStyle w:val="Heading3"/>
        <w:jc w:val="both"/>
        <w:rPr>
          <w:sz w:val="20"/>
          <w:lang w:val="fr-FR"/>
        </w:rPr>
      </w:pPr>
      <w:r w:rsidRPr="003C5A92">
        <w:rPr>
          <w:sz w:val="20"/>
          <w:lang w:val="fr-FR"/>
        </w:rPr>
        <w:t>3.3.</w:t>
      </w:r>
      <w:r w:rsidR="009C5018" w:rsidRPr="003C5A92">
        <w:rPr>
          <w:sz w:val="20"/>
          <w:lang w:val="fr-FR"/>
        </w:rPr>
        <w:t xml:space="preserve">16 </w:t>
      </w:r>
      <w:r w:rsidRPr="003C5A92">
        <w:rPr>
          <w:sz w:val="20"/>
          <w:lang w:val="fr-FR"/>
        </w:rPr>
        <w:t>Activité : Faciliter ou entreprendre l'échange d'informations et l'implication des parties prenantes</w:t>
      </w:r>
    </w:p>
    <w:p w14:paraId="7BE066E5" w14:textId="77777777" w:rsidR="005A181C" w:rsidRPr="003C5A92" w:rsidRDefault="003C5A92">
      <w:pPr>
        <w:rPr>
          <w:b/>
          <w:color w:val="FF0000"/>
          <w:sz w:val="20"/>
          <w:lang w:val="fr-FR"/>
        </w:rPr>
      </w:pPr>
      <w:r w:rsidRPr="003C5A92">
        <w:rPr>
          <w:b/>
          <w:color w:val="FF0000"/>
          <w:sz w:val="20"/>
          <w:lang w:val="fr-FR"/>
        </w:rPr>
        <w:t>[Narration]</w:t>
      </w:r>
    </w:p>
    <w:p w14:paraId="6AD84C5C" w14:textId="77777777" w:rsidR="005A181C" w:rsidRPr="003C5A92" w:rsidRDefault="00144174">
      <w:pPr>
        <w:rPr>
          <w:sz w:val="20"/>
          <w:lang w:val="fr-FR"/>
        </w:rPr>
      </w:pPr>
      <w:r w:rsidRPr="003C5A92">
        <w:rPr>
          <w:sz w:val="20"/>
          <w:lang w:val="fr-FR"/>
        </w:rPr>
        <w:t xml:space="preserve">Tableau </w:t>
      </w:r>
      <w:r w:rsidR="00B36CBF" w:rsidRPr="003C5A92">
        <w:rPr>
          <w:sz w:val="20"/>
          <w:lang w:val="fr-FR"/>
        </w:rPr>
        <w:t>231</w:t>
      </w:r>
      <w:r w:rsidRPr="003C5A92">
        <w:rPr>
          <w:sz w:val="20"/>
          <w:lang w:val="fr-FR"/>
        </w:rPr>
        <w:t>. Activité : Faciliter ou entreprendre l'échange d'informations et l'implication des parties prenantes</w:t>
      </w:r>
    </w:p>
    <w:tbl>
      <w:tblPr>
        <w:tblStyle w:val="TableGrid"/>
        <w:tblW w:w="0" w:type="auto"/>
        <w:tblLook w:val="04A0" w:firstRow="1" w:lastRow="0" w:firstColumn="1" w:lastColumn="0" w:noHBand="0" w:noVBand="1"/>
      </w:tblPr>
      <w:tblGrid>
        <w:gridCol w:w="1345"/>
        <w:gridCol w:w="1296"/>
        <w:gridCol w:w="1478"/>
        <w:gridCol w:w="1196"/>
        <w:gridCol w:w="1441"/>
        <w:gridCol w:w="1397"/>
        <w:gridCol w:w="1197"/>
      </w:tblGrid>
      <w:tr w:rsidR="00673DC3" w:rsidRPr="003C5A92" w14:paraId="32FDB794" w14:textId="77777777" w:rsidTr="00144174">
        <w:tc>
          <w:tcPr>
            <w:tcW w:w="1434" w:type="dxa"/>
          </w:tcPr>
          <w:p w14:paraId="06F6584A" w14:textId="77777777" w:rsidR="005A181C" w:rsidRPr="003C5A92" w:rsidRDefault="00144174">
            <w:pPr>
              <w:pStyle w:val="TOF"/>
              <w:spacing w:before="0" w:beforeAutospacing="0" w:line="240" w:lineRule="auto"/>
              <w:jc w:val="left"/>
              <w:rPr>
                <w:rFonts w:ascii="Arial" w:hAnsi="Arial" w:cs="Arial"/>
                <w:b/>
                <w:sz w:val="18"/>
                <w:szCs w:val="20"/>
                <w:lang w:val="fr-FR"/>
              </w:rPr>
            </w:pPr>
            <w:r w:rsidRPr="003C5A92">
              <w:rPr>
                <w:rFonts w:ascii="Arial" w:hAnsi="Arial" w:cs="Arial"/>
                <w:b/>
                <w:sz w:val="18"/>
                <w:szCs w:val="20"/>
                <w:lang w:val="fr-FR"/>
              </w:rPr>
              <w:t>Objectifs</w:t>
            </w:r>
          </w:p>
        </w:tc>
        <w:tc>
          <w:tcPr>
            <w:tcW w:w="1380" w:type="dxa"/>
          </w:tcPr>
          <w:p w14:paraId="33A5D3E5" w14:textId="77777777" w:rsidR="005A181C" w:rsidRPr="003C5A92" w:rsidRDefault="00144174">
            <w:pPr>
              <w:pStyle w:val="TOF"/>
              <w:spacing w:before="0" w:beforeAutospacing="0" w:line="240" w:lineRule="auto"/>
              <w:jc w:val="left"/>
              <w:rPr>
                <w:rFonts w:ascii="Arial" w:hAnsi="Arial" w:cs="Arial"/>
                <w:b/>
                <w:sz w:val="18"/>
                <w:szCs w:val="20"/>
                <w:lang w:val="fr-FR"/>
              </w:rPr>
            </w:pPr>
            <w:r w:rsidRPr="003C5A92">
              <w:rPr>
                <w:rFonts w:ascii="Arial" w:hAnsi="Arial" w:cs="Arial"/>
                <w:b/>
                <w:sz w:val="18"/>
                <w:szCs w:val="20"/>
                <w:lang w:val="fr-FR"/>
              </w:rPr>
              <w:t>Activités</w:t>
            </w:r>
          </w:p>
        </w:tc>
        <w:tc>
          <w:tcPr>
            <w:tcW w:w="1522" w:type="dxa"/>
          </w:tcPr>
          <w:p w14:paraId="7BBEB6D4" w14:textId="77777777" w:rsidR="005A181C" w:rsidRPr="003C5A92" w:rsidRDefault="00144174">
            <w:pPr>
              <w:pStyle w:val="TOF"/>
              <w:spacing w:before="0" w:beforeAutospacing="0" w:line="240" w:lineRule="auto"/>
              <w:jc w:val="left"/>
              <w:rPr>
                <w:rFonts w:ascii="Arial" w:hAnsi="Arial" w:cs="Arial"/>
                <w:b/>
                <w:sz w:val="18"/>
                <w:szCs w:val="20"/>
                <w:lang w:val="fr-FR"/>
              </w:rPr>
            </w:pPr>
            <w:r w:rsidRPr="003C5A92">
              <w:rPr>
                <w:rFonts w:ascii="Arial" w:hAnsi="Arial" w:cs="Arial"/>
                <w:b/>
                <w:sz w:val="18"/>
                <w:szCs w:val="20"/>
                <w:lang w:val="fr-FR"/>
              </w:rPr>
              <w:t>Indicateurs clés de performance</w:t>
            </w:r>
          </w:p>
        </w:tc>
        <w:tc>
          <w:tcPr>
            <w:tcW w:w="1252" w:type="dxa"/>
          </w:tcPr>
          <w:p w14:paraId="5E78DD86" w14:textId="77777777" w:rsidR="005A181C" w:rsidRPr="003C5A92" w:rsidRDefault="00144174">
            <w:pPr>
              <w:pStyle w:val="TOF"/>
              <w:spacing w:before="0" w:beforeAutospacing="0" w:line="240" w:lineRule="auto"/>
              <w:jc w:val="left"/>
              <w:rPr>
                <w:rFonts w:ascii="Arial" w:hAnsi="Arial" w:cs="Arial"/>
                <w:b/>
                <w:sz w:val="18"/>
                <w:szCs w:val="20"/>
                <w:lang w:val="fr-FR"/>
              </w:rPr>
            </w:pPr>
            <w:r w:rsidRPr="003C5A92">
              <w:rPr>
                <w:rFonts w:ascii="Arial" w:hAnsi="Arial" w:cs="Arial"/>
                <w:b/>
                <w:sz w:val="18"/>
                <w:szCs w:val="20"/>
                <w:lang w:val="fr-FR"/>
              </w:rPr>
              <w:t>Cadre temporel</w:t>
            </w:r>
          </w:p>
        </w:tc>
        <w:tc>
          <w:tcPr>
            <w:tcW w:w="1561" w:type="dxa"/>
          </w:tcPr>
          <w:p w14:paraId="5DD736EB" w14:textId="77777777" w:rsidR="005A181C" w:rsidRPr="003C5A92" w:rsidRDefault="00144174">
            <w:pPr>
              <w:pStyle w:val="TOF"/>
              <w:spacing w:before="0" w:beforeAutospacing="0" w:line="240" w:lineRule="auto"/>
              <w:jc w:val="left"/>
              <w:rPr>
                <w:rFonts w:ascii="Arial" w:hAnsi="Arial" w:cs="Arial"/>
                <w:b/>
                <w:sz w:val="18"/>
                <w:szCs w:val="20"/>
                <w:lang w:val="fr-FR"/>
              </w:rPr>
            </w:pPr>
            <w:r w:rsidRPr="003C5A92">
              <w:rPr>
                <w:rFonts w:ascii="Arial" w:hAnsi="Arial" w:cs="Arial"/>
                <w:b/>
                <w:sz w:val="18"/>
                <w:szCs w:val="20"/>
                <w:lang w:val="fr-FR"/>
              </w:rPr>
              <w:t>Metteurs en œuvre</w:t>
            </w:r>
          </w:p>
        </w:tc>
        <w:tc>
          <w:tcPr>
            <w:tcW w:w="1438" w:type="dxa"/>
          </w:tcPr>
          <w:p w14:paraId="2462BC06" w14:textId="77777777" w:rsidR="005A181C" w:rsidRPr="003C5A92" w:rsidRDefault="00144174">
            <w:pPr>
              <w:pStyle w:val="TOF"/>
              <w:spacing w:before="0" w:beforeAutospacing="0" w:line="240" w:lineRule="auto"/>
              <w:jc w:val="left"/>
              <w:rPr>
                <w:rFonts w:ascii="Arial" w:hAnsi="Arial" w:cs="Arial"/>
                <w:b/>
                <w:sz w:val="18"/>
                <w:szCs w:val="20"/>
                <w:lang w:val="fr-FR"/>
              </w:rPr>
            </w:pPr>
            <w:r w:rsidRPr="003C5A92">
              <w:rPr>
                <w:rFonts w:ascii="Arial" w:hAnsi="Arial" w:cs="Arial"/>
                <w:b/>
                <w:sz w:val="18"/>
                <w:szCs w:val="20"/>
                <w:lang w:val="fr-FR"/>
              </w:rPr>
              <w:t>Ressources / Besoins</w:t>
            </w:r>
          </w:p>
        </w:tc>
        <w:tc>
          <w:tcPr>
            <w:tcW w:w="989" w:type="dxa"/>
          </w:tcPr>
          <w:p w14:paraId="7AD4062C" w14:textId="77777777" w:rsidR="005A181C" w:rsidRPr="003C5A92" w:rsidRDefault="00144174">
            <w:pPr>
              <w:pStyle w:val="TOF"/>
              <w:spacing w:before="0" w:beforeAutospacing="0" w:line="240" w:lineRule="auto"/>
              <w:jc w:val="left"/>
              <w:rPr>
                <w:rFonts w:ascii="Arial" w:hAnsi="Arial" w:cs="Arial"/>
                <w:b/>
                <w:sz w:val="18"/>
                <w:szCs w:val="20"/>
                <w:lang w:val="fr-FR"/>
              </w:rPr>
            </w:pPr>
            <w:r w:rsidRPr="003C5A92">
              <w:rPr>
                <w:rFonts w:ascii="Arial" w:hAnsi="Arial" w:cs="Arial"/>
                <w:b/>
                <w:sz w:val="18"/>
                <w:szCs w:val="20"/>
                <w:lang w:val="fr-FR"/>
              </w:rPr>
              <w:t>Remarques</w:t>
            </w:r>
          </w:p>
        </w:tc>
      </w:tr>
      <w:tr w:rsidR="00673DC3" w:rsidRPr="003C5A92" w14:paraId="46C9DE09" w14:textId="77777777" w:rsidTr="00144174">
        <w:tc>
          <w:tcPr>
            <w:tcW w:w="1434" w:type="dxa"/>
          </w:tcPr>
          <w:p w14:paraId="4A786A54" w14:textId="77777777" w:rsidR="00E63297" w:rsidRPr="003C5A92" w:rsidRDefault="00E63297" w:rsidP="00144174">
            <w:pPr>
              <w:rPr>
                <w:sz w:val="20"/>
                <w:lang w:val="fr-FR"/>
              </w:rPr>
            </w:pPr>
          </w:p>
        </w:tc>
        <w:tc>
          <w:tcPr>
            <w:tcW w:w="1380" w:type="dxa"/>
          </w:tcPr>
          <w:p w14:paraId="0893EFE3" w14:textId="77777777" w:rsidR="00E63297" w:rsidRPr="003C5A92" w:rsidRDefault="00E63297" w:rsidP="00144174">
            <w:pPr>
              <w:rPr>
                <w:sz w:val="20"/>
                <w:lang w:val="fr-FR"/>
              </w:rPr>
            </w:pPr>
          </w:p>
        </w:tc>
        <w:tc>
          <w:tcPr>
            <w:tcW w:w="1522" w:type="dxa"/>
          </w:tcPr>
          <w:p w14:paraId="2E668300" w14:textId="77777777" w:rsidR="00E63297" w:rsidRPr="003C5A92" w:rsidRDefault="00E63297" w:rsidP="00144174">
            <w:pPr>
              <w:rPr>
                <w:sz w:val="20"/>
                <w:lang w:val="fr-FR"/>
              </w:rPr>
            </w:pPr>
          </w:p>
        </w:tc>
        <w:tc>
          <w:tcPr>
            <w:tcW w:w="1252" w:type="dxa"/>
          </w:tcPr>
          <w:p w14:paraId="2DBC5EEF" w14:textId="77777777" w:rsidR="00E63297" w:rsidRPr="003C5A92" w:rsidRDefault="00E63297" w:rsidP="00144174">
            <w:pPr>
              <w:rPr>
                <w:sz w:val="20"/>
                <w:lang w:val="fr-FR"/>
              </w:rPr>
            </w:pPr>
          </w:p>
        </w:tc>
        <w:tc>
          <w:tcPr>
            <w:tcW w:w="1561" w:type="dxa"/>
          </w:tcPr>
          <w:p w14:paraId="2E92B8B0" w14:textId="77777777" w:rsidR="00E63297" w:rsidRPr="003C5A92" w:rsidRDefault="00E63297" w:rsidP="00144174">
            <w:pPr>
              <w:rPr>
                <w:sz w:val="20"/>
                <w:lang w:val="fr-FR"/>
              </w:rPr>
            </w:pPr>
          </w:p>
        </w:tc>
        <w:tc>
          <w:tcPr>
            <w:tcW w:w="1438" w:type="dxa"/>
          </w:tcPr>
          <w:p w14:paraId="4DC404D0" w14:textId="77777777" w:rsidR="00E63297" w:rsidRPr="003C5A92" w:rsidRDefault="00E63297" w:rsidP="00144174">
            <w:pPr>
              <w:rPr>
                <w:sz w:val="20"/>
                <w:lang w:val="fr-FR"/>
              </w:rPr>
            </w:pPr>
          </w:p>
        </w:tc>
        <w:tc>
          <w:tcPr>
            <w:tcW w:w="989" w:type="dxa"/>
          </w:tcPr>
          <w:p w14:paraId="73F98756" w14:textId="77777777" w:rsidR="00E63297" w:rsidRPr="003C5A92" w:rsidRDefault="00E63297" w:rsidP="00144174">
            <w:pPr>
              <w:rPr>
                <w:sz w:val="20"/>
                <w:lang w:val="fr-FR"/>
              </w:rPr>
            </w:pPr>
          </w:p>
        </w:tc>
      </w:tr>
    </w:tbl>
    <w:p w14:paraId="4957D968" w14:textId="77777777" w:rsidR="000D3960" w:rsidRPr="003C5A92" w:rsidRDefault="000D3960" w:rsidP="000D3960">
      <w:pPr>
        <w:rPr>
          <w:sz w:val="20"/>
          <w:lang w:val="fr-FR"/>
        </w:rPr>
      </w:pPr>
    </w:p>
    <w:p w14:paraId="4A3C5853" w14:textId="77777777" w:rsidR="005A181C" w:rsidRPr="003C5A92" w:rsidRDefault="00144174">
      <w:pPr>
        <w:pStyle w:val="Heading3"/>
        <w:rPr>
          <w:sz w:val="20"/>
          <w:lang w:val="fr-FR"/>
        </w:rPr>
      </w:pPr>
      <w:r w:rsidRPr="003C5A92">
        <w:rPr>
          <w:sz w:val="20"/>
          <w:lang w:val="fr-FR"/>
        </w:rPr>
        <w:t>3.3.</w:t>
      </w:r>
      <w:r w:rsidR="009C5018" w:rsidRPr="003C5A92">
        <w:rPr>
          <w:sz w:val="20"/>
          <w:lang w:val="fr-FR"/>
        </w:rPr>
        <w:t xml:space="preserve">17 </w:t>
      </w:r>
      <w:r w:rsidRPr="003C5A92">
        <w:rPr>
          <w:sz w:val="20"/>
          <w:lang w:val="fr-FR"/>
        </w:rPr>
        <w:t>Activité : Sensibilisation, information et éducation du public et des parties prenantes (article 10)</w:t>
      </w:r>
    </w:p>
    <w:p w14:paraId="0815576D" w14:textId="77777777" w:rsidR="005A181C" w:rsidRPr="003C5A92" w:rsidRDefault="003C5A92">
      <w:pPr>
        <w:rPr>
          <w:b/>
          <w:color w:val="FF0000"/>
          <w:sz w:val="20"/>
          <w:lang w:val="fr-FR"/>
        </w:rPr>
      </w:pPr>
      <w:r w:rsidRPr="003C5A92">
        <w:rPr>
          <w:b/>
          <w:color w:val="FF0000"/>
          <w:sz w:val="20"/>
          <w:lang w:val="fr-FR"/>
        </w:rPr>
        <w:t>[Narration]</w:t>
      </w:r>
    </w:p>
    <w:p w14:paraId="35C799F6" w14:textId="77777777" w:rsidR="005A181C" w:rsidRPr="003C5A92" w:rsidRDefault="00144174">
      <w:pPr>
        <w:rPr>
          <w:sz w:val="20"/>
          <w:lang w:val="fr-FR"/>
        </w:rPr>
      </w:pPr>
      <w:r w:rsidRPr="003C5A92">
        <w:rPr>
          <w:sz w:val="20"/>
          <w:lang w:val="fr-FR"/>
        </w:rPr>
        <w:t xml:space="preserve">Tableau </w:t>
      </w:r>
      <w:r w:rsidR="00B36CBF" w:rsidRPr="003C5A92">
        <w:rPr>
          <w:sz w:val="20"/>
          <w:lang w:val="fr-FR"/>
        </w:rPr>
        <w:t>232</w:t>
      </w:r>
      <w:r w:rsidRPr="003C5A92">
        <w:rPr>
          <w:sz w:val="20"/>
          <w:lang w:val="fr-FR"/>
        </w:rPr>
        <w:t>. Activité : Sensibilisation, information et éducation du public et des parties prenantes (article 10)</w:t>
      </w:r>
    </w:p>
    <w:tbl>
      <w:tblPr>
        <w:tblStyle w:val="TableGrid"/>
        <w:tblW w:w="0" w:type="auto"/>
        <w:tblLook w:val="04A0" w:firstRow="1" w:lastRow="0" w:firstColumn="1" w:lastColumn="0" w:noHBand="0" w:noVBand="1"/>
      </w:tblPr>
      <w:tblGrid>
        <w:gridCol w:w="1345"/>
        <w:gridCol w:w="1296"/>
        <w:gridCol w:w="1478"/>
        <w:gridCol w:w="1196"/>
        <w:gridCol w:w="1441"/>
        <w:gridCol w:w="1397"/>
        <w:gridCol w:w="1197"/>
      </w:tblGrid>
      <w:tr w:rsidR="00673DC3" w:rsidRPr="003C5A92" w14:paraId="31AC8D69" w14:textId="77777777" w:rsidTr="00144174">
        <w:tc>
          <w:tcPr>
            <w:tcW w:w="1434" w:type="dxa"/>
          </w:tcPr>
          <w:p w14:paraId="456A3008" w14:textId="77777777" w:rsidR="005A181C" w:rsidRPr="003C5A92" w:rsidRDefault="00144174">
            <w:pPr>
              <w:pStyle w:val="TOF"/>
              <w:spacing w:before="0" w:beforeAutospacing="0" w:line="240" w:lineRule="auto"/>
              <w:jc w:val="left"/>
              <w:rPr>
                <w:rFonts w:ascii="Arial" w:hAnsi="Arial" w:cs="Arial"/>
                <w:b/>
                <w:sz w:val="18"/>
                <w:szCs w:val="20"/>
                <w:lang w:val="fr-FR"/>
              </w:rPr>
            </w:pPr>
            <w:r w:rsidRPr="003C5A92">
              <w:rPr>
                <w:rFonts w:ascii="Arial" w:hAnsi="Arial" w:cs="Arial"/>
                <w:b/>
                <w:sz w:val="18"/>
                <w:szCs w:val="20"/>
                <w:lang w:val="fr-FR"/>
              </w:rPr>
              <w:t>Objectifs</w:t>
            </w:r>
          </w:p>
        </w:tc>
        <w:tc>
          <w:tcPr>
            <w:tcW w:w="1380" w:type="dxa"/>
          </w:tcPr>
          <w:p w14:paraId="15C18F8E" w14:textId="77777777" w:rsidR="005A181C" w:rsidRPr="003C5A92" w:rsidRDefault="00144174">
            <w:pPr>
              <w:pStyle w:val="TOF"/>
              <w:spacing w:before="0" w:beforeAutospacing="0" w:line="240" w:lineRule="auto"/>
              <w:jc w:val="left"/>
              <w:rPr>
                <w:rFonts w:ascii="Arial" w:hAnsi="Arial" w:cs="Arial"/>
                <w:b/>
                <w:sz w:val="18"/>
                <w:szCs w:val="20"/>
                <w:lang w:val="fr-FR"/>
              </w:rPr>
            </w:pPr>
            <w:r w:rsidRPr="003C5A92">
              <w:rPr>
                <w:rFonts w:ascii="Arial" w:hAnsi="Arial" w:cs="Arial"/>
                <w:b/>
                <w:sz w:val="18"/>
                <w:szCs w:val="20"/>
                <w:lang w:val="fr-FR"/>
              </w:rPr>
              <w:t>Activités</w:t>
            </w:r>
          </w:p>
        </w:tc>
        <w:tc>
          <w:tcPr>
            <w:tcW w:w="1522" w:type="dxa"/>
          </w:tcPr>
          <w:p w14:paraId="3DACFC99" w14:textId="77777777" w:rsidR="005A181C" w:rsidRPr="003C5A92" w:rsidRDefault="00144174">
            <w:pPr>
              <w:pStyle w:val="TOF"/>
              <w:spacing w:before="0" w:beforeAutospacing="0" w:line="240" w:lineRule="auto"/>
              <w:jc w:val="left"/>
              <w:rPr>
                <w:rFonts w:ascii="Arial" w:hAnsi="Arial" w:cs="Arial"/>
                <w:b/>
                <w:sz w:val="18"/>
                <w:szCs w:val="20"/>
                <w:lang w:val="fr-FR"/>
              </w:rPr>
            </w:pPr>
            <w:r w:rsidRPr="003C5A92">
              <w:rPr>
                <w:rFonts w:ascii="Arial" w:hAnsi="Arial" w:cs="Arial"/>
                <w:b/>
                <w:sz w:val="18"/>
                <w:szCs w:val="20"/>
                <w:lang w:val="fr-FR"/>
              </w:rPr>
              <w:t>Indicateurs clés de performance</w:t>
            </w:r>
          </w:p>
        </w:tc>
        <w:tc>
          <w:tcPr>
            <w:tcW w:w="1252" w:type="dxa"/>
          </w:tcPr>
          <w:p w14:paraId="30635465" w14:textId="77777777" w:rsidR="005A181C" w:rsidRPr="003C5A92" w:rsidRDefault="00144174">
            <w:pPr>
              <w:pStyle w:val="TOF"/>
              <w:spacing w:before="0" w:beforeAutospacing="0" w:line="240" w:lineRule="auto"/>
              <w:jc w:val="left"/>
              <w:rPr>
                <w:rFonts w:ascii="Arial" w:hAnsi="Arial" w:cs="Arial"/>
                <w:b/>
                <w:sz w:val="18"/>
                <w:szCs w:val="20"/>
                <w:lang w:val="fr-FR"/>
              </w:rPr>
            </w:pPr>
            <w:r w:rsidRPr="003C5A92">
              <w:rPr>
                <w:rFonts w:ascii="Arial" w:hAnsi="Arial" w:cs="Arial"/>
                <w:b/>
                <w:sz w:val="18"/>
                <w:szCs w:val="20"/>
                <w:lang w:val="fr-FR"/>
              </w:rPr>
              <w:t>Cadre temporel</w:t>
            </w:r>
          </w:p>
        </w:tc>
        <w:tc>
          <w:tcPr>
            <w:tcW w:w="1561" w:type="dxa"/>
          </w:tcPr>
          <w:p w14:paraId="6DA98639" w14:textId="77777777" w:rsidR="005A181C" w:rsidRPr="003C5A92" w:rsidRDefault="00144174">
            <w:pPr>
              <w:pStyle w:val="TOF"/>
              <w:spacing w:before="0" w:beforeAutospacing="0" w:line="240" w:lineRule="auto"/>
              <w:jc w:val="left"/>
              <w:rPr>
                <w:rFonts w:ascii="Arial" w:hAnsi="Arial" w:cs="Arial"/>
                <w:b/>
                <w:sz w:val="18"/>
                <w:szCs w:val="20"/>
                <w:lang w:val="fr-FR"/>
              </w:rPr>
            </w:pPr>
            <w:r w:rsidRPr="003C5A92">
              <w:rPr>
                <w:rFonts w:ascii="Arial" w:hAnsi="Arial" w:cs="Arial"/>
                <w:b/>
                <w:sz w:val="18"/>
                <w:szCs w:val="20"/>
                <w:lang w:val="fr-FR"/>
              </w:rPr>
              <w:t>Metteurs en œuvre</w:t>
            </w:r>
          </w:p>
        </w:tc>
        <w:tc>
          <w:tcPr>
            <w:tcW w:w="1438" w:type="dxa"/>
          </w:tcPr>
          <w:p w14:paraId="1B8F2940" w14:textId="77777777" w:rsidR="005A181C" w:rsidRPr="003C5A92" w:rsidRDefault="00144174">
            <w:pPr>
              <w:pStyle w:val="TOF"/>
              <w:spacing w:before="0" w:beforeAutospacing="0" w:line="240" w:lineRule="auto"/>
              <w:jc w:val="left"/>
              <w:rPr>
                <w:rFonts w:ascii="Arial" w:hAnsi="Arial" w:cs="Arial"/>
                <w:b/>
                <w:sz w:val="18"/>
                <w:szCs w:val="20"/>
                <w:lang w:val="fr-FR"/>
              </w:rPr>
            </w:pPr>
            <w:r w:rsidRPr="003C5A92">
              <w:rPr>
                <w:rFonts w:ascii="Arial" w:hAnsi="Arial" w:cs="Arial"/>
                <w:b/>
                <w:sz w:val="18"/>
                <w:szCs w:val="20"/>
                <w:lang w:val="fr-FR"/>
              </w:rPr>
              <w:t>Ressources / Besoins</w:t>
            </w:r>
          </w:p>
        </w:tc>
        <w:tc>
          <w:tcPr>
            <w:tcW w:w="989" w:type="dxa"/>
          </w:tcPr>
          <w:p w14:paraId="5E2E4F7E" w14:textId="77777777" w:rsidR="005A181C" w:rsidRPr="003C5A92" w:rsidRDefault="00144174">
            <w:pPr>
              <w:pStyle w:val="TOF"/>
              <w:spacing w:before="0" w:beforeAutospacing="0" w:line="240" w:lineRule="auto"/>
              <w:jc w:val="left"/>
              <w:rPr>
                <w:rFonts w:ascii="Arial" w:hAnsi="Arial" w:cs="Arial"/>
                <w:b/>
                <w:sz w:val="18"/>
                <w:szCs w:val="20"/>
                <w:lang w:val="fr-FR"/>
              </w:rPr>
            </w:pPr>
            <w:r w:rsidRPr="003C5A92">
              <w:rPr>
                <w:rFonts w:ascii="Arial" w:hAnsi="Arial" w:cs="Arial"/>
                <w:b/>
                <w:sz w:val="18"/>
                <w:szCs w:val="20"/>
                <w:lang w:val="fr-FR"/>
              </w:rPr>
              <w:t>Remarques</w:t>
            </w:r>
          </w:p>
        </w:tc>
      </w:tr>
      <w:tr w:rsidR="00673DC3" w:rsidRPr="003C5A92" w14:paraId="3D8ABC12" w14:textId="77777777" w:rsidTr="00144174">
        <w:tc>
          <w:tcPr>
            <w:tcW w:w="1434" w:type="dxa"/>
          </w:tcPr>
          <w:p w14:paraId="43B9B98E" w14:textId="77777777" w:rsidR="00E63297" w:rsidRPr="003C5A92" w:rsidRDefault="00E63297" w:rsidP="00144174">
            <w:pPr>
              <w:rPr>
                <w:sz w:val="20"/>
                <w:lang w:val="fr-FR"/>
              </w:rPr>
            </w:pPr>
          </w:p>
        </w:tc>
        <w:tc>
          <w:tcPr>
            <w:tcW w:w="1380" w:type="dxa"/>
          </w:tcPr>
          <w:p w14:paraId="47105035" w14:textId="77777777" w:rsidR="00E63297" w:rsidRPr="003C5A92" w:rsidRDefault="00E63297" w:rsidP="00144174">
            <w:pPr>
              <w:rPr>
                <w:sz w:val="20"/>
                <w:lang w:val="fr-FR"/>
              </w:rPr>
            </w:pPr>
          </w:p>
        </w:tc>
        <w:tc>
          <w:tcPr>
            <w:tcW w:w="1522" w:type="dxa"/>
          </w:tcPr>
          <w:p w14:paraId="57E1D001" w14:textId="77777777" w:rsidR="00E63297" w:rsidRPr="003C5A92" w:rsidRDefault="00E63297" w:rsidP="00144174">
            <w:pPr>
              <w:rPr>
                <w:sz w:val="20"/>
                <w:lang w:val="fr-FR"/>
              </w:rPr>
            </w:pPr>
          </w:p>
        </w:tc>
        <w:tc>
          <w:tcPr>
            <w:tcW w:w="1252" w:type="dxa"/>
          </w:tcPr>
          <w:p w14:paraId="0CF58C89" w14:textId="77777777" w:rsidR="00E63297" w:rsidRPr="003C5A92" w:rsidRDefault="00E63297" w:rsidP="00144174">
            <w:pPr>
              <w:rPr>
                <w:sz w:val="20"/>
                <w:lang w:val="fr-FR"/>
              </w:rPr>
            </w:pPr>
          </w:p>
        </w:tc>
        <w:tc>
          <w:tcPr>
            <w:tcW w:w="1561" w:type="dxa"/>
          </w:tcPr>
          <w:p w14:paraId="431D12E6" w14:textId="77777777" w:rsidR="00E63297" w:rsidRPr="003C5A92" w:rsidRDefault="00E63297" w:rsidP="00144174">
            <w:pPr>
              <w:rPr>
                <w:sz w:val="20"/>
                <w:lang w:val="fr-FR"/>
              </w:rPr>
            </w:pPr>
          </w:p>
        </w:tc>
        <w:tc>
          <w:tcPr>
            <w:tcW w:w="1438" w:type="dxa"/>
          </w:tcPr>
          <w:p w14:paraId="4D6AE50F" w14:textId="77777777" w:rsidR="00E63297" w:rsidRPr="003C5A92" w:rsidRDefault="00E63297" w:rsidP="00144174">
            <w:pPr>
              <w:rPr>
                <w:sz w:val="20"/>
                <w:lang w:val="fr-FR"/>
              </w:rPr>
            </w:pPr>
          </w:p>
        </w:tc>
        <w:tc>
          <w:tcPr>
            <w:tcW w:w="989" w:type="dxa"/>
          </w:tcPr>
          <w:p w14:paraId="18E252AF" w14:textId="77777777" w:rsidR="00E63297" w:rsidRPr="003C5A92" w:rsidRDefault="00E63297" w:rsidP="00144174">
            <w:pPr>
              <w:rPr>
                <w:sz w:val="20"/>
                <w:lang w:val="fr-FR"/>
              </w:rPr>
            </w:pPr>
          </w:p>
        </w:tc>
      </w:tr>
    </w:tbl>
    <w:p w14:paraId="0E5DD6BC" w14:textId="77777777" w:rsidR="005E2939" w:rsidRPr="003C5A92" w:rsidRDefault="005E2939" w:rsidP="005E2939">
      <w:pPr>
        <w:rPr>
          <w:sz w:val="20"/>
          <w:lang w:val="fr-FR"/>
        </w:rPr>
      </w:pPr>
    </w:p>
    <w:p w14:paraId="410395C1" w14:textId="77777777" w:rsidR="005A181C" w:rsidRPr="003C5A92" w:rsidRDefault="00144174">
      <w:pPr>
        <w:pStyle w:val="Heading3"/>
        <w:rPr>
          <w:sz w:val="20"/>
          <w:lang w:val="fr-FR"/>
        </w:rPr>
      </w:pPr>
      <w:r w:rsidRPr="003C5A92">
        <w:rPr>
          <w:sz w:val="20"/>
          <w:lang w:val="fr-FR"/>
        </w:rPr>
        <w:t>3.3.</w:t>
      </w:r>
      <w:r w:rsidR="009C5018" w:rsidRPr="003C5A92">
        <w:rPr>
          <w:sz w:val="20"/>
          <w:lang w:val="fr-FR"/>
        </w:rPr>
        <w:t xml:space="preserve">18 </w:t>
      </w:r>
      <w:r w:rsidRPr="003C5A92">
        <w:rPr>
          <w:sz w:val="20"/>
          <w:lang w:val="fr-FR"/>
        </w:rPr>
        <w:t>Activité : Évaluation de l'efficacité (article 16)</w:t>
      </w:r>
    </w:p>
    <w:p w14:paraId="4194F471" w14:textId="77777777" w:rsidR="005A181C" w:rsidRPr="003C5A92" w:rsidRDefault="003C5A92">
      <w:pPr>
        <w:rPr>
          <w:b/>
          <w:color w:val="FF0000"/>
          <w:sz w:val="20"/>
          <w:lang w:val="fr-FR"/>
        </w:rPr>
      </w:pPr>
      <w:r w:rsidRPr="003C5A92">
        <w:rPr>
          <w:b/>
          <w:color w:val="FF0000"/>
          <w:sz w:val="20"/>
          <w:lang w:val="fr-FR"/>
        </w:rPr>
        <w:t>[Narration]</w:t>
      </w:r>
    </w:p>
    <w:p w14:paraId="0A72590A" w14:textId="77777777" w:rsidR="005A181C" w:rsidRPr="003C5A92" w:rsidRDefault="00144174">
      <w:pPr>
        <w:rPr>
          <w:sz w:val="20"/>
          <w:lang w:val="fr-FR"/>
        </w:rPr>
      </w:pPr>
      <w:r w:rsidRPr="003C5A92">
        <w:rPr>
          <w:sz w:val="20"/>
          <w:lang w:val="fr-FR"/>
        </w:rPr>
        <w:t xml:space="preserve">Tableau </w:t>
      </w:r>
      <w:r w:rsidR="00B36CBF" w:rsidRPr="003C5A92">
        <w:rPr>
          <w:sz w:val="20"/>
          <w:lang w:val="fr-FR"/>
        </w:rPr>
        <w:t>233</w:t>
      </w:r>
      <w:r w:rsidRPr="003C5A92">
        <w:rPr>
          <w:sz w:val="20"/>
          <w:lang w:val="fr-FR"/>
        </w:rPr>
        <w:t>. Activité : Évaluation de l'efficacité (article 16)</w:t>
      </w:r>
    </w:p>
    <w:tbl>
      <w:tblPr>
        <w:tblStyle w:val="TableGrid"/>
        <w:tblW w:w="0" w:type="auto"/>
        <w:tblLook w:val="04A0" w:firstRow="1" w:lastRow="0" w:firstColumn="1" w:lastColumn="0" w:noHBand="0" w:noVBand="1"/>
      </w:tblPr>
      <w:tblGrid>
        <w:gridCol w:w="1345"/>
        <w:gridCol w:w="1296"/>
        <w:gridCol w:w="1478"/>
        <w:gridCol w:w="1196"/>
        <w:gridCol w:w="1441"/>
        <w:gridCol w:w="1397"/>
        <w:gridCol w:w="1197"/>
      </w:tblGrid>
      <w:tr w:rsidR="00673DC3" w:rsidRPr="003C5A92" w14:paraId="51945FCC" w14:textId="77777777" w:rsidTr="00144174">
        <w:tc>
          <w:tcPr>
            <w:tcW w:w="1434" w:type="dxa"/>
          </w:tcPr>
          <w:p w14:paraId="5FCE7AC5" w14:textId="77777777" w:rsidR="005A181C" w:rsidRPr="003C5A92" w:rsidRDefault="00144174">
            <w:pPr>
              <w:pStyle w:val="TOF"/>
              <w:spacing w:before="0" w:beforeAutospacing="0" w:line="240" w:lineRule="auto"/>
              <w:jc w:val="left"/>
              <w:rPr>
                <w:rFonts w:ascii="Arial" w:hAnsi="Arial" w:cs="Arial"/>
                <w:b/>
                <w:sz w:val="18"/>
                <w:szCs w:val="20"/>
                <w:lang w:val="fr-FR"/>
              </w:rPr>
            </w:pPr>
            <w:r w:rsidRPr="003C5A92">
              <w:rPr>
                <w:rFonts w:ascii="Arial" w:hAnsi="Arial" w:cs="Arial"/>
                <w:b/>
                <w:sz w:val="18"/>
                <w:szCs w:val="20"/>
                <w:lang w:val="fr-FR"/>
              </w:rPr>
              <w:t>Objectifs</w:t>
            </w:r>
          </w:p>
        </w:tc>
        <w:tc>
          <w:tcPr>
            <w:tcW w:w="1380" w:type="dxa"/>
          </w:tcPr>
          <w:p w14:paraId="0F48C2DE" w14:textId="77777777" w:rsidR="005A181C" w:rsidRPr="003C5A92" w:rsidRDefault="00144174">
            <w:pPr>
              <w:pStyle w:val="TOF"/>
              <w:spacing w:before="0" w:beforeAutospacing="0" w:line="240" w:lineRule="auto"/>
              <w:jc w:val="left"/>
              <w:rPr>
                <w:rFonts w:ascii="Arial" w:hAnsi="Arial" w:cs="Arial"/>
                <w:b/>
                <w:sz w:val="18"/>
                <w:szCs w:val="20"/>
                <w:lang w:val="fr-FR"/>
              </w:rPr>
            </w:pPr>
            <w:r w:rsidRPr="003C5A92">
              <w:rPr>
                <w:rFonts w:ascii="Arial" w:hAnsi="Arial" w:cs="Arial"/>
                <w:b/>
                <w:sz w:val="18"/>
                <w:szCs w:val="20"/>
                <w:lang w:val="fr-FR"/>
              </w:rPr>
              <w:t>Activités</w:t>
            </w:r>
          </w:p>
        </w:tc>
        <w:tc>
          <w:tcPr>
            <w:tcW w:w="1522" w:type="dxa"/>
          </w:tcPr>
          <w:p w14:paraId="75687651" w14:textId="77777777" w:rsidR="005A181C" w:rsidRPr="003C5A92" w:rsidRDefault="00144174">
            <w:pPr>
              <w:pStyle w:val="TOF"/>
              <w:spacing w:before="0" w:beforeAutospacing="0" w:line="240" w:lineRule="auto"/>
              <w:jc w:val="left"/>
              <w:rPr>
                <w:rFonts w:ascii="Arial" w:hAnsi="Arial" w:cs="Arial"/>
                <w:b/>
                <w:sz w:val="18"/>
                <w:szCs w:val="20"/>
                <w:lang w:val="fr-FR"/>
              </w:rPr>
            </w:pPr>
            <w:r w:rsidRPr="003C5A92">
              <w:rPr>
                <w:rFonts w:ascii="Arial" w:hAnsi="Arial" w:cs="Arial"/>
                <w:b/>
                <w:sz w:val="18"/>
                <w:szCs w:val="20"/>
                <w:lang w:val="fr-FR"/>
              </w:rPr>
              <w:t>Indicateurs clés de performance</w:t>
            </w:r>
          </w:p>
        </w:tc>
        <w:tc>
          <w:tcPr>
            <w:tcW w:w="1252" w:type="dxa"/>
          </w:tcPr>
          <w:p w14:paraId="4390000E" w14:textId="77777777" w:rsidR="005A181C" w:rsidRPr="003C5A92" w:rsidRDefault="00144174">
            <w:pPr>
              <w:pStyle w:val="TOF"/>
              <w:spacing w:before="0" w:beforeAutospacing="0" w:line="240" w:lineRule="auto"/>
              <w:jc w:val="left"/>
              <w:rPr>
                <w:rFonts w:ascii="Arial" w:hAnsi="Arial" w:cs="Arial"/>
                <w:b/>
                <w:sz w:val="18"/>
                <w:szCs w:val="20"/>
                <w:lang w:val="fr-FR"/>
              </w:rPr>
            </w:pPr>
            <w:r w:rsidRPr="003C5A92">
              <w:rPr>
                <w:rFonts w:ascii="Arial" w:hAnsi="Arial" w:cs="Arial"/>
                <w:b/>
                <w:sz w:val="18"/>
                <w:szCs w:val="20"/>
                <w:lang w:val="fr-FR"/>
              </w:rPr>
              <w:t>Cadre temporel</w:t>
            </w:r>
          </w:p>
        </w:tc>
        <w:tc>
          <w:tcPr>
            <w:tcW w:w="1561" w:type="dxa"/>
          </w:tcPr>
          <w:p w14:paraId="065EF208" w14:textId="77777777" w:rsidR="005A181C" w:rsidRPr="003C5A92" w:rsidRDefault="00144174">
            <w:pPr>
              <w:pStyle w:val="TOF"/>
              <w:spacing w:before="0" w:beforeAutospacing="0" w:line="240" w:lineRule="auto"/>
              <w:jc w:val="left"/>
              <w:rPr>
                <w:rFonts w:ascii="Arial" w:hAnsi="Arial" w:cs="Arial"/>
                <w:b/>
                <w:sz w:val="18"/>
                <w:szCs w:val="20"/>
                <w:lang w:val="fr-FR"/>
              </w:rPr>
            </w:pPr>
            <w:r w:rsidRPr="003C5A92">
              <w:rPr>
                <w:rFonts w:ascii="Arial" w:hAnsi="Arial" w:cs="Arial"/>
                <w:b/>
                <w:sz w:val="18"/>
                <w:szCs w:val="20"/>
                <w:lang w:val="fr-FR"/>
              </w:rPr>
              <w:t>Metteurs en œuvre</w:t>
            </w:r>
          </w:p>
        </w:tc>
        <w:tc>
          <w:tcPr>
            <w:tcW w:w="1438" w:type="dxa"/>
          </w:tcPr>
          <w:p w14:paraId="0377C153" w14:textId="77777777" w:rsidR="005A181C" w:rsidRPr="003C5A92" w:rsidRDefault="00144174">
            <w:pPr>
              <w:pStyle w:val="TOF"/>
              <w:spacing w:before="0" w:beforeAutospacing="0" w:line="240" w:lineRule="auto"/>
              <w:jc w:val="left"/>
              <w:rPr>
                <w:rFonts w:ascii="Arial" w:hAnsi="Arial" w:cs="Arial"/>
                <w:b/>
                <w:sz w:val="18"/>
                <w:szCs w:val="20"/>
                <w:lang w:val="fr-FR"/>
              </w:rPr>
            </w:pPr>
            <w:r w:rsidRPr="003C5A92">
              <w:rPr>
                <w:rFonts w:ascii="Arial" w:hAnsi="Arial" w:cs="Arial"/>
                <w:b/>
                <w:sz w:val="18"/>
                <w:szCs w:val="20"/>
                <w:lang w:val="fr-FR"/>
              </w:rPr>
              <w:t>Ressources / Besoins</w:t>
            </w:r>
          </w:p>
        </w:tc>
        <w:tc>
          <w:tcPr>
            <w:tcW w:w="989" w:type="dxa"/>
          </w:tcPr>
          <w:p w14:paraId="24404B45" w14:textId="77777777" w:rsidR="005A181C" w:rsidRPr="003C5A92" w:rsidRDefault="00144174">
            <w:pPr>
              <w:pStyle w:val="TOF"/>
              <w:spacing w:before="0" w:beforeAutospacing="0" w:line="240" w:lineRule="auto"/>
              <w:jc w:val="left"/>
              <w:rPr>
                <w:rFonts w:ascii="Arial" w:hAnsi="Arial" w:cs="Arial"/>
                <w:b/>
                <w:sz w:val="18"/>
                <w:szCs w:val="20"/>
                <w:lang w:val="fr-FR"/>
              </w:rPr>
            </w:pPr>
            <w:r w:rsidRPr="003C5A92">
              <w:rPr>
                <w:rFonts w:ascii="Arial" w:hAnsi="Arial" w:cs="Arial"/>
                <w:b/>
                <w:sz w:val="18"/>
                <w:szCs w:val="20"/>
                <w:lang w:val="fr-FR"/>
              </w:rPr>
              <w:t>Remarques</w:t>
            </w:r>
          </w:p>
        </w:tc>
      </w:tr>
      <w:tr w:rsidR="00673DC3" w:rsidRPr="003C5A92" w14:paraId="0473E6CD" w14:textId="77777777" w:rsidTr="00144174">
        <w:tc>
          <w:tcPr>
            <w:tcW w:w="1434" w:type="dxa"/>
          </w:tcPr>
          <w:p w14:paraId="442BE4C2" w14:textId="77777777" w:rsidR="00E63297" w:rsidRPr="003C5A92" w:rsidRDefault="00E63297" w:rsidP="00144174">
            <w:pPr>
              <w:rPr>
                <w:sz w:val="20"/>
                <w:lang w:val="fr-FR"/>
              </w:rPr>
            </w:pPr>
          </w:p>
        </w:tc>
        <w:tc>
          <w:tcPr>
            <w:tcW w:w="1380" w:type="dxa"/>
          </w:tcPr>
          <w:p w14:paraId="62F3C389" w14:textId="77777777" w:rsidR="00E63297" w:rsidRPr="003C5A92" w:rsidRDefault="00E63297" w:rsidP="00144174">
            <w:pPr>
              <w:rPr>
                <w:sz w:val="20"/>
                <w:lang w:val="fr-FR"/>
              </w:rPr>
            </w:pPr>
          </w:p>
        </w:tc>
        <w:tc>
          <w:tcPr>
            <w:tcW w:w="1522" w:type="dxa"/>
          </w:tcPr>
          <w:p w14:paraId="3CA14F8A" w14:textId="77777777" w:rsidR="00E63297" w:rsidRPr="003C5A92" w:rsidRDefault="00E63297" w:rsidP="00144174">
            <w:pPr>
              <w:rPr>
                <w:sz w:val="20"/>
                <w:lang w:val="fr-FR"/>
              </w:rPr>
            </w:pPr>
          </w:p>
        </w:tc>
        <w:tc>
          <w:tcPr>
            <w:tcW w:w="1252" w:type="dxa"/>
          </w:tcPr>
          <w:p w14:paraId="137522C6" w14:textId="77777777" w:rsidR="00E63297" w:rsidRPr="003C5A92" w:rsidRDefault="00E63297" w:rsidP="00144174">
            <w:pPr>
              <w:rPr>
                <w:sz w:val="20"/>
                <w:lang w:val="fr-FR"/>
              </w:rPr>
            </w:pPr>
          </w:p>
        </w:tc>
        <w:tc>
          <w:tcPr>
            <w:tcW w:w="1561" w:type="dxa"/>
          </w:tcPr>
          <w:p w14:paraId="0FC3BDE8" w14:textId="77777777" w:rsidR="00E63297" w:rsidRPr="003C5A92" w:rsidRDefault="00E63297" w:rsidP="00144174">
            <w:pPr>
              <w:rPr>
                <w:sz w:val="20"/>
                <w:lang w:val="fr-FR"/>
              </w:rPr>
            </w:pPr>
          </w:p>
        </w:tc>
        <w:tc>
          <w:tcPr>
            <w:tcW w:w="1438" w:type="dxa"/>
          </w:tcPr>
          <w:p w14:paraId="635914B1" w14:textId="77777777" w:rsidR="00E63297" w:rsidRPr="003C5A92" w:rsidRDefault="00E63297" w:rsidP="00144174">
            <w:pPr>
              <w:rPr>
                <w:sz w:val="20"/>
                <w:lang w:val="fr-FR"/>
              </w:rPr>
            </w:pPr>
          </w:p>
        </w:tc>
        <w:tc>
          <w:tcPr>
            <w:tcW w:w="989" w:type="dxa"/>
          </w:tcPr>
          <w:p w14:paraId="6B7BB8F8" w14:textId="77777777" w:rsidR="00E63297" w:rsidRPr="003C5A92" w:rsidRDefault="00E63297" w:rsidP="00144174">
            <w:pPr>
              <w:rPr>
                <w:sz w:val="20"/>
                <w:lang w:val="fr-FR"/>
              </w:rPr>
            </w:pPr>
          </w:p>
        </w:tc>
      </w:tr>
    </w:tbl>
    <w:p w14:paraId="6D69FEBE" w14:textId="77777777" w:rsidR="005E2939" w:rsidRPr="003C5A92" w:rsidRDefault="005E2939" w:rsidP="005E2939">
      <w:pPr>
        <w:rPr>
          <w:sz w:val="20"/>
          <w:lang w:val="fr-FR"/>
        </w:rPr>
      </w:pPr>
    </w:p>
    <w:p w14:paraId="165EA8AD" w14:textId="77777777" w:rsidR="005A181C" w:rsidRPr="003C5A92" w:rsidRDefault="00144174">
      <w:pPr>
        <w:pStyle w:val="Heading3"/>
        <w:rPr>
          <w:sz w:val="20"/>
          <w:lang w:val="fr-FR"/>
        </w:rPr>
      </w:pPr>
      <w:r w:rsidRPr="003C5A92">
        <w:rPr>
          <w:sz w:val="20"/>
          <w:lang w:val="fr-FR"/>
        </w:rPr>
        <w:t>3.3.</w:t>
      </w:r>
      <w:r w:rsidR="009C5018" w:rsidRPr="003C5A92">
        <w:rPr>
          <w:sz w:val="20"/>
          <w:lang w:val="fr-FR"/>
        </w:rPr>
        <w:t xml:space="preserve">19 </w:t>
      </w:r>
      <w:r w:rsidRPr="003C5A92">
        <w:rPr>
          <w:sz w:val="20"/>
          <w:lang w:val="fr-FR"/>
        </w:rPr>
        <w:t>Activité : Rapports (article 15)</w:t>
      </w:r>
    </w:p>
    <w:p w14:paraId="4879ACD2" w14:textId="77777777" w:rsidR="005A181C" w:rsidRPr="003C5A92" w:rsidRDefault="003C5A92">
      <w:pPr>
        <w:rPr>
          <w:b/>
          <w:color w:val="FF0000"/>
          <w:sz w:val="20"/>
          <w:lang w:val="fr-FR"/>
        </w:rPr>
      </w:pPr>
      <w:r w:rsidRPr="003C5A92">
        <w:rPr>
          <w:b/>
          <w:color w:val="FF0000"/>
          <w:sz w:val="20"/>
          <w:lang w:val="fr-FR"/>
        </w:rPr>
        <w:t>[Narration]</w:t>
      </w:r>
    </w:p>
    <w:p w14:paraId="7EE7C210" w14:textId="77777777" w:rsidR="005A181C" w:rsidRPr="003C5A92" w:rsidRDefault="00144174">
      <w:pPr>
        <w:rPr>
          <w:sz w:val="20"/>
          <w:lang w:val="fr-FR"/>
        </w:rPr>
      </w:pPr>
      <w:r w:rsidRPr="003C5A92">
        <w:rPr>
          <w:sz w:val="20"/>
          <w:lang w:val="fr-FR"/>
        </w:rPr>
        <w:t xml:space="preserve">Tableau </w:t>
      </w:r>
      <w:r w:rsidR="00B36CBF" w:rsidRPr="003C5A92">
        <w:rPr>
          <w:sz w:val="20"/>
          <w:lang w:val="fr-FR"/>
        </w:rPr>
        <w:t>234</w:t>
      </w:r>
      <w:r w:rsidRPr="003C5A92">
        <w:rPr>
          <w:sz w:val="20"/>
          <w:lang w:val="fr-FR"/>
        </w:rPr>
        <w:t>. Activité : Rapports (article 15)</w:t>
      </w:r>
    </w:p>
    <w:tbl>
      <w:tblPr>
        <w:tblStyle w:val="TableGrid"/>
        <w:tblW w:w="0" w:type="auto"/>
        <w:tblLook w:val="04A0" w:firstRow="1" w:lastRow="0" w:firstColumn="1" w:lastColumn="0" w:noHBand="0" w:noVBand="1"/>
      </w:tblPr>
      <w:tblGrid>
        <w:gridCol w:w="1345"/>
        <w:gridCol w:w="1296"/>
        <w:gridCol w:w="1478"/>
        <w:gridCol w:w="1196"/>
        <w:gridCol w:w="1441"/>
        <w:gridCol w:w="1397"/>
        <w:gridCol w:w="1197"/>
      </w:tblGrid>
      <w:tr w:rsidR="00673DC3" w:rsidRPr="003C5A92" w14:paraId="24E079E2" w14:textId="77777777" w:rsidTr="00144174">
        <w:tc>
          <w:tcPr>
            <w:tcW w:w="1434" w:type="dxa"/>
          </w:tcPr>
          <w:p w14:paraId="1C0CCE7C" w14:textId="77777777" w:rsidR="005A181C" w:rsidRPr="003C5A92" w:rsidRDefault="00144174">
            <w:pPr>
              <w:pStyle w:val="TOF"/>
              <w:spacing w:before="0" w:beforeAutospacing="0" w:line="240" w:lineRule="auto"/>
              <w:jc w:val="left"/>
              <w:rPr>
                <w:rFonts w:ascii="Arial" w:hAnsi="Arial" w:cs="Arial"/>
                <w:b/>
                <w:sz w:val="18"/>
                <w:szCs w:val="20"/>
                <w:lang w:val="fr-FR"/>
              </w:rPr>
            </w:pPr>
            <w:r w:rsidRPr="003C5A92">
              <w:rPr>
                <w:rFonts w:ascii="Arial" w:hAnsi="Arial" w:cs="Arial"/>
                <w:b/>
                <w:sz w:val="18"/>
                <w:szCs w:val="20"/>
                <w:lang w:val="fr-FR"/>
              </w:rPr>
              <w:t>Objectifs</w:t>
            </w:r>
          </w:p>
        </w:tc>
        <w:tc>
          <w:tcPr>
            <w:tcW w:w="1380" w:type="dxa"/>
          </w:tcPr>
          <w:p w14:paraId="325A2977" w14:textId="77777777" w:rsidR="005A181C" w:rsidRPr="003C5A92" w:rsidRDefault="00144174">
            <w:pPr>
              <w:pStyle w:val="TOF"/>
              <w:spacing w:before="0" w:beforeAutospacing="0" w:line="240" w:lineRule="auto"/>
              <w:jc w:val="left"/>
              <w:rPr>
                <w:rFonts w:ascii="Arial" w:hAnsi="Arial" w:cs="Arial"/>
                <w:b/>
                <w:sz w:val="18"/>
                <w:szCs w:val="20"/>
                <w:lang w:val="fr-FR"/>
              </w:rPr>
            </w:pPr>
            <w:r w:rsidRPr="003C5A92">
              <w:rPr>
                <w:rFonts w:ascii="Arial" w:hAnsi="Arial" w:cs="Arial"/>
                <w:b/>
                <w:sz w:val="18"/>
                <w:szCs w:val="20"/>
                <w:lang w:val="fr-FR"/>
              </w:rPr>
              <w:t>Activités</w:t>
            </w:r>
          </w:p>
        </w:tc>
        <w:tc>
          <w:tcPr>
            <w:tcW w:w="1522" w:type="dxa"/>
          </w:tcPr>
          <w:p w14:paraId="47F57978" w14:textId="77777777" w:rsidR="005A181C" w:rsidRPr="003C5A92" w:rsidRDefault="00144174">
            <w:pPr>
              <w:pStyle w:val="TOF"/>
              <w:spacing w:before="0" w:beforeAutospacing="0" w:line="240" w:lineRule="auto"/>
              <w:jc w:val="left"/>
              <w:rPr>
                <w:rFonts w:ascii="Arial" w:hAnsi="Arial" w:cs="Arial"/>
                <w:b/>
                <w:sz w:val="18"/>
                <w:szCs w:val="20"/>
                <w:lang w:val="fr-FR"/>
              </w:rPr>
            </w:pPr>
            <w:r w:rsidRPr="003C5A92">
              <w:rPr>
                <w:rFonts w:ascii="Arial" w:hAnsi="Arial" w:cs="Arial"/>
                <w:b/>
                <w:sz w:val="18"/>
                <w:szCs w:val="20"/>
                <w:lang w:val="fr-FR"/>
              </w:rPr>
              <w:t>Indicateurs clés de performance</w:t>
            </w:r>
          </w:p>
        </w:tc>
        <w:tc>
          <w:tcPr>
            <w:tcW w:w="1252" w:type="dxa"/>
          </w:tcPr>
          <w:p w14:paraId="2F41D61F" w14:textId="77777777" w:rsidR="005A181C" w:rsidRPr="003C5A92" w:rsidRDefault="00144174">
            <w:pPr>
              <w:pStyle w:val="TOF"/>
              <w:spacing w:before="0" w:beforeAutospacing="0" w:line="240" w:lineRule="auto"/>
              <w:jc w:val="left"/>
              <w:rPr>
                <w:rFonts w:ascii="Arial" w:hAnsi="Arial" w:cs="Arial"/>
                <w:b/>
                <w:sz w:val="18"/>
                <w:szCs w:val="20"/>
                <w:lang w:val="fr-FR"/>
              </w:rPr>
            </w:pPr>
            <w:r w:rsidRPr="003C5A92">
              <w:rPr>
                <w:rFonts w:ascii="Arial" w:hAnsi="Arial" w:cs="Arial"/>
                <w:b/>
                <w:sz w:val="18"/>
                <w:szCs w:val="20"/>
                <w:lang w:val="fr-FR"/>
              </w:rPr>
              <w:t>Cadre temporel</w:t>
            </w:r>
          </w:p>
        </w:tc>
        <w:tc>
          <w:tcPr>
            <w:tcW w:w="1561" w:type="dxa"/>
          </w:tcPr>
          <w:p w14:paraId="0BC041D3" w14:textId="77777777" w:rsidR="005A181C" w:rsidRPr="003C5A92" w:rsidRDefault="00144174">
            <w:pPr>
              <w:pStyle w:val="TOF"/>
              <w:spacing w:before="0" w:beforeAutospacing="0" w:line="240" w:lineRule="auto"/>
              <w:jc w:val="left"/>
              <w:rPr>
                <w:rFonts w:ascii="Arial" w:hAnsi="Arial" w:cs="Arial"/>
                <w:b/>
                <w:sz w:val="18"/>
                <w:szCs w:val="20"/>
                <w:lang w:val="fr-FR"/>
              </w:rPr>
            </w:pPr>
            <w:r w:rsidRPr="003C5A92">
              <w:rPr>
                <w:rFonts w:ascii="Arial" w:hAnsi="Arial" w:cs="Arial"/>
                <w:b/>
                <w:sz w:val="18"/>
                <w:szCs w:val="20"/>
                <w:lang w:val="fr-FR"/>
              </w:rPr>
              <w:t>Metteurs en œuvre</w:t>
            </w:r>
          </w:p>
        </w:tc>
        <w:tc>
          <w:tcPr>
            <w:tcW w:w="1438" w:type="dxa"/>
          </w:tcPr>
          <w:p w14:paraId="69A9F7F8" w14:textId="77777777" w:rsidR="005A181C" w:rsidRPr="003C5A92" w:rsidRDefault="00144174">
            <w:pPr>
              <w:pStyle w:val="TOF"/>
              <w:spacing w:before="0" w:beforeAutospacing="0" w:line="240" w:lineRule="auto"/>
              <w:jc w:val="left"/>
              <w:rPr>
                <w:rFonts w:ascii="Arial" w:hAnsi="Arial" w:cs="Arial"/>
                <w:b/>
                <w:sz w:val="18"/>
                <w:szCs w:val="20"/>
                <w:lang w:val="fr-FR"/>
              </w:rPr>
            </w:pPr>
            <w:r w:rsidRPr="003C5A92">
              <w:rPr>
                <w:rFonts w:ascii="Arial" w:hAnsi="Arial" w:cs="Arial"/>
                <w:b/>
                <w:sz w:val="18"/>
                <w:szCs w:val="20"/>
                <w:lang w:val="fr-FR"/>
              </w:rPr>
              <w:t>Ressources / Besoins</w:t>
            </w:r>
          </w:p>
        </w:tc>
        <w:tc>
          <w:tcPr>
            <w:tcW w:w="989" w:type="dxa"/>
          </w:tcPr>
          <w:p w14:paraId="389AC767" w14:textId="77777777" w:rsidR="005A181C" w:rsidRPr="003C5A92" w:rsidRDefault="00144174">
            <w:pPr>
              <w:pStyle w:val="TOF"/>
              <w:spacing w:before="0" w:beforeAutospacing="0" w:line="240" w:lineRule="auto"/>
              <w:jc w:val="left"/>
              <w:rPr>
                <w:rFonts w:ascii="Arial" w:hAnsi="Arial" w:cs="Arial"/>
                <w:b/>
                <w:sz w:val="18"/>
                <w:szCs w:val="20"/>
                <w:lang w:val="fr-FR"/>
              </w:rPr>
            </w:pPr>
            <w:r w:rsidRPr="003C5A92">
              <w:rPr>
                <w:rFonts w:ascii="Arial" w:hAnsi="Arial" w:cs="Arial"/>
                <w:b/>
                <w:sz w:val="18"/>
                <w:szCs w:val="20"/>
                <w:lang w:val="fr-FR"/>
              </w:rPr>
              <w:t>Remarques</w:t>
            </w:r>
          </w:p>
        </w:tc>
      </w:tr>
      <w:tr w:rsidR="00673DC3" w:rsidRPr="003C5A92" w14:paraId="2595B919" w14:textId="77777777" w:rsidTr="00144174">
        <w:tc>
          <w:tcPr>
            <w:tcW w:w="1434" w:type="dxa"/>
          </w:tcPr>
          <w:p w14:paraId="52B0A72C" w14:textId="77777777" w:rsidR="00E63297" w:rsidRPr="003C5A92" w:rsidRDefault="00E63297" w:rsidP="00144174">
            <w:pPr>
              <w:rPr>
                <w:sz w:val="20"/>
                <w:lang w:val="fr-FR"/>
              </w:rPr>
            </w:pPr>
          </w:p>
        </w:tc>
        <w:tc>
          <w:tcPr>
            <w:tcW w:w="1380" w:type="dxa"/>
          </w:tcPr>
          <w:p w14:paraId="5E0A152E" w14:textId="77777777" w:rsidR="00E63297" w:rsidRPr="003C5A92" w:rsidRDefault="00E63297" w:rsidP="00144174">
            <w:pPr>
              <w:rPr>
                <w:sz w:val="20"/>
                <w:lang w:val="fr-FR"/>
              </w:rPr>
            </w:pPr>
          </w:p>
        </w:tc>
        <w:tc>
          <w:tcPr>
            <w:tcW w:w="1522" w:type="dxa"/>
          </w:tcPr>
          <w:p w14:paraId="43DB6984" w14:textId="77777777" w:rsidR="00E63297" w:rsidRPr="003C5A92" w:rsidRDefault="00E63297" w:rsidP="00144174">
            <w:pPr>
              <w:rPr>
                <w:sz w:val="20"/>
                <w:lang w:val="fr-FR"/>
              </w:rPr>
            </w:pPr>
          </w:p>
        </w:tc>
        <w:tc>
          <w:tcPr>
            <w:tcW w:w="1252" w:type="dxa"/>
          </w:tcPr>
          <w:p w14:paraId="536BC4B1" w14:textId="77777777" w:rsidR="00E63297" w:rsidRPr="003C5A92" w:rsidRDefault="00E63297" w:rsidP="00144174">
            <w:pPr>
              <w:rPr>
                <w:sz w:val="20"/>
                <w:lang w:val="fr-FR"/>
              </w:rPr>
            </w:pPr>
          </w:p>
        </w:tc>
        <w:tc>
          <w:tcPr>
            <w:tcW w:w="1561" w:type="dxa"/>
          </w:tcPr>
          <w:p w14:paraId="6865AF09" w14:textId="77777777" w:rsidR="00E63297" w:rsidRPr="003C5A92" w:rsidRDefault="00E63297" w:rsidP="00144174">
            <w:pPr>
              <w:rPr>
                <w:sz w:val="20"/>
                <w:lang w:val="fr-FR"/>
              </w:rPr>
            </w:pPr>
          </w:p>
        </w:tc>
        <w:tc>
          <w:tcPr>
            <w:tcW w:w="1438" w:type="dxa"/>
          </w:tcPr>
          <w:p w14:paraId="1FF8EC53" w14:textId="77777777" w:rsidR="00E63297" w:rsidRPr="003C5A92" w:rsidRDefault="00E63297" w:rsidP="00144174">
            <w:pPr>
              <w:rPr>
                <w:sz w:val="20"/>
                <w:lang w:val="fr-FR"/>
              </w:rPr>
            </w:pPr>
          </w:p>
        </w:tc>
        <w:tc>
          <w:tcPr>
            <w:tcW w:w="989" w:type="dxa"/>
          </w:tcPr>
          <w:p w14:paraId="2B8EEFE4" w14:textId="77777777" w:rsidR="00E63297" w:rsidRPr="003C5A92" w:rsidRDefault="00E63297" w:rsidP="00144174">
            <w:pPr>
              <w:rPr>
                <w:sz w:val="20"/>
                <w:lang w:val="fr-FR"/>
              </w:rPr>
            </w:pPr>
          </w:p>
        </w:tc>
      </w:tr>
    </w:tbl>
    <w:p w14:paraId="7BEAC18E" w14:textId="77777777" w:rsidR="005E2939" w:rsidRPr="003C5A92" w:rsidRDefault="005E2939" w:rsidP="005E2939">
      <w:pPr>
        <w:rPr>
          <w:sz w:val="20"/>
          <w:lang w:val="fr-FR"/>
        </w:rPr>
      </w:pPr>
    </w:p>
    <w:p w14:paraId="78105DBE" w14:textId="77777777" w:rsidR="005A181C" w:rsidRPr="003C5A92" w:rsidRDefault="00144174">
      <w:pPr>
        <w:pStyle w:val="Heading3"/>
        <w:rPr>
          <w:sz w:val="20"/>
          <w:lang w:val="fr-FR"/>
        </w:rPr>
      </w:pPr>
      <w:r w:rsidRPr="003C5A92">
        <w:rPr>
          <w:sz w:val="20"/>
          <w:lang w:val="fr-FR"/>
        </w:rPr>
        <w:t>3.3.</w:t>
      </w:r>
      <w:r w:rsidR="009C5018" w:rsidRPr="003C5A92">
        <w:rPr>
          <w:sz w:val="20"/>
          <w:lang w:val="fr-FR"/>
        </w:rPr>
        <w:t xml:space="preserve">20 </w:t>
      </w:r>
      <w:r w:rsidRPr="003C5A92">
        <w:rPr>
          <w:sz w:val="20"/>
          <w:lang w:val="fr-FR"/>
        </w:rPr>
        <w:t>Activité : Recherche, développement et surveillance (article 11)</w:t>
      </w:r>
    </w:p>
    <w:p w14:paraId="26E9374A" w14:textId="77777777" w:rsidR="005A181C" w:rsidRPr="003C5A92" w:rsidRDefault="003C5A92">
      <w:pPr>
        <w:rPr>
          <w:b/>
          <w:color w:val="FF0000"/>
          <w:sz w:val="20"/>
          <w:lang w:val="fr-FR"/>
        </w:rPr>
      </w:pPr>
      <w:r w:rsidRPr="003C5A92">
        <w:rPr>
          <w:b/>
          <w:color w:val="FF0000"/>
          <w:sz w:val="20"/>
          <w:lang w:val="fr-FR"/>
        </w:rPr>
        <w:t>[Narration]</w:t>
      </w:r>
    </w:p>
    <w:p w14:paraId="5BFACFB3" w14:textId="77777777" w:rsidR="005A181C" w:rsidRPr="003C5A92" w:rsidRDefault="00144174">
      <w:pPr>
        <w:rPr>
          <w:sz w:val="20"/>
          <w:lang w:val="fr-FR"/>
        </w:rPr>
      </w:pPr>
      <w:r w:rsidRPr="003C5A92">
        <w:rPr>
          <w:sz w:val="20"/>
          <w:lang w:val="fr-FR"/>
        </w:rPr>
        <w:t xml:space="preserve">Tableau </w:t>
      </w:r>
      <w:r w:rsidR="00B36CBF" w:rsidRPr="003C5A92">
        <w:rPr>
          <w:sz w:val="20"/>
          <w:lang w:val="fr-FR"/>
        </w:rPr>
        <w:t>235</w:t>
      </w:r>
      <w:r w:rsidRPr="003C5A92">
        <w:rPr>
          <w:sz w:val="20"/>
          <w:lang w:val="fr-FR"/>
        </w:rPr>
        <w:t>. Activité : Recherche, développement et surveillance (article 11)</w:t>
      </w:r>
    </w:p>
    <w:tbl>
      <w:tblPr>
        <w:tblStyle w:val="TableGrid"/>
        <w:tblW w:w="0" w:type="auto"/>
        <w:tblLook w:val="04A0" w:firstRow="1" w:lastRow="0" w:firstColumn="1" w:lastColumn="0" w:noHBand="0" w:noVBand="1"/>
      </w:tblPr>
      <w:tblGrid>
        <w:gridCol w:w="1345"/>
        <w:gridCol w:w="1296"/>
        <w:gridCol w:w="1478"/>
        <w:gridCol w:w="1196"/>
        <w:gridCol w:w="1441"/>
        <w:gridCol w:w="1397"/>
        <w:gridCol w:w="1197"/>
      </w:tblGrid>
      <w:tr w:rsidR="00673DC3" w:rsidRPr="003C5A92" w14:paraId="40566362" w14:textId="77777777" w:rsidTr="00144174">
        <w:tc>
          <w:tcPr>
            <w:tcW w:w="1434" w:type="dxa"/>
          </w:tcPr>
          <w:p w14:paraId="3FFEDA3F" w14:textId="77777777" w:rsidR="005A181C" w:rsidRPr="003C5A92" w:rsidRDefault="00144174">
            <w:pPr>
              <w:pStyle w:val="TOF"/>
              <w:spacing w:before="0" w:beforeAutospacing="0" w:line="240" w:lineRule="auto"/>
              <w:jc w:val="left"/>
              <w:rPr>
                <w:rFonts w:ascii="Arial" w:hAnsi="Arial" w:cs="Arial"/>
                <w:b/>
                <w:sz w:val="18"/>
                <w:szCs w:val="20"/>
                <w:lang w:val="fr-FR"/>
              </w:rPr>
            </w:pPr>
            <w:r w:rsidRPr="003C5A92">
              <w:rPr>
                <w:rFonts w:ascii="Arial" w:hAnsi="Arial" w:cs="Arial"/>
                <w:b/>
                <w:sz w:val="18"/>
                <w:szCs w:val="20"/>
                <w:lang w:val="fr-FR"/>
              </w:rPr>
              <w:t>Objectifs</w:t>
            </w:r>
          </w:p>
        </w:tc>
        <w:tc>
          <w:tcPr>
            <w:tcW w:w="1380" w:type="dxa"/>
          </w:tcPr>
          <w:p w14:paraId="2F078305" w14:textId="77777777" w:rsidR="005A181C" w:rsidRPr="003C5A92" w:rsidRDefault="00144174">
            <w:pPr>
              <w:pStyle w:val="TOF"/>
              <w:spacing w:before="0" w:beforeAutospacing="0" w:line="240" w:lineRule="auto"/>
              <w:jc w:val="left"/>
              <w:rPr>
                <w:rFonts w:ascii="Arial" w:hAnsi="Arial" w:cs="Arial"/>
                <w:b/>
                <w:sz w:val="18"/>
                <w:szCs w:val="20"/>
                <w:lang w:val="fr-FR"/>
              </w:rPr>
            </w:pPr>
            <w:r w:rsidRPr="003C5A92">
              <w:rPr>
                <w:rFonts w:ascii="Arial" w:hAnsi="Arial" w:cs="Arial"/>
                <w:b/>
                <w:sz w:val="18"/>
                <w:szCs w:val="20"/>
                <w:lang w:val="fr-FR"/>
              </w:rPr>
              <w:t>Activités</w:t>
            </w:r>
          </w:p>
        </w:tc>
        <w:tc>
          <w:tcPr>
            <w:tcW w:w="1522" w:type="dxa"/>
          </w:tcPr>
          <w:p w14:paraId="4E3A3261" w14:textId="77777777" w:rsidR="005A181C" w:rsidRPr="003C5A92" w:rsidRDefault="00144174">
            <w:pPr>
              <w:pStyle w:val="TOF"/>
              <w:spacing w:before="0" w:beforeAutospacing="0" w:line="240" w:lineRule="auto"/>
              <w:jc w:val="left"/>
              <w:rPr>
                <w:rFonts w:ascii="Arial" w:hAnsi="Arial" w:cs="Arial"/>
                <w:b/>
                <w:sz w:val="18"/>
                <w:szCs w:val="20"/>
                <w:lang w:val="fr-FR"/>
              </w:rPr>
            </w:pPr>
            <w:r w:rsidRPr="003C5A92">
              <w:rPr>
                <w:rFonts w:ascii="Arial" w:hAnsi="Arial" w:cs="Arial"/>
                <w:b/>
                <w:sz w:val="18"/>
                <w:szCs w:val="20"/>
                <w:lang w:val="fr-FR"/>
              </w:rPr>
              <w:t>Indicateurs clés de performance</w:t>
            </w:r>
          </w:p>
        </w:tc>
        <w:tc>
          <w:tcPr>
            <w:tcW w:w="1252" w:type="dxa"/>
          </w:tcPr>
          <w:p w14:paraId="29AB8BBB" w14:textId="77777777" w:rsidR="005A181C" w:rsidRPr="003C5A92" w:rsidRDefault="00144174">
            <w:pPr>
              <w:pStyle w:val="TOF"/>
              <w:spacing w:before="0" w:beforeAutospacing="0" w:line="240" w:lineRule="auto"/>
              <w:jc w:val="left"/>
              <w:rPr>
                <w:rFonts w:ascii="Arial" w:hAnsi="Arial" w:cs="Arial"/>
                <w:b/>
                <w:sz w:val="18"/>
                <w:szCs w:val="20"/>
                <w:lang w:val="fr-FR"/>
              </w:rPr>
            </w:pPr>
            <w:r w:rsidRPr="003C5A92">
              <w:rPr>
                <w:rFonts w:ascii="Arial" w:hAnsi="Arial" w:cs="Arial"/>
                <w:b/>
                <w:sz w:val="18"/>
                <w:szCs w:val="20"/>
                <w:lang w:val="fr-FR"/>
              </w:rPr>
              <w:t>Cadre temporel</w:t>
            </w:r>
          </w:p>
        </w:tc>
        <w:tc>
          <w:tcPr>
            <w:tcW w:w="1561" w:type="dxa"/>
          </w:tcPr>
          <w:p w14:paraId="351C4C44" w14:textId="77777777" w:rsidR="005A181C" w:rsidRPr="003C5A92" w:rsidRDefault="00144174">
            <w:pPr>
              <w:pStyle w:val="TOF"/>
              <w:spacing w:before="0" w:beforeAutospacing="0" w:line="240" w:lineRule="auto"/>
              <w:jc w:val="left"/>
              <w:rPr>
                <w:rFonts w:ascii="Arial" w:hAnsi="Arial" w:cs="Arial"/>
                <w:b/>
                <w:sz w:val="18"/>
                <w:szCs w:val="20"/>
                <w:lang w:val="fr-FR"/>
              </w:rPr>
            </w:pPr>
            <w:r w:rsidRPr="003C5A92">
              <w:rPr>
                <w:rFonts w:ascii="Arial" w:hAnsi="Arial" w:cs="Arial"/>
                <w:b/>
                <w:sz w:val="18"/>
                <w:szCs w:val="20"/>
                <w:lang w:val="fr-FR"/>
              </w:rPr>
              <w:t>Metteurs en œuvre</w:t>
            </w:r>
          </w:p>
        </w:tc>
        <w:tc>
          <w:tcPr>
            <w:tcW w:w="1438" w:type="dxa"/>
          </w:tcPr>
          <w:p w14:paraId="19A6A38C" w14:textId="77777777" w:rsidR="005A181C" w:rsidRPr="003C5A92" w:rsidRDefault="00144174">
            <w:pPr>
              <w:pStyle w:val="TOF"/>
              <w:spacing w:before="0" w:beforeAutospacing="0" w:line="240" w:lineRule="auto"/>
              <w:jc w:val="left"/>
              <w:rPr>
                <w:rFonts w:ascii="Arial" w:hAnsi="Arial" w:cs="Arial"/>
                <w:b/>
                <w:sz w:val="18"/>
                <w:szCs w:val="20"/>
                <w:lang w:val="fr-FR"/>
              </w:rPr>
            </w:pPr>
            <w:r w:rsidRPr="003C5A92">
              <w:rPr>
                <w:rFonts w:ascii="Arial" w:hAnsi="Arial" w:cs="Arial"/>
                <w:b/>
                <w:sz w:val="18"/>
                <w:szCs w:val="20"/>
                <w:lang w:val="fr-FR"/>
              </w:rPr>
              <w:t>Ressources / Besoins</w:t>
            </w:r>
          </w:p>
        </w:tc>
        <w:tc>
          <w:tcPr>
            <w:tcW w:w="989" w:type="dxa"/>
          </w:tcPr>
          <w:p w14:paraId="28DCF958" w14:textId="77777777" w:rsidR="005A181C" w:rsidRPr="003C5A92" w:rsidRDefault="00144174">
            <w:pPr>
              <w:pStyle w:val="TOF"/>
              <w:spacing w:before="0" w:beforeAutospacing="0" w:line="240" w:lineRule="auto"/>
              <w:jc w:val="left"/>
              <w:rPr>
                <w:rFonts w:ascii="Arial" w:hAnsi="Arial" w:cs="Arial"/>
                <w:b/>
                <w:sz w:val="18"/>
                <w:szCs w:val="20"/>
                <w:lang w:val="fr-FR"/>
              </w:rPr>
            </w:pPr>
            <w:r w:rsidRPr="003C5A92">
              <w:rPr>
                <w:rFonts w:ascii="Arial" w:hAnsi="Arial" w:cs="Arial"/>
                <w:b/>
                <w:sz w:val="18"/>
                <w:szCs w:val="20"/>
                <w:lang w:val="fr-FR"/>
              </w:rPr>
              <w:t>Remarques</w:t>
            </w:r>
          </w:p>
        </w:tc>
      </w:tr>
      <w:tr w:rsidR="00673DC3" w:rsidRPr="003C5A92" w14:paraId="3195A29B" w14:textId="77777777" w:rsidTr="00144174">
        <w:tc>
          <w:tcPr>
            <w:tcW w:w="1434" w:type="dxa"/>
          </w:tcPr>
          <w:p w14:paraId="4D2F8C34" w14:textId="77777777" w:rsidR="00E63297" w:rsidRPr="003C5A92" w:rsidRDefault="00E63297" w:rsidP="00144174">
            <w:pPr>
              <w:rPr>
                <w:sz w:val="20"/>
                <w:lang w:val="fr-FR"/>
              </w:rPr>
            </w:pPr>
          </w:p>
        </w:tc>
        <w:tc>
          <w:tcPr>
            <w:tcW w:w="1380" w:type="dxa"/>
          </w:tcPr>
          <w:p w14:paraId="34228C6B" w14:textId="77777777" w:rsidR="00E63297" w:rsidRPr="003C5A92" w:rsidRDefault="00E63297" w:rsidP="00144174">
            <w:pPr>
              <w:rPr>
                <w:sz w:val="20"/>
                <w:lang w:val="fr-FR"/>
              </w:rPr>
            </w:pPr>
          </w:p>
        </w:tc>
        <w:tc>
          <w:tcPr>
            <w:tcW w:w="1522" w:type="dxa"/>
          </w:tcPr>
          <w:p w14:paraId="2C71C36F" w14:textId="77777777" w:rsidR="00E63297" w:rsidRPr="003C5A92" w:rsidRDefault="00E63297" w:rsidP="00144174">
            <w:pPr>
              <w:rPr>
                <w:sz w:val="20"/>
                <w:lang w:val="fr-FR"/>
              </w:rPr>
            </w:pPr>
          </w:p>
        </w:tc>
        <w:tc>
          <w:tcPr>
            <w:tcW w:w="1252" w:type="dxa"/>
          </w:tcPr>
          <w:p w14:paraId="236335A5" w14:textId="77777777" w:rsidR="00E63297" w:rsidRPr="003C5A92" w:rsidRDefault="00E63297" w:rsidP="00144174">
            <w:pPr>
              <w:rPr>
                <w:sz w:val="20"/>
                <w:lang w:val="fr-FR"/>
              </w:rPr>
            </w:pPr>
          </w:p>
        </w:tc>
        <w:tc>
          <w:tcPr>
            <w:tcW w:w="1561" w:type="dxa"/>
          </w:tcPr>
          <w:p w14:paraId="300DB6E3" w14:textId="77777777" w:rsidR="00E63297" w:rsidRPr="003C5A92" w:rsidRDefault="00E63297" w:rsidP="00144174">
            <w:pPr>
              <w:rPr>
                <w:sz w:val="20"/>
                <w:lang w:val="fr-FR"/>
              </w:rPr>
            </w:pPr>
          </w:p>
        </w:tc>
        <w:tc>
          <w:tcPr>
            <w:tcW w:w="1438" w:type="dxa"/>
          </w:tcPr>
          <w:p w14:paraId="192DE1EF" w14:textId="77777777" w:rsidR="00E63297" w:rsidRPr="003C5A92" w:rsidRDefault="00E63297" w:rsidP="00144174">
            <w:pPr>
              <w:rPr>
                <w:sz w:val="20"/>
                <w:lang w:val="fr-FR"/>
              </w:rPr>
            </w:pPr>
          </w:p>
        </w:tc>
        <w:tc>
          <w:tcPr>
            <w:tcW w:w="989" w:type="dxa"/>
          </w:tcPr>
          <w:p w14:paraId="10413B89" w14:textId="77777777" w:rsidR="00E63297" w:rsidRPr="003C5A92" w:rsidRDefault="00E63297" w:rsidP="00144174">
            <w:pPr>
              <w:rPr>
                <w:sz w:val="20"/>
                <w:lang w:val="fr-FR"/>
              </w:rPr>
            </w:pPr>
          </w:p>
        </w:tc>
      </w:tr>
    </w:tbl>
    <w:p w14:paraId="548BD1C0" w14:textId="77777777" w:rsidR="005E2939" w:rsidRPr="003C5A92" w:rsidRDefault="005E2939" w:rsidP="005E2939">
      <w:pPr>
        <w:rPr>
          <w:sz w:val="20"/>
          <w:lang w:val="fr-FR"/>
        </w:rPr>
      </w:pPr>
    </w:p>
    <w:p w14:paraId="12FA8A7E" w14:textId="77777777" w:rsidR="005A181C" w:rsidRPr="003C5A92" w:rsidRDefault="00144174">
      <w:pPr>
        <w:pStyle w:val="Heading3"/>
        <w:rPr>
          <w:sz w:val="20"/>
          <w:lang w:val="fr-FR"/>
        </w:rPr>
      </w:pPr>
      <w:r w:rsidRPr="003C5A92">
        <w:rPr>
          <w:sz w:val="20"/>
          <w:lang w:val="fr-FR"/>
        </w:rPr>
        <w:t>3.3.</w:t>
      </w:r>
      <w:r w:rsidR="009C5018" w:rsidRPr="003C5A92">
        <w:rPr>
          <w:sz w:val="20"/>
          <w:lang w:val="fr-FR"/>
        </w:rPr>
        <w:t xml:space="preserve">21 </w:t>
      </w:r>
      <w:r w:rsidRPr="003C5A92">
        <w:rPr>
          <w:sz w:val="20"/>
          <w:lang w:val="fr-FR"/>
        </w:rPr>
        <w:t>Activité : Assistance technique et financière (articles 12 et 13)</w:t>
      </w:r>
    </w:p>
    <w:p w14:paraId="309FD226" w14:textId="77777777" w:rsidR="005A181C" w:rsidRPr="003C5A92" w:rsidRDefault="003C5A92">
      <w:pPr>
        <w:rPr>
          <w:b/>
          <w:color w:val="FF0000"/>
          <w:sz w:val="20"/>
          <w:lang w:val="fr-FR"/>
        </w:rPr>
      </w:pPr>
      <w:r w:rsidRPr="003C5A92">
        <w:rPr>
          <w:b/>
          <w:color w:val="FF0000"/>
          <w:sz w:val="20"/>
          <w:lang w:val="fr-FR"/>
        </w:rPr>
        <w:t>[Narration]</w:t>
      </w:r>
    </w:p>
    <w:p w14:paraId="7E4DD57E" w14:textId="77777777" w:rsidR="005A181C" w:rsidRPr="003C5A92" w:rsidRDefault="00144174">
      <w:pPr>
        <w:rPr>
          <w:sz w:val="20"/>
          <w:lang w:val="fr-FR"/>
        </w:rPr>
      </w:pPr>
      <w:r w:rsidRPr="003C5A92">
        <w:rPr>
          <w:sz w:val="20"/>
          <w:lang w:val="fr-FR"/>
        </w:rPr>
        <w:t xml:space="preserve">Tableau </w:t>
      </w:r>
      <w:r w:rsidR="00B36CBF" w:rsidRPr="003C5A92">
        <w:rPr>
          <w:sz w:val="20"/>
          <w:lang w:val="fr-FR"/>
        </w:rPr>
        <w:t>236</w:t>
      </w:r>
      <w:r w:rsidRPr="003C5A92">
        <w:rPr>
          <w:sz w:val="20"/>
          <w:lang w:val="fr-FR"/>
        </w:rPr>
        <w:t>. Activité : Assistance technique et financière (articles 12 et 13)</w:t>
      </w:r>
    </w:p>
    <w:tbl>
      <w:tblPr>
        <w:tblStyle w:val="TableGrid"/>
        <w:tblW w:w="0" w:type="auto"/>
        <w:tblLook w:val="04A0" w:firstRow="1" w:lastRow="0" w:firstColumn="1" w:lastColumn="0" w:noHBand="0" w:noVBand="1"/>
      </w:tblPr>
      <w:tblGrid>
        <w:gridCol w:w="1345"/>
        <w:gridCol w:w="1296"/>
        <w:gridCol w:w="1478"/>
        <w:gridCol w:w="1196"/>
        <w:gridCol w:w="1441"/>
        <w:gridCol w:w="1397"/>
        <w:gridCol w:w="1197"/>
      </w:tblGrid>
      <w:tr w:rsidR="00FF5ECF" w:rsidRPr="003C5A92" w14:paraId="1BA2198E" w14:textId="77777777" w:rsidTr="00FF5ECF">
        <w:tc>
          <w:tcPr>
            <w:tcW w:w="1434" w:type="dxa"/>
          </w:tcPr>
          <w:p w14:paraId="0B042CE0" w14:textId="77777777" w:rsidR="005A181C" w:rsidRPr="003C5A92" w:rsidRDefault="00144174">
            <w:pPr>
              <w:pStyle w:val="TOF"/>
              <w:spacing w:before="0" w:beforeAutospacing="0" w:line="240" w:lineRule="auto"/>
              <w:jc w:val="left"/>
              <w:rPr>
                <w:rFonts w:ascii="Arial" w:hAnsi="Arial" w:cs="Arial"/>
                <w:b/>
                <w:sz w:val="18"/>
                <w:szCs w:val="20"/>
                <w:lang w:val="fr-FR"/>
              </w:rPr>
            </w:pPr>
            <w:r w:rsidRPr="003C5A92">
              <w:rPr>
                <w:rFonts w:ascii="Arial" w:hAnsi="Arial" w:cs="Arial"/>
                <w:b/>
                <w:sz w:val="18"/>
                <w:szCs w:val="20"/>
                <w:lang w:val="fr-FR"/>
              </w:rPr>
              <w:t>Objectifs</w:t>
            </w:r>
          </w:p>
        </w:tc>
        <w:tc>
          <w:tcPr>
            <w:tcW w:w="1380" w:type="dxa"/>
          </w:tcPr>
          <w:p w14:paraId="3A3A48A5" w14:textId="77777777" w:rsidR="005A181C" w:rsidRPr="003C5A92" w:rsidRDefault="00144174">
            <w:pPr>
              <w:pStyle w:val="TOF"/>
              <w:spacing w:before="0" w:beforeAutospacing="0" w:line="240" w:lineRule="auto"/>
              <w:jc w:val="left"/>
              <w:rPr>
                <w:rFonts w:ascii="Arial" w:hAnsi="Arial" w:cs="Arial"/>
                <w:b/>
                <w:sz w:val="18"/>
                <w:szCs w:val="20"/>
                <w:lang w:val="fr-FR"/>
              </w:rPr>
            </w:pPr>
            <w:r w:rsidRPr="003C5A92">
              <w:rPr>
                <w:rFonts w:ascii="Arial" w:hAnsi="Arial" w:cs="Arial"/>
                <w:b/>
                <w:sz w:val="18"/>
                <w:szCs w:val="20"/>
                <w:lang w:val="fr-FR"/>
              </w:rPr>
              <w:t>Activités</w:t>
            </w:r>
          </w:p>
        </w:tc>
        <w:tc>
          <w:tcPr>
            <w:tcW w:w="1522" w:type="dxa"/>
          </w:tcPr>
          <w:p w14:paraId="6901AF6A" w14:textId="77777777" w:rsidR="005A181C" w:rsidRPr="003C5A92" w:rsidRDefault="00144174">
            <w:pPr>
              <w:pStyle w:val="TOF"/>
              <w:spacing w:before="0" w:beforeAutospacing="0" w:line="240" w:lineRule="auto"/>
              <w:jc w:val="left"/>
              <w:rPr>
                <w:rFonts w:ascii="Arial" w:hAnsi="Arial" w:cs="Arial"/>
                <w:b/>
                <w:sz w:val="18"/>
                <w:szCs w:val="20"/>
                <w:lang w:val="fr-FR"/>
              </w:rPr>
            </w:pPr>
            <w:r w:rsidRPr="003C5A92">
              <w:rPr>
                <w:rFonts w:ascii="Arial" w:hAnsi="Arial" w:cs="Arial"/>
                <w:b/>
                <w:sz w:val="18"/>
                <w:szCs w:val="20"/>
                <w:lang w:val="fr-FR"/>
              </w:rPr>
              <w:t>Indicateurs clés de performance</w:t>
            </w:r>
          </w:p>
        </w:tc>
        <w:tc>
          <w:tcPr>
            <w:tcW w:w="1252" w:type="dxa"/>
          </w:tcPr>
          <w:p w14:paraId="00B36EAC" w14:textId="77777777" w:rsidR="005A181C" w:rsidRPr="003C5A92" w:rsidRDefault="00144174">
            <w:pPr>
              <w:pStyle w:val="TOF"/>
              <w:spacing w:before="0" w:beforeAutospacing="0" w:line="240" w:lineRule="auto"/>
              <w:jc w:val="left"/>
              <w:rPr>
                <w:rFonts w:ascii="Arial" w:hAnsi="Arial" w:cs="Arial"/>
                <w:b/>
                <w:sz w:val="18"/>
                <w:szCs w:val="20"/>
                <w:lang w:val="fr-FR"/>
              </w:rPr>
            </w:pPr>
            <w:r w:rsidRPr="003C5A92">
              <w:rPr>
                <w:rFonts w:ascii="Arial" w:hAnsi="Arial" w:cs="Arial"/>
                <w:b/>
                <w:sz w:val="18"/>
                <w:szCs w:val="20"/>
                <w:lang w:val="fr-FR"/>
              </w:rPr>
              <w:t>Cadre temporel</w:t>
            </w:r>
          </w:p>
        </w:tc>
        <w:tc>
          <w:tcPr>
            <w:tcW w:w="1561" w:type="dxa"/>
          </w:tcPr>
          <w:p w14:paraId="7EA964F1" w14:textId="77777777" w:rsidR="005A181C" w:rsidRPr="003C5A92" w:rsidRDefault="00144174">
            <w:pPr>
              <w:pStyle w:val="TOF"/>
              <w:spacing w:before="0" w:beforeAutospacing="0" w:line="240" w:lineRule="auto"/>
              <w:jc w:val="left"/>
              <w:rPr>
                <w:rFonts w:ascii="Arial" w:hAnsi="Arial" w:cs="Arial"/>
                <w:b/>
                <w:sz w:val="18"/>
                <w:szCs w:val="20"/>
                <w:lang w:val="fr-FR"/>
              </w:rPr>
            </w:pPr>
            <w:r w:rsidRPr="003C5A92">
              <w:rPr>
                <w:rFonts w:ascii="Arial" w:hAnsi="Arial" w:cs="Arial"/>
                <w:b/>
                <w:sz w:val="18"/>
                <w:szCs w:val="20"/>
                <w:lang w:val="fr-FR"/>
              </w:rPr>
              <w:t>Metteurs en œuvre</w:t>
            </w:r>
          </w:p>
        </w:tc>
        <w:tc>
          <w:tcPr>
            <w:tcW w:w="1438" w:type="dxa"/>
          </w:tcPr>
          <w:p w14:paraId="4392750D" w14:textId="77777777" w:rsidR="005A181C" w:rsidRPr="003C5A92" w:rsidRDefault="00144174">
            <w:pPr>
              <w:pStyle w:val="TOF"/>
              <w:spacing w:before="0" w:beforeAutospacing="0" w:line="240" w:lineRule="auto"/>
              <w:jc w:val="left"/>
              <w:rPr>
                <w:rFonts w:ascii="Arial" w:hAnsi="Arial" w:cs="Arial"/>
                <w:b/>
                <w:sz w:val="18"/>
                <w:szCs w:val="20"/>
                <w:lang w:val="fr-FR"/>
              </w:rPr>
            </w:pPr>
            <w:r w:rsidRPr="003C5A92">
              <w:rPr>
                <w:rFonts w:ascii="Arial" w:hAnsi="Arial" w:cs="Arial"/>
                <w:b/>
                <w:sz w:val="18"/>
                <w:szCs w:val="20"/>
                <w:lang w:val="fr-FR"/>
              </w:rPr>
              <w:t>Ressources / Besoins</w:t>
            </w:r>
          </w:p>
        </w:tc>
        <w:tc>
          <w:tcPr>
            <w:tcW w:w="989" w:type="dxa"/>
          </w:tcPr>
          <w:p w14:paraId="64A150B5" w14:textId="77777777" w:rsidR="005A181C" w:rsidRPr="003C5A92" w:rsidRDefault="00144174">
            <w:pPr>
              <w:pStyle w:val="TOF"/>
              <w:spacing w:before="0" w:beforeAutospacing="0" w:line="240" w:lineRule="auto"/>
              <w:jc w:val="left"/>
              <w:rPr>
                <w:rFonts w:ascii="Arial" w:hAnsi="Arial" w:cs="Arial"/>
                <w:b/>
                <w:sz w:val="18"/>
                <w:szCs w:val="20"/>
                <w:lang w:val="fr-FR"/>
              </w:rPr>
            </w:pPr>
            <w:r w:rsidRPr="003C5A92">
              <w:rPr>
                <w:rFonts w:ascii="Arial" w:hAnsi="Arial" w:cs="Arial"/>
                <w:b/>
                <w:sz w:val="18"/>
                <w:szCs w:val="20"/>
                <w:lang w:val="fr-FR"/>
              </w:rPr>
              <w:t>Remarques</w:t>
            </w:r>
          </w:p>
        </w:tc>
      </w:tr>
      <w:tr w:rsidR="00FF5ECF" w:rsidRPr="003C5A92" w14:paraId="0A2E3FF6" w14:textId="77777777" w:rsidTr="00FF5ECF">
        <w:tc>
          <w:tcPr>
            <w:tcW w:w="1434" w:type="dxa"/>
          </w:tcPr>
          <w:p w14:paraId="34BB2258" w14:textId="77777777" w:rsidR="00FF5ECF" w:rsidRPr="003C5A92" w:rsidRDefault="00FF5ECF" w:rsidP="0092612F">
            <w:pPr>
              <w:rPr>
                <w:sz w:val="20"/>
                <w:lang w:val="fr-FR"/>
              </w:rPr>
            </w:pPr>
          </w:p>
        </w:tc>
        <w:tc>
          <w:tcPr>
            <w:tcW w:w="1380" w:type="dxa"/>
          </w:tcPr>
          <w:p w14:paraId="0A2167EF" w14:textId="77777777" w:rsidR="00FF5ECF" w:rsidRPr="003C5A92" w:rsidRDefault="00FF5ECF" w:rsidP="0092612F">
            <w:pPr>
              <w:rPr>
                <w:sz w:val="20"/>
                <w:lang w:val="fr-FR"/>
              </w:rPr>
            </w:pPr>
          </w:p>
        </w:tc>
        <w:tc>
          <w:tcPr>
            <w:tcW w:w="1522" w:type="dxa"/>
          </w:tcPr>
          <w:p w14:paraId="3E9CE6C2" w14:textId="77777777" w:rsidR="00FF5ECF" w:rsidRPr="003C5A92" w:rsidRDefault="00FF5ECF" w:rsidP="0092612F">
            <w:pPr>
              <w:rPr>
                <w:sz w:val="20"/>
                <w:lang w:val="fr-FR"/>
              </w:rPr>
            </w:pPr>
          </w:p>
        </w:tc>
        <w:tc>
          <w:tcPr>
            <w:tcW w:w="1252" w:type="dxa"/>
          </w:tcPr>
          <w:p w14:paraId="244D7D64" w14:textId="77777777" w:rsidR="00FF5ECF" w:rsidRPr="003C5A92" w:rsidRDefault="00FF5ECF" w:rsidP="0092612F">
            <w:pPr>
              <w:rPr>
                <w:sz w:val="20"/>
                <w:lang w:val="fr-FR"/>
              </w:rPr>
            </w:pPr>
          </w:p>
        </w:tc>
        <w:tc>
          <w:tcPr>
            <w:tcW w:w="1561" w:type="dxa"/>
          </w:tcPr>
          <w:p w14:paraId="4BD021CB" w14:textId="77777777" w:rsidR="00FF5ECF" w:rsidRPr="003C5A92" w:rsidRDefault="00FF5ECF" w:rsidP="0092612F">
            <w:pPr>
              <w:rPr>
                <w:sz w:val="20"/>
                <w:lang w:val="fr-FR"/>
              </w:rPr>
            </w:pPr>
          </w:p>
        </w:tc>
        <w:tc>
          <w:tcPr>
            <w:tcW w:w="1438" w:type="dxa"/>
          </w:tcPr>
          <w:p w14:paraId="0AAD58FE" w14:textId="77777777" w:rsidR="00FF5ECF" w:rsidRPr="003C5A92" w:rsidRDefault="00FF5ECF" w:rsidP="0092612F">
            <w:pPr>
              <w:rPr>
                <w:sz w:val="20"/>
                <w:lang w:val="fr-FR"/>
              </w:rPr>
            </w:pPr>
          </w:p>
        </w:tc>
        <w:tc>
          <w:tcPr>
            <w:tcW w:w="989" w:type="dxa"/>
          </w:tcPr>
          <w:p w14:paraId="373BBF7F" w14:textId="77777777" w:rsidR="00FF5ECF" w:rsidRPr="003C5A92" w:rsidRDefault="00FF5ECF" w:rsidP="0092612F">
            <w:pPr>
              <w:rPr>
                <w:sz w:val="20"/>
                <w:lang w:val="fr-FR"/>
              </w:rPr>
            </w:pPr>
          </w:p>
        </w:tc>
      </w:tr>
    </w:tbl>
    <w:p w14:paraId="2B586529" w14:textId="77777777" w:rsidR="005A181C" w:rsidRPr="003C5A92" w:rsidRDefault="00144174">
      <w:pPr>
        <w:pStyle w:val="Heading2"/>
        <w:rPr>
          <w:sz w:val="24"/>
          <w:lang w:val="fr-FR"/>
        </w:rPr>
      </w:pPr>
      <w:r w:rsidRPr="003C5A92">
        <w:rPr>
          <w:sz w:val="24"/>
          <w:lang w:val="fr-FR"/>
        </w:rPr>
        <w:t>3.4 Propositions et priorités en matière de développement et de renforcement des capacités</w:t>
      </w:r>
    </w:p>
    <w:p w14:paraId="792D907C" w14:textId="77777777" w:rsidR="005A181C" w:rsidRPr="003C5A92" w:rsidRDefault="00144174">
      <w:pPr>
        <w:autoSpaceDE w:val="0"/>
        <w:autoSpaceDN w:val="0"/>
        <w:adjustRightInd w:val="0"/>
        <w:spacing w:after="0" w:line="240" w:lineRule="auto"/>
        <w:rPr>
          <w:rFonts w:cstheme="minorHAnsi"/>
          <w:sz w:val="20"/>
          <w:lang w:val="fr-FR"/>
        </w:rPr>
      </w:pPr>
      <w:r w:rsidRPr="003C5A92">
        <w:rPr>
          <w:rFonts w:cstheme="minorHAnsi"/>
          <w:sz w:val="20"/>
          <w:lang w:val="fr-FR"/>
        </w:rPr>
        <w:t>Le sous-chapitre 3.4 détaillerait les domaines prioritaires dans lesquels les capacités actuelles doivent être renforcées pour atteindre les objectifs du PNM. Les priorités fondées sur la nécessité de respecter les obligations de la convention et les questions prioritaires nationales seraient mises en évidence.</w:t>
      </w:r>
    </w:p>
    <w:p w14:paraId="640CE6E5" w14:textId="77777777" w:rsidR="00BD4E0E" w:rsidRPr="003C5A92" w:rsidRDefault="00BD4E0E" w:rsidP="005A6584">
      <w:pPr>
        <w:rPr>
          <w:b/>
          <w:color w:val="FF0000"/>
          <w:sz w:val="20"/>
          <w:lang w:val="fr-FR"/>
        </w:rPr>
      </w:pPr>
    </w:p>
    <w:p w14:paraId="5E02D726" w14:textId="77777777" w:rsidR="005A181C" w:rsidRPr="003C5A92" w:rsidRDefault="003C5A92">
      <w:pPr>
        <w:rPr>
          <w:b/>
          <w:color w:val="FF0000"/>
          <w:sz w:val="20"/>
          <w:lang w:val="fr-FR"/>
        </w:rPr>
      </w:pPr>
      <w:r w:rsidRPr="003C5A92">
        <w:rPr>
          <w:b/>
          <w:color w:val="FF0000"/>
          <w:sz w:val="20"/>
          <w:lang w:val="fr-FR"/>
        </w:rPr>
        <w:t>[Narration]</w:t>
      </w:r>
    </w:p>
    <w:p w14:paraId="2E04C597" w14:textId="77777777" w:rsidR="005A181C" w:rsidRPr="003C5A92" w:rsidRDefault="00144174">
      <w:pPr>
        <w:autoSpaceDE w:val="0"/>
        <w:autoSpaceDN w:val="0"/>
        <w:adjustRightInd w:val="0"/>
        <w:spacing w:after="0" w:line="240" w:lineRule="auto"/>
        <w:rPr>
          <w:rFonts w:cstheme="minorHAnsi"/>
          <w:sz w:val="20"/>
          <w:lang w:val="fr-FR"/>
        </w:rPr>
      </w:pPr>
      <w:r w:rsidRPr="003C5A92">
        <w:rPr>
          <w:rFonts w:cstheme="minorHAnsi"/>
          <w:sz w:val="20"/>
          <w:lang w:val="fr-FR"/>
        </w:rPr>
        <w:t xml:space="preserve">Tableau </w:t>
      </w:r>
      <w:r w:rsidR="00B36CBF" w:rsidRPr="003C5A92">
        <w:rPr>
          <w:rFonts w:cstheme="minorHAnsi"/>
          <w:sz w:val="20"/>
          <w:lang w:val="fr-FR"/>
        </w:rPr>
        <w:t>237</w:t>
      </w:r>
      <w:r w:rsidRPr="003C5A92">
        <w:rPr>
          <w:rFonts w:cstheme="minorHAnsi"/>
          <w:sz w:val="20"/>
          <w:lang w:val="fr-FR"/>
        </w:rPr>
        <w:t>. Propositions et priorités en matière de développement et de renforcement des capacités</w:t>
      </w:r>
    </w:p>
    <w:p w14:paraId="081D0435" w14:textId="77777777" w:rsidR="007A2F56" w:rsidRPr="003C5A92" w:rsidRDefault="007A2F56" w:rsidP="005A6584">
      <w:pPr>
        <w:autoSpaceDE w:val="0"/>
        <w:autoSpaceDN w:val="0"/>
        <w:adjustRightInd w:val="0"/>
        <w:spacing w:after="0" w:line="240" w:lineRule="auto"/>
        <w:rPr>
          <w:rFonts w:cstheme="minorHAnsi"/>
          <w:sz w:val="20"/>
          <w:lang w:val="fr-FR"/>
        </w:rPr>
      </w:pPr>
    </w:p>
    <w:tbl>
      <w:tblPr>
        <w:tblStyle w:val="TableGrid"/>
        <w:tblW w:w="0" w:type="auto"/>
        <w:tblLook w:val="04A0" w:firstRow="1" w:lastRow="0" w:firstColumn="1" w:lastColumn="0" w:noHBand="0" w:noVBand="1"/>
      </w:tblPr>
      <w:tblGrid>
        <w:gridCol w:w="3112"/>
        <w:gridCol w:w="3122"/>
        <w:gridCol w:w="3116"/>
      </w:tblGrid>
      <w:tr w:rsidR="003F3089" w:rsidRPr="003C5A92" w14:paraId="582B581E" w14:textId="77777777" w:rsidTr="003F3089">
        <w:tc>
          <w:tcPr>
            <w:tcW w:w="3192" w:type="dxa"/>
          </w:tcPr>
          <w:p w14:paraId="5C370A44" w14:textId="77777777" w:rsidR="005A181C" w:rsidRPr="003C5A92" w:rsidRDefault="00144174">
            <w:pPr>
              <w:autoSpaceDE w:val="0"/>
              <w:autoSpaceDN w:val="0"/>
              <w:adjustRightInd w:val="0"/>
              <w:rPr>
                <w:rFonts w:cstheme="minorHAnsi"/>
                <w:b/>
                <w:bCs/>
                <w:sz w:val="18"/>
                <w:szCs w:val="20"/>
                <w:lang w:val="fr-FR"/>
              </w:rPr>
            </w:pPr>
            <w:r w:rsidRPr="003C5A92">
              <w:rPr>
                <w:rFonts w:cstheme="minorHAnsi"/>
                <w:b/>
                <w:bCs/>
                <w:sz w:val="18"/>
                <w:szCs w:val="20"/>
                <w:lang w:val="fr-FR"/>
              </w:rPr>
              <w:t>Domaine prioritaire</w:t>
            </w:r>
          </w:p>
        </w:tc>
        <w:tc>
          <w:tcPr>
            <w:tcW w:w="3192" w:type="dxa"/>
          </w:tcPr>
          <w:p w14:paraId="4691C891" w14:textId="77777777" w:rsidR="005A181C" w:rsidRPr="003C5A92" w:rsidRDefault="00144174">
            <w:pPr>
              <w:autoSpaceDE w:val="0"/>
              <w:autoSpaceDN w:val="0"/>
              <w:adjustRightInd w:val="0"/>
              <w:rPr>
                <w:rFonts w:cstheme="minorHAnsi"/>
                <w:b/>
                <w:bCs/>
                <w:sz w:val="18"/>
                <w:szCs w:val="20"/>
                <w:lang w:val="fr-FR"/>
              </w:rPr>
            </w:pPr>
            <w:r w:rsidRPr="003C5A92">
              <w:rPr>
                <w:rFonts w:cstheme="minorHAnsi"/>
                <w:b/>
                <w:bCs/>
                <w:sz w:val="18"/>
                <w:szCs w:val="20"/>
                <w:lang w:val="fr-FR"/>
              </w:rPr>
              <w:t>Proposition de renforcement des capacités</w:t>
            </w:r>
          </w:p>
        </w:tc>
        <w:tc>
          <w:tcPr>
            <w:tcW w:w="3192" w:type="dxa"/>
          </w:tcPr>
          <w:p w14:paraId="61C831CC" w14:textId="77777777" w:rsidR="005A181C" w:rsidRPr="003C5A92" w:rsidRDefault="00144174">
            <w:pPr>
              <w:autoSpaceDE w:val="0"/>
              <w:autoSpaceDN w:val="0"/>
              <w:adjustRightInd w:val="0"/>
              <w:rPr>
                <w:rFonts w:cstheme="minorHAnsi"/>
                <w:b/>
                <w:bCs/>
                <w:sz w:val="18"/>
                <w:szCs w:val="20"/>
                <w:lang w:val="fr-FR"/>
              </w:rPr>
            </w:pPr>
            <w:r w:rsidRPr="003C5A92">
              <w:rPr>
                <w:rFonts w:cstheme="minorHAnsi"/>
                <w:b/>
                <w:bCs/>
                <w:sz w:val="18"/>
                <w:szCs w:val="20"/>
                <w:lang w:val="fr-FR"/>
              </w:rPr>
              <w:t>Remarques</w:t>
            </w:r>
          </w:p>
        </w:tc>
      </w:tr>
      <w:tr w:rsidR="003F3089" w:rsidRPr="003C5A92" w14:paraId="24C58B97" w14:textId="77777777" w:rsidTr="003F3089">
        <w:tc>
          <w:tcPr>
            <w:tcW w:w="3192" w:type="dxa"/>
          </w:tcPr>
          <w:p w14:paraId="11E05E27" w14:textId="77777777" w:rsidR="003F3089" w:rsidRPr="003C5A92" w:rsidRDefault="003F3089" w:rsidP="005A6584">
            <w:pPr>
              <w:autoSpaceDE w:val="0"/>
              <w:autoSpaceDN w:val="0"/>
              <w:adjustRightInd w:val="0"/>
              <w:rPr>
                <w:rFonts w:cstheme="minorHAnsi"/>
                <w:sz w:val="18"/>
                <w:szCs w:val="20"/>
                <w:lang w:val="fr-FR"/>
              </w:rPr>
            </w:pPr>
          </w:p>
        </w:tc>
        <w:tc>
          <w:tcPr>
            <w:tcW w:w="3192" w:type="dxa"/>
          </w:tcPr>
          <w:p w14:paraId="6788BD2E" w14:textId="77777777" w:rsidR="003F3089" w:rsidRPr="003C5A92" w:rsidRDefault="003F3089" w:rsidP="005A6584">
            <w:pPr>
              <w:autoSpaceDE w:val="0"/>
              <w:autoSpaceDN w:val="0"/>
              <w:adjustRightInd w:val="0"/>
              <w:rPr>
                <w:rFonts w:cstheme="minorHAnsi"/>
                <w:sz w:val="18"/>
                <w:szCs w:val="20"/>
                <w:lang w:val="fr-FR"/>
              </w:rPr>
            </w:pPr>
          </w:p>
        </w:tc>
        <w:tc>
          <w:tcPr>
            <w:tcW w:w="3192" w:type="dxa"/>
          </w:tcPr>
          <w:p w14:paraId="03CE84B3" w14:textId="77777777" w:rsidR="003F3089" w:rsidRPr="003C5A92" w:rsidRDefault="003F3089" w:rsidP="005A6584">
            <w:pPr>
              <w:autoSpaceDE w:val="0"/>
              <w:autoSpaceDN w:val="0"/>
              <w:adjustRightInd w:val="0"/>
              <w:rPr>
                <w:rFonts w:cstheme="minorHAnsi"/>
                <w:sz w:val="18"/>
                <w:szCs w:val="20"/>
                <w:lang w:val="fr-FR"/>
              </w:rPr>
            </w:pPr>
          </w:p>
        </w:tc>
      </w:tr>
    </w:tbl>
    <w:p w14:paraId="4988DB0C" w14:textId="77777777" w:rsidR="00BD4E0E" w:rsidRPr="003C5A92" w:rsidRDefault="00BD4E0E" w:rsidP="005A6584">
      <w:pPr>
        <w:autoSpaceDE w:val="0"/>
        <w:autoSpaceDN w:val="0"/>
        <w:adjustRightInd w:val="0"/>
        <w:spacing w:after="0" w:line="240" w:lineRule="auto"/>
        <w:rPr>
          <w:rFonts w:cstheme="minorHAnsi"/>
          <w:sz w:val="20"/>
          <w:lang w:val="fr-FR"/>
        </w:rPr>
      </w:pPr>
    </w:p>
    <w:p w14:paraId="2248483B" w14:textId="77777777" w:rsidR="005A181C" w:rsidRPr="003C5A92" w:rsidRDefault="00144174">
      <w:pPr>
        <w:pStyle w:val="Heading2"/>
        <w:rPr>
          <w:sz w:val="24"/>
          <w:lang w:val="fr-FR"/>
        </w:rPr>
      </w:pPr>
      <w:r w:rsidRPr="003C5A92">
        <w:rPr>
          <w:sz w:val="24"/>
          <w:lang w:val="fr-FR"/>
        </w:rPr>
        <w:t>3.5 Calendrier de mise en œuvre de la stratégie et mesures de réussite</w:t>
      </w:r>
    </w:p>
    <w:p w14:paraId="4A07D65A" w14:textId="77777777" w:rsidR="005A181C" w:rsidRPr="003C5A92" w:rsidRDefault="00144174">
      <w:pPr>
        <w:autoSpaceDE w:val="0"/>
        <w:autoSpaceDN w:val="0"/>
        <w:adjustRightInd w:val="0"/>
        <w:spacing w:after="0" w:line="240" w:lineRule="auto"/>
        <w:rPr>
          <w:rFonts w:cstheme="minorHAnsi"/>
          <w:sz w:val="20"/>
          <w:szCs w:val="20"/>
          <w:lang w:val="fr-FR"/>
        </w:rPr>
      </w:pPr>
      <w:r w:rsidRPr="003C5A92">
        <w:rPr>
          <w:rFonts w:cstheme="minorHAnsi"/>
          <w:sz w:val="20"/>
          <w:szCs w:val="20"/>
          <w:lang w:val="fr-FR"/>
        </w:rPr>
        <w:t>Ce sous-chapitre résumerait les principaux objectifs contenus dans la stratégie détaillée, en définissant des objectifs spécifiques, des étapes et des indicateurs de performance permettant d'examiner et de suivre les progrès accomplis.</w:t>
      </w:r>
    </w:p>
    <w:p w14:paraId="29B70926" w14:textId="77777777" w:rsidR="00BD4E0E" w:rsidRPr="003C5A92" w:rsidRDefault="00BD4E0E" w:rsidP="00BD4E0E">
      <w:pPr>
        <w:autoSpaceDE w:val="0"/>
        <w:autoSpaceDN w:val="0"/>
        <w:adjustRightInd w:val="0"/>
        <w:spacing w:after="0" w:line="240" w:lineRule="auto"/>
        <w:rPr>
          <w:rFonts w:cstheme="minorHAnsi"/>
          <w:sz w:val="20"/>
          <w:szCs w:val="20"/>
          <w:lang w:val="fr-FR"/>
        </w:rPr>
      </w:pPr>
    </w:p>
    <w:p w14:paraId="6DE6B119" w14:textId="77777777" w:rsidR="005A181C" w:rsidRPr="003C5A92" w:rsidRDefault="003C5A92">
      <w:pPr>
        <w:rPr>
          <w:b/>
          <w:color w:val="FF0000"/>
          <w:sz w:val="20"/>
          <w:lang w:val="fr-FR"/>
        </w:rPr>
      </w:pPr>
      <w:r w:rsidRPr="003C5A92">
        <w:rPr>
          <w:b/>
          <w:color w:val="FF0000"/>
          <w:sz w:val="20"/>
          <w:lang w:val="fr-FR"/>
        </w:rPr>
        <w:t>[Narration]</w:t>
      </w:r>
    </w:p>
    <w:p w14:paraId="4624F20F" w14:textId="77777777" w:rsidR="005A181C" w:rsidRPr="003C5A92" w:rsidRDefault="00144174">
      <w:pPr>
        <w:rPr>
          <w:bCs/>
          <w:color w:val="000000" w:themeColor="text1"/>
          <w:sz w:val="20"/>
          <w:lang w:val="fr-FR"/>
        </w:rPr>
      </w:pPr>
      <w:r w:rsidRPr="003C5A92">
        <w:rPr>
          <w:bCs/>
          <w:color w:val="000000" w:themeColor="text1"/>
          <w:sz w:val="20"/>
          <w:lang w:val="fr-FR"/>
        </w:rPr>
        <w:t xml:space="preserve">Tableau </w:t>
      </w:r>
      <w:r w:rsidR="00B36CBF" w:rsidRPr="003C5A92">
        <w:rPr>
          <w:bCs/>
          <w:color w:val="000000" w:themeColor="text1"/>
          <w:sz w:val="20"/>
          <w:lang w:val="fr-FR"/>
        </w:rPr>
        <w:t>238</w:t>
      </w:r>
      <w:r w:rsidRPr="003C5A92">
        <w:rPr>
          <w:bCs/>
          <w:color w:val="000000" w:themeColor="text1"/>
          <w:sz w:val="20"/>
          <w:lang w:val="fr-FR"/>
        </w:rPr>
        <w:t xml:space="preserve">. </w:t>
      </w:r>
      <w:r w:rsidRPr="003C5A92">
        <w:rPr>
          <w:color w:val="000000" w:themeColor="text1"/>
          <w:sz w:val="20"/>
          <w:lang w:val="fr-FR"/>
        </w:rPr>
        <w:t>Calendrier de mise en œuvre de la stratégie et mesures de réussite</w:t>
      </w:r>
    </w:p>
    <w:tbl>
      <w:tblPr>
        <w:tblStyle w:val="TableGrid"/>
        <w:tblW w:w="0" w:type="auto"/>
        <w:tblLook w:val="04A0" w:firstRow="1" w:lastRow="0" w:firstColumn="1" w:lastColumn="0" w:noHBand="0" w:noVBand="1"/>
      </w:tblPr>
      <w:tblGrid>
        <w:gridCol w:w="1861"/>
        <w:gridCol w:w="1886"/>
        <w:gridCol w:w="1879"/>
        <w:gridCol w:w="1850"/>
        <w:gridCol w:w="1874"/>
      </w:tblGrid>
      <w:tr w:rsidR="00D811AF" w:rsidRPr="003C5A92" w14:paraId="2F611839" w14:textId="77777777" w:rsidTr="00E86B3E">
        <w:tc>
          <w:tcPr>
            <w:tcW w:w="1915" w:type="dxa"/>
          </w:tcPr>
          <w:p w14:paraId="12670B89" w14:textId="77777777" w:rsidR="005A181C" w:rsidRPr="003C5A92" w:rsidRDefault="00144174">
            <w:pPr>
              <w:rPr>
                <w:b/>
                <w:color w:val="000000" w:themeColor="text1"/>
                <w:sz w:val="18"/>
                <w:szCs w:val="20"/>
                <w:lang w:val="fr-FR"/>
              </w:rPr>
            </w:pPr>
            <w:r w:rsidRPr="003C5A92">
              <w:rPr>
                <w:b/>
                <w:color w:val="000000" w:themeColor="text1"/>
                <w:sz w:val="18"/>
                <w:szCs w:val="20"/>
                <w:lang w:val="fr-FR"/>
              </w:rPr>
              <w:t>Objectif</w:t>
            </w:r>
          </w:p>
        </w:tc>
        <w:tc>
          <w:tcPr>
            <w:tcW w:w="1915" w:type="dxa"/>
          </w:tcPr>
          <w:p w14:paraId="16323155" w14:textId="77777777" w:rsidR="005A181C" w:rsidRPr="003C5A92" w:rsidRDefault="00144174">
            <w:pPr>
              <w:rPr>
                <w:b/>
                <w:color w:val="000000" w:themeColor="text1"/>
                <w:sz w:val="18"/>
                <w:szCs w:val="20"/>
                <w:lang w:val="fr-FR"/>
              </w:rPr>
            </w:pPr>
            <w:r w:rsidRPr="003C5A92">
              <w:rPr>
                <w:b/>
                <w:color w:val="000000" w:themeColor="text1"/>
                <w:sz w:val="18"/>
                <w:szCs w:val="20"/>
                <w:lang w:val="fr-FR"/>
              </w:rPr>
              <w:t>Action/activité</w:t>
            </w:r>
          </w:p>
        </w:tc>
        <w:tc>
          <w:tcPr>
            <w:tcW w:w="1915" w:type="dxa"/>
          </w:tcPr>
          <w:p w14:paraId="1E9B43F3" w14:textId="77777777" w:rsidR="005A181C" w:rsidRPr="003C5A92" w:rsidRDefault="00144174">
            <w:pPr>
              <w:rPr>
                <w:b/>
                <w:color w:val="000000" w:themeColor="text1"/>
                <w:sz w:val="18"/>
                <w:szCs w:val="20"/>
                <w:lang w:val="fr-FR"/>
              </w:rPr>
            </w:pPr>
            <w:r w:rsidRPr="003C5A92">
              <w:rPr>
                <w:b/>
                <w:color w:val="000000" w:themeColor="text1"/>
                <w:sz w:val="18"/>
                <w:szCs w:val="20"/>
                <w:lang w:val="fr-FR"/>
              </w:rPr>
              <w:t>Indicateurs clés de performance</w:t>
            </w:r>
          </w:p>
        </w:tc>
        <w:tc>
          <w:tcPr>
            <w:tcW w:w="1915" w:type="dxa"/>
          </w:tcPr>
          <w:p w14:paraId="458A925A" w14:textId="77777777" w:rsidR="005A181C" w:rsidRPr="003C5A92" w:rsidRDefault="00144174">
            <w:pPr>
              <w:rPr>
                <w:b/>
                <w:color w:val="000000" w:themeColor="text1"/>
                <w:sz w:val="18"/>
                <w:szCs w:val="20"/>
                <w:lang w:val="fr-FR"/>
              </w:rPr>
            </w:pPr>
            <w:r w:rsidRPr="003C5A92">
              <w:rPr>
                <w:b/>
                <w:color w:val="000000" w:themeColor="text1"/>
                <w:sz w:val="18"/>
                <w:szCs w:val="20"/>
                <w:lang w:val="fr-FR"/>
              </w:rPr>
              <w:t>Délai</w:t>
            </w:r>
          </w:p>
        </w:tc>
        <w:tc>
          <w:tcPr>
            <w:tcW w:w="1916" w:type="dxa"/>
          </w:tcPr>
          <w:p w14:paraId="701D4EB3" w14:textId="77777777" w:rsidR="005A181C" w:rsidRPr="003C5A92" w:rsidRDefault="00144174">
            <w:pPr>
              <w:rPr>
                <w:b/>
                <w:color w:val="000000" w:themeColor="text1"/>
                <w:sz w:val="18"/>
                <w:szCs w:val="20"/>
                <w:lang w:val="fr-FR"/>
              </w:rPr>
            </w:pPr>
            <w:r w:rsidRPr="003C5A92">
              <w:rPr>
                <w:b/>
                <w:color w:val="000000" w:themeColor="text1"/>
                <w:sz w:val="18"/>
                <w:szCs w:val="20"/>
                <w:lang w:val="fr-FR"/>
              </w:rPr>
              <w:t>Remarques</w:t>
            </w:r>
          </w:p>
        </w:tc>
      </w:tr>
      <w:tr w:rsidR="00D811AF" w:rsidRPr="003C5A92" w14:paraId="0A109BF3" w14:textId="77777777" w:rsidTr="00E86B3E">
        <w:tc>
          <w:tcPr>
            <w:tcW w:w="1915" w:type="dxa"/>
          </w:tcPr>
          <w:p w14:paraId="3AEB0B77" w14:textId="77777777" w:rsidR="00E86B3E" w:rsidRPr="003C5A92" w:rsidRDefault="00E86B3E" w:rsidP="00BD4E0E">
            <w:pPr>
              <w:rPr>
                <w:bCs/>
                <w:color w:val="000000" w:themeColor="text1"/>
                <w:sz w:val="18"/>
                <w:szCs w:val="20"/>
                <w:lang w:val="fr-FR"/>
              </w:rPr>
            </w:pPr>
          </w:p>
        </w:tc>
        <w:tc>
          <w:tcPr>
            <w:tcW w:w="1915" w:type="dxa"/>
          </w:tcPr>
          <w:p w14:paraId="66239604" w14:textId="77777777" w:rsidR="00E86B3E" w:rsidRPr="003C5A92" w:rsidRDefault="00E86B3E" w:rsidP="00BD4E0E">
            <w:pPr>
              <w:rPr>
                <w:bCs/>
                <w:color w:val="000000" w:themeColor="text1"/>
                <w:sz w:val="18"/>
                <w:szCs w:val="20"/>
                <w:lang w:val="fr-FR"/>
              </w:rPr>
            </w:pPr>
          </w:p>
        </w:tc>
        <w:tc>
          <w:tcPr>
            <w:tcW w:w="1915" w:type="dxa"/>
          </w:tcPr>
          <w:p w14:paraId="7E3F03B9" w14:textId="77777777" w:rsidR="00E86B3E" w:rsidRPr="003C5A92" w:rsidRDefault="00E86B3E" w:rsidP="00BD4E0E">
            <w:pPr>
              <w:rPr>
                <w:bCs/>
                <w:color w:val="000000" w:themeColor="text1"/>
                <w:sz w:val="18"/>
                <w:szCs w:val="20"/>
                <w:lang w:val="fr-FR"/>
              </w:rPr>
            </w:pPr>
          </w:p>
        </w:tc>
        <w:tc>
          <w:tcPr>
            <w:tcW w:w="1915" w:type="dxa"/>
          </w:tcPr>
          <w:p w14:paraId="527EBC1A" w14:textId="77777777" w:rsidR="00E86B3E" w:rsidRPr="003C5A92" w:rsidRDefault="00E86B3E" w:rsidP="00BD4E0E">
            <w:pPr>
              <w:rPr>
                <w:bCs/>
                <w:color w:val="000000" w:themeColor="text1"/>
                <w:sz w:val="18"/>
                <w:szCs w:val="20"/>
                <w:lang w:val="fr-FR"/>
              </w:rPr>
            </w:pPr>
          </w:p>
        </w:tc>
        <w:tc>
          <w:tcPr>
            <w:tcW w:w="1916" w:type="dxa"/>
          </w:tcPr>
          <w:p w14:paraId="630320DD" w14:textId="77777777" w:rsidR="00E86B3E" w:rsidRPr="003C5A92" w:rsidRDefault="00E86B3E" w:rsidP="00BD4E0E">
            <w:pPr>
              <w:rPr>
                <w:bCs/>
                <w:color w:val="000000" w:themeColor="text1"/>
                <w:sz w:val="18"/>
                <w:szCs w:val="20"/>
                <w:lang w:val="fr-FR"/>
              </w:rPr>
            </w:pPr>
          </w:p>
        </w:tc>
      </w:tr>
    </w:tbl>
    <w:p w14:paraId="3A3B6EB4" w14:textId="77777777" w:rsidR="005B43E7" w:rsidRPr="003C5A92" w:rsidRDefault="005B43E7" w:rsidP="00BD4E0E">
      <w:pPr>
        <w:rPr>
          <w:bCs/>
          <w:color w:val="FF0000"/>
          <w:sz w:val="20"/>
          <w:lang w:val="fr-FR"/>
        </w:rPr>
      </w:pPr>
    </w:p>
    <w:p w14:paraId="1512B66D" w14:textId="77777777" w:rsidR="005B43E7" w:rsidRPr="003C5A92" w:rsidRDefault="005B43E7" w:rsidP="00BD4E0E">
      <w:pPr>
        <w:rPr>
          <w:bCs/>
          <w:color w:val="FF0000"/>
          <w:sz w:val="20"/>
          <w:lang w:val="fr-FR"/>
        </w:rPr>
      </w:pPr>
    </w:p>
    <w:p w14:paraId="09ED2E92" w14:textId="77777777" w:rsidR="005A181C" w:rsidRPr="003C5A92" w:rsidRDefault="00144174">
      <w:pPr>
        <w:pStyle w:val="Heading2"/>
        <w:rPr>
          <w:sz w:val="24"/>
          <w:lang w:val="fr-FR"/>
        </w:rPr>
      </w:pPr>
      <w:r w:rsidRPr="003C5A92">
        <w:rPr>
          <w:sz w:val="24"/>
          <w:lang w:val="fr-FR"/>
        </w:rPr>
        <w:t xml:space="preserve">3.6 </w:t>
      </w:r>
      <w:r w:rsidR="00BF007D" w:rsidRPr="003C5A92">
        <w:rPr>
          <w:sz w:val="24"/>
          <w:lang w:val="fr-FR"/>
        </w:rPr>
        <w:t>Besoins en ressources</w:t>
      </w:r>
    </w:p>
    <w:p w14:paraId="6B2048A4" w14:textId="77777777" w:rsidR="005A181C" w:rsidRPr="003C5A92" w:rsidRDefault="00144174">
      <w:pPr>
        <w:autoSpaceDE w:val="0"/>
        <w:autoSpaceDN w:val="0"/>
        <w:adjustRightInd w:val="0"/>
        <w:spacing w:after="0" w:line="240" w:lineRule="auto"/>
        <w:rPr>
          <w:rFonts w:cstheme="minorHAnsi"/>
          <w:sz w:val="20"/>
          <w:lang w:val="fr-FR"/>
        </w:rPr>
      </w:pPr>
      <w:r w:rsidRPr="003C5A92">
        <w:rPr>
          <w:rFonts w:cstheme="minorHAnsi"/>
          <w:sz w:val="20"/>
          <w:lang w:val="fr-FR"/>
        </w:rPr>
        <w:t>Le sous-chapitre 3.6 détaillerait les coûts prévus des mesures incluses dans le PNM. Les coûts supplémentaires des mesures seraient identifiés et les sources potentielles de financement pour les coûts supplémentaires et les coûts de base seraient notées. Conformément à l'article 13 de la convention, d'autres sources de financement seraient envisagées, le cas échéant, par les pays qui recherchent une aide au développement.</w:t>
      </w:r>
    </w:p>
    <w:p w14:paraId="508F9EDC" w14:textId="77777777" w:rsidR="00F541BA" w:rsidRPr="003C5A92" w:rsidRDefault="00F541BA" w:rsidP="00BF007D">
      <w:pPr>
        <w:autoSpaceDE w:val="0"/>
        <w:autoSpaceDN w:val="0"/>
        <w:adjustRightInd w:val="0"/>
        <w:spacing w:after="0" w:line="240" w:lineRule="auto"/>
        <w:rPr>
          <w:rFonts w:cstheme="minorHAnsi"/>
          <w:sz w:val="20"/>
          <w:lang w:val="fr-FR"/>
        </w:rPr>
      </w:pPr>
    </w:p>
    <w:p w14:paraId="30CE2B53" w14:textId="77777777" w:rsidR="005A181C" w:rsidRPr="003C5A92" w:rsidRDefault="003C5A92">
      <w:pPr>
        <w:rPr>
          <w:b/>
          <w:color w:val="FF0000"/>
          <w:sz w:val="20"/>
          <w:lang w:val="fr-FR"/>
        </w:rPr>
      </w:pPr>
      <w:r w:rsidRPr="003C5A92">
        <w:rPr>
          <w:b/>
          <w:color w:val="FF0000"/>
          <w:sz w:val="20"/>
          <w:lang w:val="fr-FR"/>
        </w:rPr>
        <w:t>[Narration]</w:t>
      </w:r>
    </w:p>
    <w:p w14:paraId="7060DAFA" w14:textId="77777777" w:rsidR="005A181C" w:rsidRPr="003C5A92" w:rsidRDefault="00144174">
      <w:pPr>
        <w:rPr>
          <w:bCs/>
          <w:color w:val="000000" w:themeColor="text1"/>
          <w:sz w:val="20"/>
          <w:lang w:val="fr-FR"/>
        </w:rPr>
      </w:pPr>
      <w:r w:rsidRPr="003C5A92">
        <w:rPr>
          <w:bCs/>
          <w:color w:val="000000" w:themeColor="text1"/>
          <w:sz w:val="20"/>
          <w:lang w:val="fr-FR"/>
        </w:rPr>
        <w:t xml:space="preserve">Tableau </w:t>
      </w:r>
      <w:r w:rsidR="00B36CBF" w:rsidRPr="003C5A92">
        <w:rPr>
          <w:bCs/>
          <w:color w:val="000000" w:themeColor="text1"/>
          <w:sz w:val="20"/>
          <w:lang w:val="fr-FR"/>
        </w:rPr>
        <w:t>239</w:t>
      </w:r>
      <w:r w:rsidRPr="003C5A92">
        <w:rPr>
          <w:bCs/>
          <w:color w:val="000000" w:themeColor="text1"/>
          <w:sz w:val="20"/>
          <w:lang w:val="fr-FR"/>
        </w:rPr>
        <w:t xml:space="preserve">. </w:t>
      </w:r>
      <w:r w:rsidR="00FF5ECF" w:rsidRPr="003C5A92">
        <w:rPr>
          <w:bCs/>
          <w:color w:val="000000" w:themeColor="text1"/>
          <w:sz w:val="20"/>
          <w:lang w:val="fr-FR"/>
        </w:rPr>
        <w:t>Informations sur les</w:t>
      </w:r>
      <w:r w:rsidRPr="003C5A92">
        <w:rPr>
          <w:bCs/>
          <w:color w:val="000000" w:themeColor="text1"/>
          <w:sz w:val="20"/>
          <w:lang w:val="fr-FR"/>
        </w:rPr>
        <w:t xml:space="preserve"> ressources nécessaires </w:t>
      </w:r>
      <w:r w:rsidR="00603FDE" w:rsidRPr="003C5A92">
        <w:rPr>
          <w:bCs/>
          <w:color w:val="000000" w:themeColor="text1"/>
          <w:sz w:val="20"/>
          <w:lang w:val="fr-FR"/>
        </w:rPr>
        <w:t>à la mise en œuvre du PIN</w:t>
      </w:r>
    </w:p>
    <w:tbl>
      <w:tblPr>
        <w:tblStyle w:val="TableGrid"/>
        <w:tblW w:w="0" w:type="auto"/>
        <w:tblLook w:val="04A0" w:firstRow="1" w:lastRow="0" w:firstColumn="1" w:lastColumn="0" w:noHBand="0" w:noVBand="1"/>
      </w:tblPr>
      <w:tblGrid>
        <w:gridCol w:w="1464"/>
        <w:gridCol w:w="1613"/>
        <w:gridCol w:w="1452"/>
        <w:gridCol w:w="1579"/>
        <w:gridCol w:w="1649"/>
        <w:gridCol w:w="1593"/>
      </w:tblGrid>
      <w:tr w:rsidR="002862A8" w:rsidRPr="003C5A92" w14:paraId="1ABC9E88" w14:textId="77777777" w:rsidTr="002862A8">
        <w:tc>
          <w:tcPr>
            <w:tcW w:w="1513" w:type="dxa"/>
          </w:tcPr>
          <w:p w14:paraId="4EBDA221" w14:textId="77777777" w:rsidR="005A181C" w:rsidRPr="003C5A92" w:rsidRDefault="00144174">
            <w:pPr>
              <w:autoSpaceDE w:val="0"/>
              <w:autoSpaceDN w:val="0"/>
              <w:adjustRightInd w:val="0"/>
              <w:rPr>
                <w:rFonts w:cstheme="minorHAnsi"/>
                <w:b/>
                <w:bCs/>
                <w:sz w:val="18"/>
                <w:szCs w:val="20"/>
                <w:lang w:val="fr-FR"/>
              </w:rPr>
            </w:pPr>
            <w:r w:rsidRPr="003C5A92">
              <w:rPr>
                <w:rFonts w:cstheme="minorHAnsi"/>
                <w:b/>
                <w:bCs/>
                <w:sz w:val="18"/>
                <w:szCs w:val="20"/>
                <w:lang w:val="fr-FR"/>
              </w:rPr>
              <w:t>Objectif</w:t>
            </w:r>
          </w:p>
        </w:tc>
        <w:tc>
          <w:tcPr>
            <w:tcW w:w="1634" w:type="dxa"/>
          </w:tcPr>
          <w:p w14:paraId="5C01A8D3" w14:textId="77777777" w:rsidR="005A181C" w:rsidRPr="003C5A92" w:rsidRDefault="00144174">
            <w:pPr>
              <w:autoSpaceDE w:val="0"/>
              <w:autoSpaceDN w:val="0"/>
              <w:adjustRightInd w:val="0"/>
              <w:rPr>
                <w:rFonts w:cstheme="minorHAnsi"/>
                <w:b/>
                <w:bCs/>
                <w:sz w:val="18"/>
                <w:szCs w:val="20"/>
                <w:lang w:val="fr-FR"/>
              </w:rPr>
            </w:pPr>
            <w:r w:rsidRPr="003C5A92">
              <w:rPr>
                <w:rFonts w:cstheme="minorHAnsi"/>
                <w:b/>
                <w:bCs/>
                <w:sz w:val="18"/>
                <w:szCs w:val="20"/>
                <w:lang w:val="fr-FR"/>
              </w:rPr>
              <w:t>Action/activité</w:t>
            </w:r>
          </w:p>
        </w:tc>
        <w:tc>
          <w:tcPr>
            <w:tcW w:w="1474" w:type="dxa"/>
          </w:tcPr>
          <w:p w14:paraId="46B68284" w14:textId="77777777" w:rsidR="005A181C" w:rsidRPr="003C5A92" w:rsidRDefault="00144174">
            <w:pPr>
              <w:autoSpaceDE w:val="0"/>
              <w:autoSpaceDN w:val="0"/>
              <w:adjustRightInd w:val="0"/>
              <w:rPr>
                <w:rFonts w:cstheme="minorHAnsi"/>
                <w:b/>
                <w:bCs/>
                <w:sz w:val="18"/>
                <w:szCs w:val="20"/>
                <w:lang w:val="fr-FR"/>
              </w:rPr>
            </w:pPr>
            <w:r w:rsidRPr="003C5A92">
              <w:rPr>
                <w:rFonts w:cstheme="minorHAnsi"/>
                <w:b/>
                <w:bCs/>
                <w:sz w:val="18"/>
                <w:szCs w:val="20"/>
                <w:lang w:val="fr-FR"/>
              </w:rPr>
              <w:t>Source de financement</w:t>
            </w:r>
          </w:p>
        </w:tc>
        <w:tc>
          <w:tcPr>
            <w:tcW w:w="1627" w:type="dxa"/>
          </w:tcPr>
          <w:p w14:paraId="62B9CFF4" w14:textId="77777777" w:rsidR="005A181C" w:rsidRPr="003C5A92" w:rsidRDefault="00144174">
            <w:pPr>
              <w:autoSpaceDE w:val="0"/>
              <w:autoSpaceDN w:val="0"/>
              <w:adjustRightInd w:val="0"/>
              <w:rPr>
                <w:rFonts w:cstheme="minorHAnsi"/>
                <w:b/>
                <w:bCs/>
                <w:sz w:val="18"/>
                <w:szCs w:val="20"/>
                <w:lang w:val="fr-FR"/>
              </w:rPr>
            </w:pPr>
            <w:r w:rsidRPr="003C5A92">
              <w:rPr>
                <w:rFonts w:cstheme="minorHAnsi"/>
                <w:b/>
                <w:bCs/>
                <w:sz w:val="18"/>
                <w:szCs w:val="20"/>
                <w:lang w:val="fr-FR"/>
              </w:rPr>
              <w:t>Coûts de référence</w:t>
            </w:r>
          </w:p>
        </w:tc>
        <w:tc>
          <w:tcPr>
            <w:tcW w:w="1696" w:type="dxa"/>
          </w:tcPr>
          <w:p w14:paraId="0D6BA0DB" w14:textId="77777777" w:rsidR="005A181C" w:rsidRPr="003C5A92" w:rsidRDefault="00144174">
            <w:pPr>
              <w:autoSpaceDE w:val="0"/>
              <w:autoSpaceDN w:val="0"/>
              <w:adjustRightInd w:val="0"/>
              <w:rPr>
                <w:rFonts w:cstheme="minorHAnsi"/>
                <w:b/>
                <w:bCs/>
                <w:sz w:val="18"/>
                <w:szCs w:val="20"/>
                <w:lang w:val="fr-FR"/>
              </w:rPr>
            </w:pPr>
            <w:r w:rsidRPr="003C5A92">
              <w:rPr>
                <w:rFonts w:cstheme="minorHAnsi"/>
                <w:b/>
                <w:bCs/>
                <w:sz w:val="18"/>
                <w:szCs w:val="20"/>
                <w:lang w:val="fr-FR"/>
              </w:rPr>
              <w:t>Coûts marginaux</w:t>
            </w:r>
          </w:p>
        </w:tc>
        <w:tc>
          <w:tcPr>
            <w:tcW w:w="1632" w:type="dxa"/>
          </w:tcPr>
          <w:p w14:paraId="7506A388" w14:textId="77777777" w:rsidR="005A181C" w:rsidRPr="003C5A92" w:rsidRDefault="00144174">
            <w:pPr>
              <w:autoSpaceDE w:val="0"/>
              <w:autoSpaceDN w:val="0"/>
              <w:adjustRightInd w:val="0"/>
              <w:rPr>
                <w:rFonts w:cstheme="minorHAnsi"/>
                <w:b/>
                <w:bCs/>
                <w:sz w:val="18"/>
                <w:szCs w:val="20"/>
                <w:lang w:val="fr-FR"/>
              </w:rPr>
            </w:pPr>
            <w:r w:rsidRPr="003C5A92">
              <w:rPr>
                <w:rFonts w:cstheme="minorHAnsi"/>
                <w:b/>
                <w:bCs/>
                <w:sz w:val="18"/>
                <w:szCs w:val="20"/>
                <w:lang w:val="fr-FR"/>
              </w:rPr>
              <w:t>Remarques</w:t>
            </w:r>
          </w:p>
        </w:tc>
      </w:tr>
      <w:tr w:rsidR="002862A8" w:rsidRPr="003C5A92" w14:paraId="47BAA197" w14:textId="77777777" w:rsidTr="002862A8">
        <w:tc>
          <w:tcPr>
            <w:tcW w:w="1513" w:type="dxa"/>
          </w:tcPr>
          <w:p w14:paraId="511A8047" w14:textId="77777777" w:rsidR="002862A8" w:rsidRPr="003C5A92" w:rsidRDefault="002862A8" w:rsidP="00BF007D">
            <w:pPr>
              <w:autoSpaceDE w:val="0"/>
              <w:autoSpaceDN w:val="0"/>
              <w:adjustRightInd w:val="0"/>
              <w:rPr>
                <w:rFonts w:cstheme="minorHAnsi"/>
                <w:sz w:val="18"/>
                <w:szCs w:val="20"/>
                <w:lang w:val="fr-FR"/>
              </w:rPr>
            </w:pPr>
          </w:p>
        </w:tc>
        <w:tc>
          <w:tcPr>
            <w:tcW w:w="1634" w:type="dxa"/>
          </w:tcPr>
          <w:p w14:paraId="00B7F877" w14:textId="77777777" w:rsidR="002862A8" w:rsidRPr="003C5A92" w:rsidRDefault="002862A8" w:rsidP="00BF007D">
            <w:pPr>
              <w:autoSpaceDE w:val="0"/>
              <w:autoSpaceDN w:val="0"/>
              <w:adjustRightInd w:val="0"/>
              <w:rPr>
                <w:rFonts w:cstheme="minorHAnsi"/>
                <w:sz w:val="18"/>
                <w:szCs w:val="20"/>
                <w:lang w:val="fr-FR"/>
              </w:rPr>
            </w:pPr>
          </w:p>
        </w:tc>
        <w:tc>
          <w:tcPr>
            <w:tcW w:w="1474" w:type="dxa"/>
          </w:tcPr>
          <w:p w14:paraId="2CC3AA73" w14:textId="77777777" w:rsidR="002862A8" w:rsidRPr="003C5A92" w:rsidRDefault="002862A8" w:rsidP="00BF007D">
            <w:pPr>
              <w:autoSpaceDE w:val="0"/>
              <w:autoSpaceDN w:val="0"/>
              <w:adjustRightInd w:val="0"/>
              <w:rPr>
                <w:rFonts w:cstheme="minorHAnsi"/>
                <w:sz w:val="18"/>
                <w:szCs w:val="20"/>
                <w:lang w:val="fr-FR"/>
              </w:rPr>
            </w:pPr>
          </w:p>
        </w:tc>
        <w:tc>
          <w:tcPr>
            <w:tcW w:w="1627" w:type="dxa"/>
          </w:tcPr>
          <w:p w14:paraId="696EC09D" w14:textId="77777777" w:rsidR="002862A8" w:rsidRPr="003C5A92" w:rsidRDefault="002862A8" w:rsidP="00BF007D">
            <w:pPr>
              <w:autoSpaceDE w:val="0"/>
              <w:autoSpaceDN w:val="0"/>
              <w:adjustRightInd w:val="0"/>
              <w:rPr>
                <w:rFonts w:cstheme="minorHAnsi"/>
                <w:sz w:val="18"/>
                <w:szCs w:val="20"/>
                <w:lang w:val="fr-FR"/>
              </w:rPr>
            </w:pPr>
          </w:p>
        </w:tc>
        <w:tc>
          <w:tcPr>
            <w:tcW w:w="1696" w:type="dxa"/>
          </w:tcPr>
          <w:p w14:paraId="58E02D46" w14:textId="77777777" w:rsidR="002862A8" w:rsidRPr="003C5A92" w:rsidRDefault="002862A8" w:rsidP="00BF007D">
            <w:pPr>
              <w:autoSpaceDE w:val="0"/>
              <w:autoSpaceDN w:val="0"/>
              <w:adjustRightInd w:val="0"/>
              <w:rPr>
                <w:rFonts w:cstheme="minorHAnsi"/>
                <w:sz w:val="18"/>
                <w:szCs w:val="20"/>
                <w:lang w:val="fr-FR"/>
              </w:rPr>
            </w:pPr>
          </w:p>
        </w:tc>
        <w:tc>
          <w:tcPr>
            <w:tcW w:w="1632" w:type="dxa"/>
          </w:tcPr>
          <w:p w14:paraId="2B35BDAF" w14:textId="77777777" w:rsidR="002862A8" w:rsidRPr="003C5A92" w:rsidRDefault="002862A8" w:rsidP="00BF007D">
            <w:pPr>
              <w:autoSpaceDE w:val="0"/>
              <w:autoSpaceDN w:val="0"/>
              <w:adjustRightInd w:val="0"/>
              <w:rPr>
                <w:rFonts w:cstheme="minorHAnsi"/>
                <w:sz w:val="18"/>
                <w:szCs w:val="20"/>
                <w:lang w:val="fr-FR"/>
              </w:rPr>
            </w:pPr>
          </w:p>
        </w:tc>
      </w:tr>
      <w:tr w:rsidR="002862A8" w:rsidRPr="003C5A92" w14:paraId="1A13260A" w14:textId="77777777" w:rsidTr="002862A8">
        <w:tc>
          <w:tcPr>
            <w:tcW w:w="1513" w:type="dxa"/>
          </w:tcPr>
          <w:p w14:paraId="5DD5EE7A" w14:textId="77777777" w:rsidR="002862A8" w:rsidRPr="003C5A92" w:rsidRDefault="002862A8" w:rsidP="00BF007D">
            <w:pPr>
              <w:autoSpaceDE w:val="0"/>
              <w:autoSpaceDN w:val="0"/>
              <w:adjustRightInd w:val="0"/>
              <w:rPr>
                <w:rFonts w:cstheme="minorHAnsi"/>
                <w:sz w:val="18"/>
                <w:szCs w:val="20"/>
                <w:lang w:val="fr-FR"/>
              </w:rPr>
            </w:pPr>
          </w:p>
        </w:tc>
        <w:tc>
          <w:tcPr>
            <w:tcW w:w="1634" w:type="dxa"/>
          </w:tcPr>
          <w:p w14:paraId="732AA93D" w14:textId="77777777" w:rsidR="002862A8" w:rsidRPr="003C5A92" w:rsidRDefault="002862A8" w:rsidP="00BF007D">
            <w:pPr>
              <w:autoSpaceDE w:val="0"/>
              <w:autoSpaceDN w:val="0"/>
              <w:adjustRightInd w:val="0"/>
              <w:rPr>
                <w:rFonts w:cstheme="minorHAnsi"/>
                <w:sz w:val="18"/>
                <w:szCs w:val="20"/>
                <w:lang w:val="fr-FR"/>
              </w:rPr>
            </w:pPr>
          </w:p>
        </w:tc>
        <w:tc>
          <w:tcPr>
            <w:tcW w:w="1474" w:type="dxa"/>
          </w:tcPr>
          <w:p w14:paraId="46AB9114" w14:textId="77777777" w:rsidR="002862A8" w:rsidRPr="003C5A92" w:rsidRDefault="002862A8" w:rsidP="00BF007D">
            <w:pPr>
              <w:autoSpaceDE w:val="0"/>
              <w:autoSpaceDN w:val="0"/>
              <w:adjustRightInd w:val="0"/>
              <w:rPr>
                <w:rFonts w:cstheme="minorHAnsi"/>
                <w:sz w:val="18"/>
                <w:szCs w:val="20"/>
                <w:lang w:val="fr-FR"/>
              </w:rPr>
            </w:pPr>
          </w:p>
        </w:tc>
        <w:tc>
          <w:tcPr>
            <w:tcW w:w="1627" w:type="dxa"/>
          </w:tcPr>
          <w:p w14:paraId="3EE99949" w14:textId="77777777" w:rsidR="002862A8" w:rsidRPr="003C5A92" w:rsidRDefault="002862A8" w:rsidP="00BF007D">
            <w:pPr>
              <w:autoSpaceDE w:val="0"/>
              <w:autoSpaceDN w:val="0"/>
              <w:adjustRightInd w:val="0"/>
              <w:rPr>
                <w:rFonts w:cstheme="minorHAnsi"/>
                <w:sz w:val="18"/>
                <w:szCs w:val="20"/>
                <w:lang w:val="fr-FR"/>
              </w:rPr>
            </w:pPr>
          </w:p>
        </w:tc>
        <w:tc>
          <w:tcPr>
            <w:tcW w:w="1696" w:type="dxa"/>
          </w:tcPr>
          <w:p w14:paraId="22AA6A60" w14:textId="77777777" w:rsidR="002862A8" w:rsidRPr="003C5A92" w:rsidRDefault="002862A8" w:rsidP="00BF007D">
            <w:pPr>
              <w:autoSpaceDE w:val="0"/>
              <w:autoSpaceDN w:val="0"/>
              <w:adjustRightInd w:val="0"/>
              <w:rPr>
                <w:rFonts w:cstheme="minorHAnsi"/>
                <w:sz w:val="18"/>
                <w:szCs w:val="20"/>
                <w:lang w:val="fr-FR"/>
              </w:rPr>
            </w:pPr>
          </w:p>
        </w:tc>
        <w:tc>
          <w:tcPr>
            <w:tcW w:w="1632" w:type="dxa"/>
          </w:tcPr>
          <w:p w14:paraId="7EBFAB14" w14:textId="77777777" w:rsidR="002862A8" w:rsidRPr="003C5A92" w:rsidRDefault="002862A8" w:rsidP="00BF007D">
            <w:pPr>
              <w:autoSpaceDE w:val="0"/>
              <w:autoSpaceDN w:val="0"/>
              <w:adjustRightInd w:val="0"/>
              <w:rPr>
                <w:rFonts w:cstheme="minorHAnsi"/>
                <w:sz w:val="18"/>
                <w:szCs w:val="20"/>
                <w:lang w:val="fr-FR"/>
              </w:rPr>
            </w:pPr>
          </w:p>
        </w:tc>
      </w:tr>
    </w:tbl>
    <w:p w14:paraId="6BA70634" w14:textId="77777777" w:rsidR="00F541BA" w:rsidRPr="003C5A92" w:rsidRDefault="00F541BA" w:rsidP="00BF007D">
      <w:pPr>
        <w:autoSpaceDE w:val="0"/>
        <w:autoSpaceDN w:val="0"/>
        <w:adjustRightInd w:val="0"/>
        <w:spacing w:after="0" w:line="240" w:lineRule="auto"/>
        <w:rPr>
          <w:rFonts w:cstheme="minorHAnsi"/>
          <w:sz w:val="20"/>
          <w:lang w:val="fr-FR"/>
        </w:rPr>
      </w:pPr>
    </w:p>
    <w:p w14:paraId="01A5D80E" w14:textId="77777777" w:rsidR="005A181C" w:rsidRPr="003C5A92" w:rsidRDefault="00144174">
      <w:pPr>
        <w:pStyle w:val="Heading1"/>
        <w:rPr>
          <w:sz w:val="24"/>
          <w:lang w:val="fr-FR"/>
        </w:rPr>
      </w:pPr>
      <w:r w:rsidRPr="003C5A92">
        <w:rPr>
          <w:sz w:val="24"/>
          <w:lang w:val="fr-FR"/>
        </w:rPr>
        <w:t>Annexes</w:t>
      </w:r>
    </w:p>
    <w:p w14:paraId="525E3893" w14:textId="77777777" w:rsidR="005A181C" w:rsidRPr="003C5A92" w:rsidRDefault="00144174">
      <w:pPr>
        <w:autoSpaceDE w:val="0"/>
        <w:autoSpaceDN w:val="0"/>
        <w:adjustRightInd w:val="0"/>
        <w:spacing w:after="0" w:line="240" w:lineRule="auto"/>
        <w:rPr>
          <w:rFonts w:cstheme="minorHAnsi"/>
          <w:sz w:val="20"/>
          <w:lang w:val="fr-FR"/>
        </w:rPr>
      </w:pPr>
      <w:r w:rsidRPr="003C5A92">
        <w:rPr>
          <w:rFonts w:cstheme="minorHAnsi"/>
          <w:sz w:val="20"/>
          <w:lang w:val="fr-FR"/>
        </w:rPr>
        <w:t>Les annexes peuvent être utilisées pour fournir des données et des informations de base détaillées, des plans d'action spécifiques et d'autres informations pertinentes permettant d'atteindre les objectifs du</w:t>
      </w:r>
      <w:r w:rsidR="003C5A92">
        <w:rPr>
          <w:rFonts w:cstheme="minorHAnsi"/>
          <w:sz w:val="20"/>
          <w:lang w:val="fr-FR"/>
        </w:rPr>
        <w:t>PNM</w:t>
      </w:r>
      <w:r w:rsidRPr="003C5A92">
        <w:rPr>
          <w:rFonts w:cstheme="minorHAnsi"/>
          <w:sz w:val="20"/>
          <w:lang w:val="fr-FR"/>
        </w:rPr>
        <w:t>tout en conservant une structure claire et simple au document principal. Ces annexes pourraient comprendre</w:t>
      </w:r>
    </w:p>
    <w:p w14:paraId="03AD2EAF" w14:textId="77777777" w:rsidR="005A181C" w:rsidRPr="003C5A92" w:rsidRDefault="00144174">
      <w:pPr>
        <w:autoSpaceDE w:val="0"/>
        <w:autoSpaceDN w:val="0"/>
        <w:adjustRightInd w:val="0"/>
        <w:spacing w:after="0" w:line="240" w:lineRule="auto"/>
        <w:rPr>
          <w:rFonts w:cstheme="minorHAnsi"/>
          <w:sz w:val="20"/>
          <w:lang w:val="fr-FR"/>
        </w:rPr>
      </w:pPr>
      <w:r w:rsidRPr="003C5A92">
        <w:rPr>
          <w:rFonts w:cstheme="minorHAnsi"/>
          <w:sz w:val="20"/>
          <w:lang w:val="fr-FR"/>
        </w:rPr>
        <w:t>A1 : Documents d'approbation du gouvernement et des principales parties prenantes</w:t>
      </w:r>
    </w:p>
    <w:p w14:paraId="25E48EE5" w14:textId="77777777" w:rsidR="005A181C" w:rsidRPr="003C5A92" w:rsidRDefault="00144174">
      <w:pPr>
        <w:autoSpaceDE w:val="0"/>
        <w:autoSpaceDN w:val="0"/>
        <w:adjustRightInd w:val="0"/>
        <w:spacing w:after="0" w:line="240" w:lineRule="auto"/>
        <w:rPr>
          <w:rFonts w:cstheme="minorHAnsi"/>
          <w:sz w:val="20"/>
          <w:lang w:val="fr-FR"/>
        </w:rPr>
      </w:pPr>
      <w:r w:rsidRPr="003C5A92">
        <w:rPr>
          <w:rFonts w:cstheme="minorHAnsi"/>
          <w:sz w:val="20"/>
          <w:lang w:val="fr-FR"/>
        </w:rPr>
        <w:t>A2 : Compte rendu de la consultation des parties prenantes et du public</w:t>
      </w:r>
    </w:p>
    <w:p w14:paraId="4C4ABE2F" w14:textId="77777777" w:rsidR="005A181C" w:rsidRPr="003C5A92" w:rsidRDefault="00144174">
      <w:pPr>
        <w:autoSpaceDE w:val="0"/>
        <w:autoSpaceDN w:val="0"/>
        <w:adjustRightInd w:val="0"/>
        <w:spacing w:after="0" w:line="240" w:lineRule="auto"/>
        <w:rPr>
          <w:rFonts w:cstheme="minorHAnsi"/>
          <w:sz w:val="20"/>
          <w:lang w:val="fr-FR"/>
        </w:rPr>
      </w:pPr>
      <w:r w:rsidRPr="003C5A92">
        <w:rPr>
          <w:rFonts w:cstheme="minorHAnsi"/>
          <w:sz w:val="20"/>
          <w:lang w:val="fr-FR"/>
        </w:rPr>
        <w:t>A3 : Matériel d'information représentatif</w:t>
      </w:r>
    </w:p>
    <w:p w14:paraId="6A6EE67D" w14:textId="77777777" w:rsidR="005A181C" w:rsidRPr="003C5A92" w:rsidRDefault="00144174">
      <w:pPr>
        <w:autoSpaceDE w:val="0"/>
        <w:autoSpaceDN w:val="0"/>
        <w:adjustRightInd w:val="0"/>
        <w:spacing w:after="0" w:line="240" w:lineRule="auto"/>
        <w:rPr>
          <w:rFonts w:cstheme="minorHAnsi"/>
          <w:sz w:val="20"/>
          <w:lang w:val="fr-FR"/>
        </w:rPr>
      </w:pPr>
      <w:r w:rsidRPr="003C5A92">
        <w:rPr>
          <w:rFonts w:cstheme="minorHAnsi"/>
          <w:sz w:val="20"/>
          <w:lang w:val="fr-FR"/>
        </w:rPr>
        <w:t>A4 : Informations complémentaires sur les produits chimiques</w:t>
      </w:r>
    </w:p>
    <w:p w14:paraId="3B8D4C4F" w14:textId="77777777" w:rsidR="005A181C" w:rsidRPr="003C5A92" w:rsidRDefault="00144174">
      <w:pPr>
        <w:autoSpaceDE w:val="0"/>
        <w:autoSpaceDN w:val="0"/>
        <w:adjustRightInd w:val="0"/>
        <w:spacing w:after="0" w:line="240" w:lineRule="auto"/>
        <w:rPr>
          <w:rFonts w:cstheme="minorHAnsi"/>
          <w:sz w:val="20"/>
          <w:lang w:val="fr-FR"/>
        </w:rPr>
      </w:pPr>
      <w:r w:rsidRPr="003C5A92">
        <w:rPr>
          <w:rFonts w:cstheme="minorHAnsi"/>
          <w:sz w:val="20"/>
          <w:lang w:val="fr-FR"/>
        </w:rPr>
        <w:t>A5 : Détails des traités internationaux et régionaux pertinents</w:t>
      </w:r>
    </w:p>
    <w:p w14:paraId="36B5590D" w14:textId="77777777" w:rsidR="005A181C" w:rsidRPr="003C5A92" w:rsidRDefault="00144174">
      <w:pPr>
        <w:autoSpaceDE w:val="0"/>
        <w:autoSpaceDN w:val="0"/>
        <w:adjustRightInd w:val="0"/>
        <w:spacing w:after="0" w:line="240" w:lineRule="auto"/>
        <w:rPr>
          <w:rFonts w:cstheme="minorHAnsi"/>
          <w:sz w:val="20"/>
          <w:lang w:val="fr-FR"/>
        </w:rPr>
      </w:pPr>
      <w:r w:rsidRPr="003C5A92">
        <w:rPr>
          <w:rFonts w:cstheme="minorHAnsi"/>
          <w:sz w:val="20"/>
          <w:lang w:val="fr-FR"/>
        </w:rPr>
        <w:t>A6 : Historique du pays dans le traitement de la question des POP/état d'avancement de la mise en œuvre de la convention à ce jour</w:t>
      </w:r>
    </w:p>
    <w:p w14:paraId="66262635" w14:textId="77777777" w:rsidR="005B5CBB" w:rsidRPr="003C5A92" w:rsidRDefault="005B5CBB">
      <w:pPr>
        <w:autoSpaceDE w:val="0"/>
        <w:autoSpaceDN w:val="0"/>
        <w:adjustRightInd w:val="0"/>
        <w:spacing w:after="0" w:line="240" w:lineRule="auto"/>
        <w:rPr>
          <w:rFonts w:cstheme="minorHAnsi"/>
          <w:sz w:val="20"/>
          <w:lang w:val="fr-FR"/>
        </w:rPr>
      </w:pPr>
    </w:p>
    <w:p w14:paraId="60949AF7" w14:textId="77777777" w:rsidR="004B06E6" w:rsidRPr="003C5A92" w:rsidRDefault="004B06E6">
      <w:pPr>
        <w:autoSpaceDE w:val="0"/>
        <w:autoSpaceDN w:val="0"/>
        <w:adjustRightInd w:val="0"/>
        <w:spacing w:after="0" w:line="240" w:lineRule="auto"/>
        <w:rPr>
          <w:rFonts w:cstheme="minorHAnsi"/>
          <w:sz w:val="20"/>
          <w:lang w:val="fr-FR"/>
        </w:rPr>
      </w:pPr>
    </w:p>
    <w:p w14:paraId="4009DC28" w14:textId="77777777" w:rsidR="00D902BE" w:rsidRPr="003C5A92" w:rsidRDefault="00D902BE">
      <w:pPr>
        <w:autoSpaceDE w:val="0"/>
        <w:autoSpaceDN w:val="0"/>
        <w:adjustRightInd w:val="0"/>
        <w:spacing w:after="0" w:line="240" w:lineRule="auto"/>
        <w:rPr>
          <w:rFonts w:cstheme="minorHAnsi"/>
          <w:sz w:val="20"/>
          <w:lang w:val="fr-FR"/>
        </w:rPr>
      </w:pPr>
    </w:p>
    <w:sectPr w:rsidR="00D902BE" w:rsidRPr="003C5A92" w:rsidSect="005844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99A77" w14:textId="77777777" w:rsidR="00DE60A1" w:rsidRDefault="00DE60A1" w:rsidP="00D902BE">
      <w:pPr>
        <w:spacing w:after="0" w:line="240" w:lineRule="auto"/>
      </w:pPr>
      <w:r>
        <w:separator/>
      </w:r>
    </w:p>
  </w:endnote>
  <w:endnote w:type="continuationSeparator" w:id="0">
    <w:p w14:paraId="2A0C8B28" w14:textId="77777777" w:rsidR="00DE60A1" w:rsidRDefault="00DE60A1" w:rsidP="00D90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8038671"/>
      <w:docPartObj>
        <w:docPartGallery w:val="Page Numbers (Bottom of Page)"/>
        <w:docPartUnique/>
      </w:docPartObj>
    </w:sdtPr>
    <w:sdtEndPr>
      <w:rPr>
        <w:noProof/>
      </w:rPr>
    </w:sdtEndPr>
    <w:sdtContent>
      <w:p w14:paraId="4F3FE6C1" w14:textId="77777777" w:rsidR="003C5A92" w:rsidRDefault="003C5A92">
        <w:pPr>
          <w:pStyle w:val="Footer"/>
          <w:jc w:val="right"/>
        </w:pPr>
        <w:r>
          <w:fldChar w:fldCharType="begin"/>
        </w:r>
        <w:r>
          <w:instrText xml:space="preserve"> PAGE   \* MERGEFORMAT </w:instrText>
        </w:r>
        <w:r>
          <w:fldChar w:fldCharType="separate"/>
        </w:r>
        <w:r w:rsidR="00BE610F">
          <w:rPr>
            <w:noProof/>
          </w:rPr>
          <w:t>121</w:t>
        </w:r>
        <w:r>
          <w:rPr>
            <w:noProof/>
          </w:rPr>
          <w:fldChar w:fldCharType="end"/>
        </w:r>
      </w:p>
    </w:sdtContent>
  </w:sdt>
  <w:p w14:paraId="61844E42" w14:textId="77777777" w:rsidR="003C5A92" w:rsidRDefault="003C5A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65F2C" w14:textId="77777777" w:rsidR="00DE60A1" w:rsidRDefault="00DE60A1" w:rsidP="00D902BE">
      <w:pPr>
        <w:spacing w:after="0" w:line="240" w:lineRule="auto"/>
      </w:pPr>
      <w:r>
        <w:separator/>
      </w:r>
    </w:p>
  </w:footnote>
  <w:footnote w:type="continuationSeparator" w:id="0">
    <w:p w14:paraId="5FB44204" w14:textId="77777777" w:rsidR="00DE60A1" w:rsidRDefault="00DE60A1" w:rsidP="00D902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F66B0"/>
    <w:multiLevelType w:val="hybridMultilevel"/>
    <w:tmpl w:val="53AA3514"/>
    <w:lvl w:ilvl="0" w:tplc="D26618DE">
      <w:start w:val="1"/>
      <w:numFmt w:val="upperRoman"/>
      <w:lvlText w:val="%1."/>
      <w:lvlJc w:val="right"/>
      <w:pPr>
        <w:tabs>
          <w:tab w:val="num" w:pos="720"/>
        </w:tabs>
        <w:ind w:left="720" w:hanging="360"/>
      </w:pPr>
    </w:lvl>
    <w:lvl w:ilvl="1" w:tplc="439E6C9C">
      <w:start w:val="1"/>
      <w:numFmt w:val="upperRoman"/>
      <w:lvlText w:val="%2."/>
      <w:lvlJc w:val="right"/>
      <w:pPr>
        <w:tabs>
          <w:tab w:val="num" w:pos="1440"/>
        </w:tabs>
        <w:ind w:left="1440" w:hanging="360"/>
      </w:pPr>
    </w:lvl>
    <w:lvl w:ilvl="2" w:tplc="F44496D6" w:tentative="1">
      <w:start w:val="1"/>
      <w:numFmt w:val="upperRoman"/>
      <w:lvlText w:val="%3."/>
      <w:lvlJc w:val="right"/>
      <w:pPr>
        <w:tabs>
          <w:tab w:val="num" w:pos="2160"/>
        </w:tabs>
        <w:ind w:left="2160" w:hanging="360"/>
      </w:pPr>
    </w:lvl>
    <w:lvl w:ilvl="3" w:tplc="256AD442" w:tentative="1">
      <w:start w:val="1"/>
      <w:numFmt w:val="upperRoman"/>
      <w:lvlText w:val="%4."/>
      <w:lvlJc w:val="right"/>
      <w:pPr>
        <w:tabs>
          <w:tab w:val="num" w:pos="2880"/>
        </w:tabs>
        <w:ind w:left="2880" w:hanging="360"/>
      </w:pPr>
    </w:lvl>
    <w:lvl w:ilvl="4" w:tplc="9780A8C8" w:tentative="1">
      <w:start w:val="1"/>
      <w:numFmt w:val="upperRoman"/>
      <w:lvlText w:val="%5."/>
      <w:lvlJc w:val="right"/>
      <w:pPr>
        <w:tabs>
          <w:tab w:val="num" w:pos="3600"/>
        </w:tabs>
        <w:ind w:left="3600" w:hanging="360"/>
      </w:pPr>
    </w:lvl>
    <w:lvl w:ilvl="5" w:tplc="9C981294" w:tentative="1">
      <w:start w:val="1"/>
      <w:numFmt w:val="upperRoman"/>
      <w:lvlText w:val="%6."/>
      <w:lvlJc w:val="right"/>
      <w:pPr>
        <w:tabs>
          <w:tab w:val="num" w:pos="4320"/>
        </w:tabs>
        <w:ind w:left="4320" w:hanging="360"/>
      </w:pPr>
    </w:lvl>
    <w:lvl w:ilvl="6" w:tplc="F910A2C0" w:tentative="1">
      <w:start w:val="1"/>
      <w:numFmt w:val="upperRoman"/>
      <w:lvlText w:val="%7."/>
      <w:lvlJc w:val="right"/>
      <w:pPr>
        <w:tabs>
          <w:tab w:val="num" w:pos="5040"/>
        </w:tabs>
        <w:ind w:left="5040" w:hanging="360"/>
      </w:pPr>
    </w:lvl>
    <w:lvl w:ilvl="7" w:tplc="211A368C" w:tentative="1">
      <w:start w:val="1"/>
      <w:numFmt w:val="upperRoman"/>
      <w:lvlText w:val="%8."/>
      <w:lvlJc w:val="right"/>
      <w:pPr>
        <w:tabs>
          <w:tab w:val="num" w:pos="5760"/>
        </w:tabs>
        <w:ind w:left="5760" w:hanging="360"/>
      </w:pPr>
    </w:lvl>
    <w:lvl w:ilvl="8" w:tplc="00E83728" w:tentative="1">
      <w:start w:val="1"/>
      <w:numFmt w:val="upperRoman"/>
      <w:lvlText w:val="%9."/>
      <w:lvlJc w:val="right"/>
      <w:pPr>
        <w:tabs>
          <w:tab w:val="num" w:pos="6480"/>
        </w:tabs>
        <w:ind w:left="6480" w:hanging="360"/>
      </w:pPr>
    </w:lvl>
  </w:abstractNum>
  <w:abstractNum w:abstractNumId="1" w15:restartNumberingAfterBreak="0">
    <w:nsid w:val="0FA42743"/>
    <w:multiLevelType w:val="hybridMultilevel"/>
    <w:tmpl w:val="6436DF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A72ED0"/>
    <w:multiLevelType w:val="hybridMultilevel"/>
    <w:tmpl w:val="2760D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D859F4"/>
    <w:multiLevelType w:val="hybridMultilevel"/>
    <w:tmpl w:val="A746C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46DD6"/>
    <w:multiLevelType w:val="hybridMultilevel"/>
    <w:tmpl w:val="E3E68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F27EBC"/>
    <w:multiLevelType w:val="hybridMultilevel"/>
    <w:tmpl w:val="2CC28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5119C7"/>
    <w:multiLevelType w:val="hybridMultilevel"/>
    <w:tmpl w:val="4444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6408C7"/>
    <w:multiLevelType w:val="hybridMultilevel"/>
    <w:tmpl w:val="D5A84CCC"/>
    <w:lvl w:ilvl="0" w:tplc="AD4ACC06">
      <w:start w:val="1"/>
      <w:numFmt w:val="bullet"/>
      <w:lvlText w:val=""/>
      <w:lvlJc w:val="left"/>
      <w:pPr>
        <w:tabs>
          <w:tab w:val="num" w:pos="720"/>
        </w:tabs>
        <w:ind w:left="720" w:hanging="360"/>
      </w:pPr>
      <w:rPr>
        <w:rFonts w:ascii="Symbol" w:hAnsi="Symbol" w:hint="default"/>
      </w:rPr>
    </w:lvl>
    <w:lvl w:ilvl="1" w:tplc="00190409" w:tentative="1">
      <w:start w:val="1"/>
      <w:numFmt w:val="bullet"/>
      <w:lvlText w:val="o"/>
      <w:lvlJc w:val="left"/>
      <w:pPr>
        <w:tabs>
          <w:tab w:val="num" w:pos="1440"/>
        </w:tabs>
        <w:ind w:left="1440" w:hanging="360"/>
      </w:pPr>
      <w:rPr>
        <w:rFonts w:ascii="Courier New" w:hAnsi="Courier New" w:hint="default"/>
      </w:rPr>
    </w:lvl>
    <w:lvl w:ilvl="2" w:tplc="001B0409" w:tentative="1">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D61F06"/>
    <w:multiLevelType w:val="hybridMultilevel"/>
    <w:tmpl w:val="A9942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D911B9"/>
    <w:multiLevelType w:val="hybridMultilevel"/>
    <w:tmpl w:val="53AA3514"/>
    <w:lvl w:ilvl="0" w:tplc="D26618DE">
      <w:start w:val="1"/>
      <w:numFmt w:val="upperRoman"/>
      <w:lvlText w:val="%1."/>
      <w:lvlJc w:val="right"/>
      <w:pPr>
        <w:tabs>
          <w:tab w:val="num" w:pos="720"/>
        </w:tabs>
        <w:ind w:left="720" w:hanging="360"/>
      </w:pPr>
    </w:lvl>
    <w:lvl w:ilvl="1" w:tplc="439E6C9C">
      <w:start w:val="1"/>
      <w:numFmt w:val="upperRoman"/>
      <w:lvlText w:val="%2."/>
      <w:lvlJc w:val="right"/>
      <w:pPr>
        <w:tabs>
          <w:tab w:val="num" w:pos="1440"/>
        </w:tabs>
        <w:ind w:left="1440" w:hanging="360"/>
      </w:pPr>
    </w:lvl>
    <w:lvl w:ilvl="2" w:tplc="F44496D6" w:tentative="1">
      <w:start w:val="1"/>
      <w:numFmt w:val="upperRoman"/>
      <w:lvlText w:val="%3."/>
      <w:lvlJc w:val="right"/>
      <w:pPr>
        <w:tabs>
          <w:tab w:val="num" w:pos="2160"/>
        </w:tabs>
        <w:ind w:left="2160" w:hanging="360"/>
      </w:pPr>
    </w:lvl>
    <w:lvl w:ilvl="3" w:tplc="256AD442" w:tentative="1">
      <w:start w:val="1"/>
      <w:numFmt w:val="upperRoman"/>
      <w:lvlText w:val="%4."/>
      <w:lvlJc w:val="right"/>
      <w:pPr>
        <w:tabs>
          <w:tab w:val="num" w:pos="2880"/>
        </w:tabs>
        <w:ind w:left="2880" w:hanging="360"/>
      </w:pPr>
    </w:lvl>
    <w:lvl w:ilvl="4" w:tplc="9780A8C8" w:tentative="1">
      <w:start w:val="1"/>
      <w:numFmt w:val="upperRoman"/>
      <w:lvlText w:val="%5."/>
      <w:lvlJc w:val="right"/>
      <w:pPr>
        <w:tabs>
          <w:tab w:val="num" w:pos="3600"/>
        </w:tabs>
        <w:ind w:left="3600" w:hanging="360"/>
      </w:pPr>
    </w:lvl>
    <w:lvl w:ilvl="5" w:tplc="9C981294" w:tentative="1">
      <w:start w:val="1"/>
      <w:numFmt w:val="upperRoman"/>
      <w:lvlText w:val="%6."/>
      <w:lvlJc w:val="right"/>
      <w:pPr>
        <w:tabs>
          <w:tab w:val="num" w:pos="4320"/>
        </w:tabs>
        <w:ind w:left="4320" w:hanging="360"/>
      </w:pPr>
    </w:lvl>
    <w:lvl w:ilvl="6" w:tplc="F910A2C0" w:tentative="1">
      <w:start w:val="1"/>
      <w:numFmt w:val="upperRoman"/>
      <w:lvlText w:val="%7."/>
      <w:lvlJc w:val="right"/>
      <w:pPr>
        <w:tabs>
          <w:tab w:val="num" w:pos="5040"/>
        </w:tabs>
        <w:ind w:left="5040" w:hanging="360"/>
      </w:pPr>
    </w:lvl>
    <w:lvl w:ilvl="7" w:tplc="211A368C" w:tentative="1">
      <w:start w:val="1"/>
      <w:numFmt w:val="upperRoman"/>
      <w:lvlText w:val="%8."/>
      <w:lvlJc w:val="right"/>
      <w:pPr>
        <w:tabs>
          <w:tab w:val="num" w:pos="5760"/>
        </w:tabs>
        <w:ind w:left="5760" w:hanging="360"/>
      </w:pPr>
    </w:lvl>
    <w:lvl w:ilvl="8" w:tplc="00E83728" w:tentative="1">
      <w:start w:val="1"/>
      <w:numFmt w:val="upperRoman"/>
      <w:lvlText w:val="%9."/>
      <w:lvlJc w:val="right"/>
      <w:pPr>
        <w:tabs>
          <w:tab w:val="num" w:pos="6480"/>
        </w:tabs>
        <w:ind w:left="6480" w:hanging="360"/>
      </w:pPr>
    </w:lvl>
  </w:abstractNum>
  <w:abstractNum w:abstractNumId="10" w15:restartNumberingAfterBreak="0">
    <w:nsid w:val="1E682D6F"/>
    <w:multiLevelType w:val="hybridMultilevel"/>
    <w:tmpl w:val="53AA3514"/>
    <w:lvl w:ilvl="0" w:tplc="D26618DE">
      <w:start w:val="1"/>
      <w:numFmt w:val="upperRoman"/>
      <w:lvlText w:val="%1."/>
      <w:lvlJc w:val="right"/>
      <w:pPr>
        <w:tabs>
          <w:tab w:val="num" w:pos="720"/>
        </w:tabs>
        <w:ind w:left="720" w:hanging="360"/>
      </w:pPr>
    </w:lvl>
    <w:lvl w:ilvl="1" w:tplc="439E6C9C">
      <w:start w:val="1"/>
      <w:numFmt w:val="upperRoman"/>
      <w:lvlText w:val="%2."/>
      <w:lvlJc w:val="right"/>
      <w:pPr>
        <w:tabs>
          <w:tab w:val="num" w:pos="1440"/>
        </w:tabs>
        <w:ind w:left="1440" w:hanging="360"/>
      </w:pPr>
    </w:lvl>
    <w:lvl w:ilvl="2" w:tplc="F44496D6" w:tentative="1">
      <w:start w:val="1"/>
      <w:numFmt w:val="upperRoman"/>
      <w:lvlText w:val="%3."/>
      <w:lvlJc w:val="right"/>
      <w:pPr>
        <w:tabs>
          <w:tab w:val="num" w:pos="2160"/>
        </w:tabs>
        <w:ind w:left="2160" w:hanging="360"/>
      </w:pPr>
    </w:lvl>
    <w:lvl w:ilvl="3" w:tplc="256AD442" w:tentative="1">
      <w:start w:val="1"/>
      <w:numFmt w:val="upperRoman"/>
      <w:lvlText w:val="%4."/>
      <w:lvlJc w:val="right"/>
      <w:pPr>
        <w:tabs>
          <w:tab w:val="num" w:pos="2880"/>
        </w:tabs>
        <w:ind w:left="2880" w:hanging="360"/>
      </w:pPr>
    </w:lvl>
    <w:lvl w:ilvl="4" w:tplc="9780A8C8" w:tentative="1">
      <w:start w:val="1"/>
      <w:numFmt w:val="upperRoman"/>
      <w:lvlText w:val="%5."/>
      <w:lvlJc w:val="right"/>
      <w:pPr>
        <w:tabs>
          <w:tab w:val="num" w:pos="3600"/>
        </w:tabs>
        <w:ind w:left="3600" w:hanging="360"/>
      </w:pPr>
    </w:lvl>
    <w:lvl w:ilvl="5" w:tplc="9C981294" w:tentative="1">
      <w:start w:val="1"/>
      <w:numFmt w:val="upperRoman"/>
      <w:lvlText w:val="%6."/>
      <w:lvlJc w:val="right"/>
      <w:pPr>
        <w:tabs>
          <w:tab w:val="num" w:pos="4320"/>
        </w:tabs>
        <w:ind w:left="4320" w:hanging="360"/>
      </w:pPr>
    </w:lvl>
    <w:lvl w:ilvl="6" w:tplc="F910A2C0" w:tentative="1">
      <w:start w:val="1"/>
      <w:numFmt w:val="upperRoman"/>
      <w:lvlText w:val="%7."/>
      <w:lvlJc w:val="right"/>
      <w:pPr>
        <w:tabs>
          <w:tab w:val="num" w:pos="5040"/>
        </w:tabs>
        <w:ind w:left="5040" w:hanging="360"/>
      </w:pPr>
    </w:lvl>
    <w:lvl w:ilvl="7" w:tplc="211A368C" w:tentative="1">
      <w:start w:val="1"/>
      <w:numFmt w:val="upperRoman"/>
      <w:lvlText w:val="%8."/>
      <w:lvlJc w:val="right"/>
      <w:pPr>
        <w:tabs>
          <w:tab w:val="num" w:pos="5760"/>
        </w:tabs>
        <w:ind w:left="5760" w:hanging="360"/>
      </w:pPr>
    </w:lvl>
    <w:lvl w:ilvl="8" w:tplc="00E83728" w:tentative="1">
      <w:start w:val="1"/>
      <w:numFmt w:val="upperRoman"/>
      <w:lvlText w:val="%9."/>
      <w:lvlJc w:val="right"/>
      <w:pPr>
        <w:tabs>
          <w:tab w:val="num" w:pos="6480"/>
        </w:tabs>
        <w:ind w:left="6480" w:hanging="360"/>
      </w:pPr>
    </w:lvl>
  </w:abstractNum>
  <w:abstractNum w:abstractNumId="11" w15:restartNumberingAfterBreak="0">
    <w:nsid w:val="20730595"/>
    <w:multiLevelType w:val="hybridMultilevel"/>
    <w:tmpl w:val="542A67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7556A1"/>
    <w:multiLevelType w:val="hybridMultilevel"/>
    <w:tmpl w:val="3230E160"/>
    <w:lvl w:ilvl="0" w:tplc="C2745390">
      <w:start w:val="1"/>
      <w:numFmt w:val="bullet"/>
      <w:lvlText w:val="•"/>
      <w:lvlJc w:val="left"/>
      <w:pPr>
        <w:tabs>
          <w:tab w:val="num" w:pos="720"/>
        </w:tabs>
        <w:ind w:left="720" w:hanging="360"/>
      </w:pPr>
      <w:rPr>
        <w:rFonts w:ascii="Times New Roman" w:hAnsi="Times New Roman" w:hint="default"/>
      </w:rPr>
    </w:lvl>
    <w:lvl w:ilvl="1" w:tplc="13D67EC0">
      <w:start w:val="1"/>
      <w:numFmt w:val="bullet"/>
      <w:lvlText w:val="•"/>
      <w:lvlJc w:val="left"/>
      <w:pPr>
        <w:tabs>
          <w:tab w:val="num" w:pos="1440"/>
        </w:tabs>
        <w:ind w:left="1440" w:hanging="360"/>
      </w:pPr>
      <w:rPr>
        <w:rFonts w:ascii="Times New Roman" w:hAnsi="Times New Roman" w:hint="default"/>
      </w:rPr>
    </w:lvl>
    <w:lvl w:ilvl="2" w:tplc="0B1C8C76" w:tentative="1">
      <w:start w:val="1"/>
      <w:numFmt w:val="bullet"/>
      <w:lvlText w:val="•"/>
      <w:lvlJc w:val="left"/>
      <w:pPr>
        <w:tabs>
          <w:tab w:val="num" w:pos="2160"/>
        </w:tabs>
        <w:ind w:left="2160" w:hanging="360"/>
      </w:pPr>
      <w:rPr>
        <w:rFonts w:ascii="Times New Roman" w:hAnsi="Times New Roman" w:hint="default"/>
      </w:rPr>
    </w:lvl>
    <w:lvl w:ilvl="3" w:tplc="F9FA88EC" w:tentative="1">
      <w:start w:val="1"/>
      <w:numFmt w:val="bullet"/>
      <w:lvlText w:val="•"/>
      <w:lvlJc w:val="left"/>
      <w:pPr>
        <w:tabs>
          <w:tab w:val="num" w:pos="2880"/>
        </w:tabs>
        <w:ind w:left="2880" w:hanging="360"/>
      </w:pPr>
      <w:rPr>
        <w:rFonts w:ascii="Times New Roman" w:hAnsi="Times New Roman" w:hint="default"/>
      </w:rPr>
    </w:lvl>
    <w:lvl w:ilvl="4" w:tplc="4EEAD47E" w:tentative="1">
      <w:start w:val="1"/>
      <w:numFmt w:val="bullet"/>
      <w:lvlText w:val="•"/>
      <w:lvlJc w:val="left"/>
      <w:pPr>
        <w:tabs>
          <w:tab w:val="num" w:pos="3600"/>
        </w:tabs>
        <w:ind w:left="3600" w:hanging="360"/>
      </w:pPr>
      <w:rPr>
        <w:rFonts w:ascii="Times New Roman" w:hAnsi="Times New Roman" w:hint="default"/>
      </w:rPr>
    </w:lvl>
    <w:lvl w:ilvl="5" w:tplc="72C681E6" w:tentative="1">
      <w:start w:val="1"/>
      <w:numFmt w:val="bullet"/>
      <w:lvlText w:val="•"/>
      <w:lvlJc w:val="left"/>
      <w:pPr>
        <w:tabs>
          <w:tab w:val="num" w:pos="4320"/>
        </w:tabs>
        <w:ind w:left="4320" w:hanging="360"/>
      </w:pPr>
      <w:rPr>
        <w:rFonts w:ascii="Times New Roman" w:hAnsi="Times New Roman" w:hint="default"/>
      </w:rPr>
    </w:lvl>
    <w:lvl w:ilvl="6" w:tplc="D016939A" w:tentative="1">
      <w:start w:val="1"/>
      <w:numFmt w:val="bullet"/>
      <w:lvlText w:val="•"/>
      <w:lvlJc w:val="left"/>
      <w:pPr>
        <w:tabs>
          <w:tab w:val="num" w:pos="5040"/>
        </w:tabs>
        <w:ind w:left="5040" w:hanging="360"/>
      </w:pPr>
      <w:rPr>
        <w:rFonts w:ascii="Times New Roman" w:hAnsi="Times New Roman" w:hint="default"/>
      </w:rPr>
    </w:lvl>
    <w:lvl w:ilvl="7" w:tplc="132CEB40" w:tentative="1">
      <w:start w:val="1"/>
      <w:numFmt w:val="bullet"/>
      <w:lvlText w:val="•"/>
      <w:lvlJc w:val="left"/>
      <w:pPr>
        <w:tabs>
          <w:tab w:val="num" w:pos="5760"/>
        </w:tabs>
        <w:ind w:left="5760" w:hanging="360"/>
      </w:pPr>
      <w:rPr>
        <w:rFonts w:ascii="Times New Roman" w:hAnsi="Times New Roman" w:hint="default"/>
      </w:rPr>
    </w:lvl>
    <w:lvl w:ilvl="8" w:tplc="840C51B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1B83A4F"/>
    <w:multiLevelType w:val="hybridMultilevel"/>
    <w:tmpl w:val="3EC0D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A63193"/>
    <w:multiLevelType w:val="multilevel"/>
    <w:tmpl w:val="6DE08E6C"/>
    <w:lvl w:ilvl="0">
      <w:start w:val="1"/>
      <w:numFmt w:val="upperRoman"/>
      <w:pStyle w:val="main"/>
      <w:lvlText w:val="%1."/>
      <w:lvlJc w:val="left"/>
      <w:pPr>
        <w:ind w:left="720" w:hanging="720"/>
      </w:pPr>
      <w:rPr>
        <w:rFonts w:hint="default"/>
      </w:rPr>
    </w:lvl>
    <w:lvl w:ilvl="1">
      <w:start w:val="1"/>
      <w:numFmt w:val="decimal"/>
      <w:isLgl/>
      <w:lvlText w:val="%1.%2"/>
      <w:lvlJc w:val="left"/>
      <w:pPr>
        <w:ind w:left="2387" w:hanging="570"/>
      </w:pPr>
      <w:rPr>
        <w:rFonts w:hint="default"/>
      </w:rPr>
    </w:lvl>
    <w:lvl w:ilvl="2">
      <w:start w:val="1"/>
      <w:numFmt w:val="decimal"/>
      <w:isLgl/>
      <w:lvlText w:val="%1.%2.%3"/>
      <w:lvlJc w:val="left"/>
      <w:pPr>
        <w:ind w:left="4354" w:hanging="720"/>
      </w:pPr>
      <w:rPr>
        <w:rFonts w:hint="default"/>
      </w:rPr>
    </w:lvl>
    <w:lvl w:ilvl="3">
      <w:start w:val="1"/>
      <w:numFmt w:val="decimal"/>
      <w:isLgl/>
      <w:lvlText w:val="%1.%2.%3.%4"/>
      <w:lvlJc w:val="left"/>
      <w:pPr>
        <w:ind w:left="6171" w:hanging="720"/>
      </w:pPr>
      <w:rPr>
        <w:rFonts w:hint="default"/>
      </w:rPr>
    </w:lvl>
    <w:lvl w:ilvl="4">
      <w:start w:val="1"/>
      <w:numFmt w:val="decimal"/>
      <w:isLgl/>
      <w:lvlText w:val="%1.%2.%3.%4.%5"/>
      <w:lvlJc w:val="left"/>
      <w:pPr>
        <w:ind w:left="7988" w:hanging="720"/>
      </w:pPr>
      <w:rPr>
        <w:rFonts w:hint="default"/>
      </w:rPr>
    </w:lvl>
    <w:lvl w:ilvl="5">
      <w:start w:val="1"/>
      <w:numFmt w:val="decimal"/>
      <w:isLgl/>
      <w:lvlText w:val="%1.%2.%3.%4.%5.%6"/>
      <w:lvlJc w:val="left"/>
      <w:pPr>
        <w:ind w:left="10165" w:hanging="1080"/>
      </w:pPr>
      <w:rPr>
        <w:rFonts w:hint="default"/>
      </w:rPr>
    </w:lvl>
    <w:lvl w:ilvl="6">
      <w:start w:val="1"/>
      <w:numFmt w:val="decimal"/>
      <w:isLgl/>
      <w:lvlText w:val="%1.%2.%3.%4.%5.%6.%7"/>
      <w:lvlJc w:val="left"/>
      <w:pPr>
        <w:ind w:left="11982" w:hanging="1080"/>
      </w:pPr>
      <w:rPr>
        <w:rFonts w:hint="default"/>
      </w:rPr>
    </w:lvl>
    <w:lvl w:ilvl="7">
      <w:start w:val="1"/>
      <w:numFmt w:val="decimal"/>
      <w:isLgl/>
      <w:lvlText w:val="%1.%2.%3.%4.%5.%6.%7.%8"/>
      <w:lvlJc w:val="left"/>
      <w:pPr>
        <w:ind w:left="14159" w:hanging="1440"/>
      </w:pPr>
      <w:rPr>
        <w:rFonts w:hint="default"/>
      </w:rPr>
    </w:lvl>
    <w:lvl w:ilvl="8">
      <w:start w:val="1"/>
      <w:numFmt w:val="decimal"/>
      <w:isLgl/>
      <w:lvlText w:val="%1.%2.%3.%4.%5.%6.%7.%8.%9"/>
      <w:lvlJc w:val="left"/>
      <w:pPr>
        <w:ind w:left="15976" w:hanging="1440"/>
      </w:pPr>
      <w:rPr>
        <w:rFonts w:hint="default"/>
      </w:rPr>
    </w:lvl>
  </w:abstractNum>
  <w:abstractNum w:abstractNumId="15" w15:restartNumberingAfterBreak="0">
    <w:nsid w:val="2FB87386"/>
    <w:multiLevelType w:val="hybridMultilevel"/>
    <w:tmpl w:val="51664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4263F9"/>
    <w:multiLevelType w:val="hybridMultilevel"/>
    <w:tmpl w:val="53AA3514"/>
    <w:lvl w:ilvl="0" w:tplc="D26618DE">
      <w:start w:val="1"/>
      <w:numFmt w:val="upperRoman"/>
      <w:lvlText w:val="%1."/>
      <w:lvlJc w:val="right"/>
      <w:pPr>
        <w:tabs>
          <w:tab w:val="num" w:pos="720"/>
        </w:tabs>
        <w:ind w:left="720" w:hanging="360"/>
      </w:pPr>
    </w:lvl>
    <w:lvl w:ilvl="1" w:tplc="439E6C9C">
      <w:start w:val="1"/>
      <w:numFmt w:val="upperRoman"/>
      <w:lvlText w:val="%2."/>
      <w:lvlJc w:val="right"/>
      <w:pPr>
        <w:tabs>
          <w:tab w:val="num" w:pos="1440"/>
        </w:tabs>
        <w:ind w:left="1440" w:hanging="360"/>
      </w:pPr>
    </w:lvl>
    <w:lvl w:ilvl="2" w:tplc="F44496D6" w:tentative="1">
      <w:start w:val="1"/>
      <w:numFmt w:val="upperRoman"/>
      <w:lvlText w:val="%3."/>
      <w:lvlJc w:val="right"/>
      <w:pPr>
        <w:tabs>
          <w:tab w:val="num" w:pos="2160"/>
        </w:tabs>
        <w:ind w:left="2160" w:hanging="360"/>
      </w:pPr>
    </w:lvl>
    <w:lvl w:ilvl="3" w:tplc="256AD442" w:tentative="1">
      <w:start w:val="1"/>
      <w:numFmt w:val="upperRoman"/>
      <w:lvlText w:val="%4."/>
      <w:lvlJc w:val="right"/>
      <w:pPr>
        <w:tabs>
          <w:tab w:val="num" w:pos="2880"/>
        </w:tabs>
        <w:ind w:left="2880" w:hanging="360"/>
      </w:pPr>
    </w:lvl>
    <w:lvl w:ilvl="4" w:tplc="9780A8C8" w:tentative="1">
      <w:start w:val="1"/>
      <w:numFmt w:val="upperRoman"/>
      <w:lvlText w:val="%5."/>
      <w:lvlJc w:val="right"/>
      <w:pPr>
        <w:tabs>
          <w:tab w:val="num" w:pos="3600"/>
        </w:tabs>
        <w:ind w:left="3600" w:hanging="360"/>
      </w:pPr>
    </w:lvl>
    <w:lvl w:ilvl="5" w:tplc="9C981294" w:tentative="1">
      <w:start w:val="1"/>
      <w:numFmt w:val="upperRoman"/>
      <w:lvlText w:val="%6."/>
      <w:lvlJc w:val="right"/>
      <w:pPr>
        <w:tabs>
          <w:tab w:val="num" w:pos="4320"/>
        </w:tabs>
        <w:ind w:left="4320" w:hanging="360"/>
      </w:pPr>
    </w:lvl>
    <w:lvl w:ilvl="6" w:tplc="F910A2C0" w:tentative="1">
      <w:start w:val="1"/>
      <w:numFmt w:val="upperRoman"/>
      <w:lvlText w:val="%7."/>
      <w:lvlJc w:val="right"/>
      <w:pPr>
        <w:tabs>
          <w:tab w:val="num" w:pos="5040"/>
        </w:tabs>
        <w:ind w:left="5040" w:hanging="360"/>
      </w:pPr>
    </w:lvl>
    <w:lvl w:ilvl="7" w:tplc="211A368C" w:tentative="1">
      <w:start w:val="1"/>
      <w:numFmt w:val="upperRoman"/>
      <w:lvlText w:val="%8."/>
      <w:lvlJc w:val="right"/>
      <w:pPr>
        <w:tabs>
          <w:tab w:val="num" w:pos="5760"/>
        </w:tabs>
        <w:ind w:left="5760" w:hanging="360"/>
      </w:pPr>
    </w:lvl>
    <w:lvl w:ilvl="8" w:tplc="00E83728" w:tentative="1">
      <w:start w:val="1"/>
      <w:numFmt w:val="upperRoman"/>
      <w:lvlText w:val="%9."/>
      <w:lvlJc w:val="right"/>
      <w:pPr>
        <w:tabs>
          <w:tab w:val="num" w:pos="6480"/>
        </w:tabs>
        <w:ind w:left="6480" w:hanging="360"/>
      </w:pPr>
    </w:lvl>
  </w:abstractNum>
  <w:abstractNum w:abstractNumId="17" w15:restartNumberingAfterBreak="0">
    <w:nsid w:val="37B00A0C"/>
    <w:multiLevelType w:val="hybridMultilevel"/>
    <w:tmpl w:val="2B98E18A"/>
    <w:lvl w:ilvl="0" w:tplc="22989192">
      <w:start w:val="1"/>
      <w:numFmt w:val="bullet"/>
      <w:lvlText w:val=""/>
      <w:lvlJc w:val="left"/>
      <w:pPr>
        <w:ind w:left="360" w:hanging="360"/>
      </w:pPr>
      <w:rPr>
        <w:rFonts w:ascii="Symbol" w:hAnsi="Symbol" w:hint="default"/>
        <w:b/>
        <w:color w:val="auto"/>
      </w:rPr>
    </w:lvl>
    <w:lvl w:ilvl="1" w:tplc="04090003" w:tentative="1">
      <w:start w:val="1"/>
      <w:numFmt w:val="bullet"/>
      <w:lvlText w:val="o"/>
      <w:lvlJc w:val="left"/>
      <w:pPr>
        <w:ind w:left="1046" w:hanging="360"/>
      </w:pPr>
      <w:rPr>
        <w:rFonts w:ascii="Courier New" w:hAnsi="Courier New" w:cs="Courier New" w:hint="default"/>
      </w:rPr>
    </w:lvl>
    <w:lvl w:ilvl="2" w:tplc="04090005" w:tentative="1">
      <w:start w:val="1"/>
      <w:numFmt w:val="bullet"/>
      <w:lvlText w:val=""/>
      <w:lvlJc w:val="left"/>
      <w:pPr>
        <w:ind w:left="1766" w:hanging="360"/>
      </w:pPr>
      <w:rPr>
        <w:rFonts w:ascii="Wingdings" w:hAnsi="Wingdings" w:hint="default"/>
      </w:rPr>
    </w:lvl>
    <w:lvl w:ilvl="3" w:tplc="04090001" w:tentative="1">
      <w:start w:val="1"/>
      <w:numFmt w:val="bullet"/>
      <w:lvlText w:val=""/>
      <w:lvlJc w:val="left"/>
      <w:pPr>
        <w:ind w:left="2486" w:hanging="360"/>
      </w:pPr>
      <w:rPr>
        <w:rFonts w:ascii="Symbol" w:hAnsi="Symbol" w:hint="default"/>
      </w:rPr>
    </w:lvl>
    <w:lvl w:ilvl="4" w:tplc="04090003" w:tentative="1">
      <w:start w:val="1"/>
      <w:numFmt w:val="bullet"/>
      <w:lvlText w:val="o"/>
      <w:lvlJc w:val="left"/>
      <w:pPr>
        <w:ind w:left="3206" w:hanging="360"/>
      </w:pPr>
      <w:rPr>
        <w:rFonts w:ascii="Courier New" w:hAnsi="Courier New" w:cs="Courier New" w:hint="default"/>
      </w:rPr>
    </w:lvl>
    <w:lvl w:ilvl="5" w:tplc="04090005" w:tentative="1">
      <w:start w:val="1"/>
      <w:numFmt w:val="bullet"/>
      <w:lvlText w:val=""/>
      <w:lvlJc w:val="left"/>
      <w:pPr>
        <w:ind w:left="3926" w:hanging="360"/>
      </w:pPr>
      <w:rPr>
        <w:rFonts w:ascii="Wingdings" w:hAnsi="Wingdings" w:hint="default"/>
      </w:rPr>
    </w:lvl>
    <w:lvl w:ilvl="6" w:tplc="04090001" w:tentative="1">
      <w:start w:val="1"/>
      <w:numFmt w:val="bullet"/>
      <w:lvlText w:val=""/>
      <w:lvlJc w:val="left"/>
      <w:pPr>
        <w:ind w:left="4646" w:hanging="360"/>
      </w:pPr>
      <w:rPr>
        <w:rFonts w:ascii="Symbol" w:hAnsi="Symbol" w:hint="default"/>
      </w:rPr>
    </w:lvl>
    <w:lvl w:ilvl="7" w:tplc="04090003" w:tentative="1">
      <w:start w:val="1"/>
      <w:numFmt w:val="bullet"/>
      <w:lvlText w:val="o"/>
      <w:lvlJc w:val="left"/>
      <w:pPr>
        <w:ind w:left="5366" w:hanging="360"/>
      </w:pPr>
      <w:rPr>
        <w:rFonts w:ascii="Courier New" w:hAnsi="Courier New" w:cs="Courier New" w:hint="default"/>
      </w:rPr>
    </w:lvl>
    <w:lvl w:ilvl="8" w:tplc="04090005" w:tentative="1">
      <w:start w:val="1"/>
      <w:numFmt w:val="bullet"/>
      <w:lvlText w:val=""/>
      <w:lvlJc w:val="left"/>
      <w:pPr>
        <w:ind w:left="6086" w:hanging="360"/>
      </w:pPr>
      <w:rPr>
        <w:rFonts w:ascii="Wingdings" w:hAnsi="Wingdings" w:hint="default"/>
      </w:rPr>
    </w:lvl>
  </w:abstractNum>
  <w:abstractNum w:abstractNumId="18" w15:restartNumberingAfterBreak="0">
    <w:nsid w:val="3D477F1F"/>
    <w:multiLevelType w:val="hybridMultilevel"/>
    <w:tmpl w:val="5A4CA884"/>
    <w:lvl w:ilvl="0" w:tplc="04090001">
      <w:start w:val="1"/>
      <w:numFmt w:val="bullet"/>
      <w:lvlText w:val=""/>
      <w:lvlJc w:val="left"/>
      <w:pPr>
        <w:tabs>
          <w:tab w:val="num" w:pos="420"/>
        </w:tabs>
        <w:ind w:left="420" w:hanging="420"/>
      </w:pPr>
      <w:rPr>
        <w:rFonts w:ascii="Symbol" w:hAnsi="Symbol" w:hint="default"/>
      </w:rPr>
    </w:lvl>
    <w:lvl w:ilvl="1" w:tplc="04090003">
      <w:start w:val="1"/>
      <w:numFmt w:val="bullet"/>
      <w:lvlText w:val=""/>
      <w:lvlJc w:val="left"/>
      <w:pPr>
        <w:tabs>
          <w:tab w:val="num" w:pos="840"/>
        </w:tabs>
        <w:ind w:left="840" w:hanging="420"/>
      </w:pPr>
      <w:rPr>
        <w:rFonts w:ascii="Wingdings" w:hAnsi="Wingdings" w:hint="default"/>
      </w:rPr>
    </w:lvl>
    <w:lvl w:ilvl="2" w:tplc="04090005">
      <w:start w:val="5"/>
      <w:numFmt w:val="bullet"/>
      <w:lvlText w:val="-"/>
      <w:lvlJc w:val="left"/>
      <w:pPr>
        <w:tabs>
          <w:tab w:val="num" w:pos="1200"/>
        </w:tabs>
        <w:ind w:left="1200" w:hanging="360"/>
      </w:pPr>
      <w:rPr>
        <w:rFonts w:ascii="Calibri" w:eastAsia="MS Mincho" w:hAnsi="Calibri"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2E20944"/>
    <w:multiLevelType w:val="hybridMultilevel"/>
    <w:tmpl w:val="31EA6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F44CC7"/>
    <w:multiLevelType w:val="hybridMultilevel"/>
    <w:tmpl w:val="E2CEAF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4B24B7"/>
    <w:multiLevelType w:val="multilevel"/>
    <w:tmpl w:val="9C3046A4"/>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51B71605"/>
    <w:multiLevelType w:val="multilevel"/>
    <w:tmpl w:val="00B0B31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8A86A1F"/>
    <w:multiLevelType w:val="hybridMultilevel"/>
    <w:tmpl w:val="CB18E0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C046EF"/>
    <w:multiLevelType w:val="hybridMultilevel"/>
    <w:tmpl w:val="53AA3514"/>
    <w:lvl w:ilvl="0" w:tplc="D26618DE">
      <w:start w:val="1"/>
      <w:numFmt w:val="upperRoman"/>
      <w:lvlText w:val="%1."/>
      <w:lvlJc w:val="right"/>
      <w:pPr>
        <w:tabs>
          <w:tab w:val="num" w:pos="720"/>
        </w:tabs>
        <w:ind w:left="720" w:hanging="360"/>
      </w:pPr>
    </w:lvl>
    <w:lvl w:ilvl="1" w:tplc="439E6C9C">
      <w:start w:val="1"/>
      <w:numFmt w:val="upperRoman"/>
      <w:lvlText w:val="%2."/>
      <w:lvlJc w:val="right"/>
      <w:pPr>
        <w:tabs>
          <w:tab w:val="num" w:pos="1440"/>
        </w:tabs>
        <w:ind w:left="1440" w:hanging="360"/>
      </w:pPr>
    </w:lvl>
    <w:lvl w:ilvl="2" w:tplc="F44496D6" w:tentative="1">
      <w:start w:val="1"/>
      <w:numFmt w:val="upperRoman"/>
      <w:lvlText w:val="%3."/>
      <w:lvlJc w:val="right"/>
      <w:pPr>
        <w:tabs>
          <w:tab w:val="num" w:pos="2160"/>
        </w:tabs>
        <w:ind w:left="2160" w:hanging="360"/>
      </w:pPr>
    </w:lvl>
    <w:lvl w:ilvl="3" w:tplc="256AD442" w:tentative="1">
      <w:start w:val="1"/>
      <w:numFmt w:val="upperRoman"/>
      <w:lvlText w:val="%4."/>
      <w:lvlJc w:val="right"/>
      <w:pPr>
        <w:tabs>
          <w:tab w:val="num" w:pos="2880"/>
        </w:tabs>
        <w:ind w:left="2880" w:hanging="360"/>
      </w:pPr>
    </w:lvl>
    <w:lvl w:ilvl="4" w:tplc="9780A8C8" w:tentative="1">
      <w:start w:val="1"/>
      <w:numFmt w:val="upperRoman"/>
      <w:lvlText w:val="%5."/>
      <w:lvlJc w:val="right"/>
      <w:pPr>
        <w:tabs>
          <w:tab w:val="num" w:pos="3600"/>
        </w:tabs>
        <w:ind w:left="3600" w:hanging="360"/>
      </w:pPr>
    </w:lvl>
    <w:lvl w:ilvl="5" w:tplc="9C981294" w:tentative="1">
      <w:start w:val="1"/>
      <w:numFmt w:val="upperRoman"/>
      <w:lvlText w:val="%6."/>
      <w:lvlJc w:val="right"/>
      <w:pPr>
        <w:tabs>
          <w:tab w:val="num" w:pos="4320"/>
        </w:tabs>
        <w:ind w:left="4320" w:hanging="360"/>
      </w:pPr>
    </w:lvl>
    <w:lvl w:ilvl="6" w:tplc="F910A2C0" w:tentative="1">
      <w:start w:val="1"/>
      <w:numFmt w:val="upperRoman"/>
      <w:lvlText w:val="%7."/>
      <w:lvlJc w:val="right"/>
      <w:pPr>
        <w:tabs>
          <w:tab w:val="num" w:pos="5040"/>
        </w:tabs>
        <w:ind w:left="5040" w:hanging="360"/>
      </w:pPr>
    </w:lvl>
    <w:lvl w:ilvl="7" w:tplc="211A368C" w:tentative="1">
      <w:start w:val="1"/>
      <w:numFmt w:val="upperRoman"/>
      <w:lvlText w:val="%8."/>
      <w:lvlJc w:val="right"/>
      <w:pPr>
        <w:tabs>
          <w:tab w:val="num" w:pos="5760"/>
        </w:tabs>
        <w:ind w:left="5760" w:hanging="360"/>
      </w:pPr>
    </w:lvl>
    <w:lvl w:ilvl="8" w:tplc="00E83728" w:tentative="1">
      <w:start w:val="1"/>
      <w:numFmt w:val="upperRoman"/>
      <w:lvlText w:val="%9."/>
      <w:lvlJc w:val="right"/>
      <w:pPr>
        <w:tabs>
          <w:tab w:val="num" w:pos="6480"/>
        </w:tabs>
        <w:ind w:left="6480" w:hanging="360"/>
      </w:pPr>
    </w:lvl>
  </w:abstractNum>
  <w:abstractNum w:abstractNumId="25" w15:restartNumberingAfterBreak="0">
    <w:nsid w:val="60BC4A12"/>
    <w:multiLevelType w:val="hybridMultilevel"/>
    <w:tmpl w:val="5C966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FC5201"/>
    <w:multiLevelType w:val="hybridMultilevel"/>
    <w:tmpl w:val="C674DF8A"/>
    <w:lvl w:ilvl="0" w:tplc="A442FC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A76634"/>
    <w:multiLevelType w:val="hybridMultilevel"/>
    <w:tmpl w:val="53AA3514"/>
    <w:lvl w:ilvl="0" w:tplc="D26618DE">
      <w:start w:val="1"/>
      <w:numFmt w:val="upperRoman"/>
      <w:lvlText w:val="%1."/>
      <w:lvlJc w:val="right"/>
      <w:pPr>
        <w:tabs>
          <w:tab w:val="num" w:pos="720"/>
        </w:tabs>
        <w:ind w:left="720" w:hanging="360"/>
      </w:pPr>
    </w:lvl>
    <w:lvl w:ilvl="1" w:tplc="439E6C9C">
      <w:start w:val="1"/>
      <w:numFmt w:val="upperRoman"/>
      <w:lvlText w:val="%2."/>
      <w:lvlJc w:val="right"/>
      <w:pPr>
        <w:tabs>
          <w:tab w:val="num" w:pos="1440"/>
        </w:tabs>
        <w:ind w:left="1440" w:hanging="360"/>
      </w:pPr>
    </w:lvl>
    <w:lvl w:ilvl="2" w:tplc="F44496D6" w:tentative="1">
      <w:start w:val="1"/>
      <w:numFmt w:val="upperRoman"/>
      <w:lvlText w:val="%3."/>
      <w:lvlJc w:val="right"/>
      <w:pPr>
        <w:tabs>
          <w:tab w:val="num" w:pos="2160"/>
        </w:tabs>
        <w:ind w:left="2160" w:hanging="360"/>
      </w:pPr>
    </w:lvl>
    <w:lvl w:ilvl="3" w:tplc="256AD442" w:tentative="1">
      <w:start w:val="1"/>
      <w:numFmt w:val="upperRoman"/>
      <w:lvlText w:val="%4."/>
      <w:lvlJc w:val="right"/>
      <w:pPr>
        <w:tabs>
          <w:tab w:val="num" w:pos="2880"/>
        </w:tabs>
        <w:ind w:left="2880" w:hanging="360"/>
      </w:pPr>
    </w:lvl>
    <w:lvl w:ilvl="4" w:tplc="9780A8C8" w:tentative="1">
      <w:start w:val="1"/>
      <w:numFmt w:val="upperRoman"/>
      <w:lvlText w:val="%5."/>
      <w:lvlJc w:val="right"/>
      <w:pPr>
        <w:tabs>
          <w:tab w:val="num" w:pos="3600"/>
        </w:tabs>
        <w:ind w:left="3600" w:hanging="360"/>
      </w:pPr>
    </w:lvl>
    <w:lvl w:ilvl="5" w:tplc="9C981294" w:tentative="1">
      <w:start w:val="1"/>
      <w:numFmt w:val="upperRoman"/>
      <w:lvlText w:val="%6."/>
      <w:lvlJc w:val="right"/>
      <w:pPr>
        <w:tabs>
          <w:tab w:val="num" w:pos="4320"/>
        </w:tabs>
        <w:ind w:left="4320" w:hanging="360"/>
      </w:pPr>
    </w:lvl>
    <w:lvl w:ilvl="6" w:tplc="F910A2C0" w:tentative="1">
      <w:start w:val="1"/>
      <w:numFmt w:val="upperRoman"/>
      <w:lvlText w:val="%7."/>
      <w:lvlJc w:val="right"/>
      <w:pPr>
        <w:tabs>
          <w:tab w:val="num" w:pos="5040"/>
        </w:tabs>
        <w:ind w:left="5040" w:hanging="360"/>
      </w:pPr>
    </w:lvl>
    <w:lvl w:ilvl="7" w:tplc="211A368C" w:tentative="1">
      <w:start w:val="1"/>
      <w:numFmt w:val="upperRoman"/>
      <w:lvlText w:val="%8."/>
      <w:lvlJc w:val="right"/>
      <w:pPr>
        <w:tabs>
          <w:tab w:val="num" w:pos="5760"/>
        </w:tabs>
        <w:ind w:left="5760" w:hanging="360"/>
      </w:pPr>
    </w:lvl>
    <w:lvl w:ilvl="8" w:tplc="00E83728" w:tentative="1">
      <w:start w:val="1"/>
      <w:numFmt w:val="upperRoman"/>
      <w:lvlText w:val="%9."/>
      <w:lvlJc w:val="right"/>
      <w:pPr>
        <w:tabs>
          <w:tab w:val="num" w:pos="6480"/>
        </w:tabs>
        <w:ind w:left="6480" w:hanging="360"/>
      </w:pPr>
    </w:lvl>
  </w:abstractNum>
  <w:abstractNum w:abstractNumId="28" w15:restartNumberingAfterBreak="0">
    <w:nsid w:val="67394E90"/>
    <w:multiLevelType w:val="hybridMultilevel"/>
    <w:tmpl w:val="3A2C1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C11155"/>
    <w:multiLevelType w:val="hybridMultilevel"/>
    <w:tmpl w:val="53AA3514"/>
    <w:lvl w:ilvl="0" w:tplc="D26618DE">
      <w:start w:val="1"/>
      <w:numFmt w:val="upperRoman"/>
      <w:lvlText w:val="%1."/>
      <w:lvlJc w:val="right"/>
      <w:pPr>
        <w:tabs>
          <w:tab w:val="num" w:pos="720"/>
        </w:tabs>
        <w:ind w:left="720" w:hanging="360"/>
      </w:pPr>
    </w:lvl>
    <w:lvl w:ilvl="1" w:tplc="439E6C9C">
      <w:start w:val="1"/>
      <w:numFmt w:val="upperRoman"/>
      <w:lvlText w:val="%2."/>
      <w:lvlJc w:val="right"/>
      <w:pPr>
        <w:tabs>
          <w:tab w:val="num" w:pos="1440"/>
        </w:tabs>
        <w:ind w:left="1440" w:hanging="360"/>
      </w:pPr>
    </w:lvl>
    <w:lvl w:ilvl="2" w:tplc="F44496D6" w:tentative="1">
      <w:start w:val="1"/>
      <w:numFmt w:val="upperRoman"/>
      <w:lvlText w:val="%3."/>
      <w:lvlJc w:val="right"/>
      <w:pPr>
        <w:tabs>
          <w:tab w:val="num" w:pos="2160"/>
        </w:tabs>
        <w:ind w:left="2160" w:hanging="360"/>
      </w:pPr>
    </w:lvl>
    <w:lvl w:ilvl="3" w:tplc="256AD442" w:tentative="1">
      <w:start w:val="1"/>
      <w:numFmt w:val="upperRoman"/>
      <w:lvlText w:val="%4."/>
      <w:lvlJc w:val="right"/>
      <w:pPr>
        <w:tabs>
          <w:tab w:val="num" w:pos="2880"/>
        </w:tabs>
        <w:ind w:left="2880" w:hanging="360"/>
      </w:pPr>
    </w:lvl>
    <w:lvl w:ilvl="4" w:tplc="9780A8C8" w:tentative="1">
      <w:start w:val="1"/>
      <w:numFmt w:val="upperRoman"/>
      <w:lvlText w:val="%5."/>
      <w:lvlJc w:val="right"/>
      <w:pPr>
        <w:tabs>
          <w:tab w:val="num" w:pos="3600"/>
        </w:tabs>
        <w:ind w:left="3600" w:hanging="360"/>
      </w:pPr>
    </w:lvl>
    <w:lvl w:ilvl="5" w:tplc="9C981294" w:tentative="1">
      <w:start w:val="1"/>
      <w:numFmt w:val="upperRoman"/>
      <w:lvlText w:val="%6."/>
      <w:lvlJc w:val="right"/>
      <w:pPr>
        <w:tabs>
          <w:tab w:val="num" w:pos="4320"/>
        </w:tabs>
        <w:ind w:left="4320" w:hanging="360"/>
      </w:pPr>
    </w:lvl>
    <w:lvl w:ilvl="6" w:tplc="F910A2C0" w:tentative="1">
      <w:start w:val="1"/>
      <w:numFmt w:val="upperRoman"/>
      <w:lvlText w:val="%7."/>
      <w:lvlJc w:val="right"/>
      <w:pPr>
        <w:tabs>
          <w:tab w:val="num" w:pos="5040"/>
        </w:tabs>
        <w:ind w:left="5040" w:hanging="360"/>
      </w:pPr>
    </w:lvl>
    <w:lvl w:ilvl="7" w:tplc="211A368C" w:tentative="1">
      <w:start w:val="1"/>
      <w:numFmt w:val="upperRoman"/>
      <w:lvlText w:val="%8."/>
      <w:lvlJc w:val="right"/>
      <w:pPr>
        <w:tabs>
          <w:tab w:val="num" w:pos="5760"/>
        </w:tabs>
        <w:ind w:left="5760" w:hanging="360"/>
      </w:pPr>
    </w:lvl>
    <w:lvl w:ilvl="8" w:tplc="00E83728" w:tentative="1">
      <w:start w:val="1"/>
      <w:numFmt w:val="upperRoman"/>
      <w:lvlText w:val="%9."/>
      <w:lvlJc w:val="right"/>
      <w:pPr>
        <w:tabs>
          <w:tab w:val="num" w:pos="6480"/>
        </w:tabs>
        <w:ind w:left="6480" w:hanging="360"/>
      </w:pPr>
    </w:lvl>
  </w:abstractNum>
  <w:abstractNum w:abstractNumId="30" w15:restartNumberingAfterBreak="0">
    <w:nsid w:val="6DE12F39"/>
    <w:multiLevelType w:val="hybridMultilevel"/>
    <w:tmpl w:val="53AA3514"/>
    <w:lvl w:ilvl="0" w:tplc="D26618DE">
      <w:start w:val="1"/>
      <w:numFmt w:val="upperRoman"/>
      <w:lvlText w:val="%1."/>
      <w:lvlJc w:val="right"/>
      <w:pPr>
        <w:tabs>
          <w:tab w:val="num" w:pos="720"/>
        </w:tabs>
        <w:ind w:left="720" w:hanging="360"/>
      </w:pPr>
    </w:lvl>
    <w:lvl w:ilvl="1" w:tplc="439E6C9C">
      <w:start w:val="1"/>
      <w:numFmt w:val="upperRoman"/>
      <w:lvlText w:val="%2."/>
      <w:lvlJc w:val="right"/>
      <w:pPr>
        <w:tabs>
          <w:tab w:val="num" w:pos="1440"/>
        </w:tabs>
        <w:ind w:left="1440" w:hanging="360"/>
      </w:pPr>
    </w:lvl>
    <w:lvl w:ilvl="2" w:tplc="F44496D6" w:tentative="1">
      <w:start w:val="1"/>
      <w:numFmt w:val="upperRoman"/>
      <w:lvlText w:val="%3."/>
      <w:lvlJc w:val="right"/>
      <w:pPr>
        <w:tabs>
          <w:tab w:val="num" w:pos="2160"/>
        </w:tabs>
        <w:ind w:left="2160" w:hanging="360"/>
      </w:pPr>
    </w:lvl>
    <w:lvl w:ilvl="3" w:tplc="256AD442" w:tentative="1">
      <w:start w:val="1"/>
      <w:numFmt w:val="upperRoman"/>
      <w:lvlText w:val="%4."/>
      <w:lvlJc w:val="right"/>
      <w:pPr>
        <w:tabs>
          <w:tab w:val="num" w:pos="2880"/>
        </w:tabs>
        <w:ind w:left="2880" w:hanging="360"/>
      </w:pPr>
    </w:lvl>
    <w:lvl w:ilvl="4" w:tplc="9780A8C8" w:tentative="1">
      <w:start w:val="1"/>
      <w:numFmt w:val="upperRoman"/>
      <w:lvlText w:val="%5."/>
      <w:lvlJc w:val="right"/>
      <w:pPr>
        <w:tabs>
          <w:tab w:val="num" w:pos="3600"/>
        </w:tabs>
        <w:ind w:left="3600" w:hanging="360"/>
      </w:pPr>
    </w:lvl>
    <w:lvl w:ilvl="5" w:tplc="9C981294" w:tentative="1">
      <w:start w:val="1"/>
      <w:numFmt w:val="upperRoman"/>
      <w:lvlText w:val="%6."/>
      <w:lvlJc w:val="right"/>
      <w:pPr>
        <w:tabs>
          <w:tab w:val="num" w:pos="4320"/>
        </w:tabs>
        <w:ind w:left="4320" w:hanging="360"/>
      </w:pPr>
    </w:lvl>
    <w:lvl w:ilvl="6" w:tplc="F910A2C0" w:tentative="1">
      <w:start w:val="1"/>
      <w:numFmt w:val="upperRoman"/>
      <w:lvlText w:val="%7."/>
      <w:lvlJc w:val="right"/>
      <w:pPr>
        <w:tabs>
          <w:tab w:val="num" w:pos="5040"/>
        </w:tabs>
        <w:ind w:left="5040" w:hanging="360"/>
      </w:pPr>
    </w:lvl>
    <w:lvl w:ilvl="7" w:tplc="211A368C" w:tentative="1">
      <w:start w:val="1"/>
      <w:numFmt w:val="upperRoman"/>
      <w:lvlText w:val="%8."/>
      <w:lvlJc w:val="right"/>
      <w:pPr>
        <w:tabs>
          <w:tab w:val="num" w:pos="5760"/>
        </w:tabs>
        <w:ind w:left="5760" w:hanging="360"/>
      </w:pPr>
    </w:lvl>
    <w:lvl w:ilvl="8" w:tplc="00E83728" w:tentative="1">
      <w:start w:val="1"/>
      <w:numFmt w:val="upperRoman"/>
      <w:lvlText w:val="%9."/>
      <w:lvlJc w:val="right"/>
      <w:pPr>
        <w:tabs>
          <w:tab w:val="num" w:pos="6480"/>
        </w:tabs>
        <w:ind w:left="6480" w:hanging="360"/>
      </w:pPr>
    </w:lvl>
  </w:abstractNum>
  <w:abstractNum w:abstractNumId="31" w15:restartNumberingAfterBreak="0">
    <w:nsid w:val="701354E2"/>
    <w:multiLevelType w:val="hybridMultilevel"/>
    <w:tmpl w:val="221CDB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4A700B"/>
    <w:multiLevelType w:val="hybridMultilevel"/>
    <w:tmpl w:val="9E6AE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8D34E3"/>
    <w:multiLevelType w:val="hybridMultilevel"/>
    <w:tmpl w:val="D8CA387A"/>
    <w:lvl w:ilvl="0" w:tplc="ECDEA76E">
      <w:start w:val="1"/>
      <w:numFmt w:val="low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65045A"/>
    <w:multiLevelType w:val="hybridMultilevel"/>
    <w:tmpl w:val="ED44D096"/>
    <w:lvl w:ilvl="0" w:tplc="82E4CD64">
      <w:start w:val="1"/>
      <w:numFmt w:val="lowerRoman"/>
      <w:lvlText w:val="%1)"/>
      <w:lvlJc w:val="left"/>
      <w:pPr>
        <w:ind w:left="1080" w:hanging="720"/>
      </w:pPr>
      <w:rPr>
        <w:rFonts w:eastAsia="MS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03300E"/>
    <w:multiLevelType w:val="hybridMultilevel"/>
    <w:tmpl w:val="53AA3514"/>
    <w:lvl w:ilvl="0" w:tplc="D26618DE">
      <w:start w:val="1"/>
      <w:numFmt w:val="upperRoman"/>
      <w:lvlText w:val="%1."/>
      <w:lvlJc w:val="right"/>
      <w:pPr>
        <w:tabs>
          <w:tab w:val="num" w:pos="720"/>
        </w:tabs>
        <w:ind w:left="720" w:hanging="360"/>
      </w:pPr>
    </w:lvl>
    <w:lvl w:ilvl="1" w:tplc="439E6C9C">
      <w:start w:val="1"/>
      <w:numFmt w:val="upperRoman"/>
      <w:lvlText w:val="%2."/>
      <w:lvlJc w:val="right"/>
      <w:pPr>
        <w:tabs>
          <w:tab w:val="num" w:pos="1440"/>
        </w:tabs>
        <w:ind w:left="1440" w:hanging="360"/>
      </w:pPr>
    </w:lvl>
    <w:lvl w:ilvl="2" w:tplc="F44496D6" w:tentative="1">
      <w:start w:val="1"/>
      <w:numFmt w:val="upperRoman"/>
      <w:lvlText w:val="%3."/>
      <w:lvlJc w:val="right"/>
      <w:pPr>
        <w:tabs>
          <w:tab w:val="num" w:pos="2160"/>
        </w:tabs>
        <w:ind w:left="2160" w:hanging="360"/>
      </w:pPr>
    </w:lvl>
    <w:lvl w:ilvl="3" w:tplc="256AD442" w:tentative="1">
      <w:start w:val="1"/>
      <w:numFmt w:val="upperRoman"/>
      <w:lvlText w:val="%4."/>
      <w:lvlJc w:val="right"/>
      <w:pPr>
        <w:tabs>
          <w:tab w:val="num" w:pos="2880"/>
        </w:tabs>
        <w:ind w:left="2880" w:hanging="360"/>
      </w:pPr>
    </w:lvl>
    <w:lvl w:ilvl="4" w:tplc="9780A8C8" w:tentative="1">
      <w:start w:val="1"/>
      <w:numFmt w:val="upperRoman"/>
      <w:lvlText w:val="%5."/>
      <w:lvlJc w:val="right"/>
      <w:pPr>
        <w:tabs>
          <w:tab w:val="num" w:pos="3600"/>
        </w:tabs>
        <w:ind w:left="3600" w:hanging="360"/>
      </w:pPr>
    </w:lvl>
    <w:lvl w:ilvl="5" w:tplc="9C981294" w:tentative="1">
      <w:start w:val="1"/>
      <w:numFmt w:val="upperRoman"/>
      <w:lvlText w:val="%6."/>
      <w:lvlJc w:val="right"/>
      <w:pPr>
        <w:tabs>
          <w:tab w:val="num" w:pos="4320"/>
        </w:tabs>
        <w:ind w:left="4320" w:hanging="360"/>
      </w:pPr>
    </w:lvl>
    <w:lvl w:ilvl="6" w:tplc="F910A2C0" w:tentative="1">
      <w:start w:val="1"/>
      <w:numFmt w:val="upperRoman"/>
      <w:lvlText w:val="%7."/>
      <w:lvlJc w:val="right"/>
      <w:pPr>
        <w:tabs>
          <w:tab w:val="num" w:pos="5040"/>
        </w:tabs>
        <w:ind w:left="5040" w:hanging="360"/>
      </w:pPr>
    </w:lvl>
    <w:lvl w:ilvl="7" w:tplc="211A368C" w:tentative="1">
      <w:start w:val="1"/>
      <w:numFmt w:val="upperRoman"/>
      <w:lvlText w:val="%8."/>
      <w:lvlJc w:val="right"/>
      <w:pPr>
        <w:tabs>
          <w:tab w:val="num" w:pos="5760"/>
        </w:tabs>
        <w:ind w:left="5760" w:hanging="360"/>
      </w:pPr>
    </w:lvl>
    <w:lvl w:ilvl="8" w:tplc="00E83728" w:tentative="1">
      <w:start w:val="1"/>
      <w:numFmt w:val="upperRoman"/>
      <w:lvlText w:val="%9."/>
      <w:lvlJc w:val="right"/>
      <w:pPr>
        <w:tabs>
          <w:tab w:val="num" w:pos="6480"/>
        </w:tabs>
        <w:ind w:left="6480" w:hanging="360"/>
      </w:pPr>
    </w:lvl>
  </w:abstractNum>
  <w:num w:numId="1" w16cid:durableId="2071267083">
    <w:abstractNumId w:val="25"/>
  </w:num>
  <w:num w:numId="2" w16cid:durableId="1944876856">
    <w:abstractNumId w:val="1"/>
  </w:num>
  <w:num w:numId="3" w16cid:durableId="1723675391">
    <w:abstractNumId w:val="0"/>
  </w:num>
  <w:num w:numId="4" w16cid:durableId="1741825188">
    <w:abstractNumId w:val="29"/>
  </w:num>
  <w:num w:numId="5" w16cid:durableId="1421948841">
    <w:abstractNumId w:val="24"/>
  </w:num>
  <w:num w:numId="6" w16cid:durableId="1230463252">
    <w:abstractNumId w:val="9"/>
  </w:num>
  <w:num w:numId="7" w16cid:durableId="1128746981">
    <w:abstractNumId w:val="16"/>
  </w:num>
  <w:num w:numId="8" w16cid:durableId="1504707953">
    <w:abstractNumId w:val="27"/>
  </w:num>
  <w:num w:numId="9" w16cid:durableId="1393113921">
    <w:abstractNumId w:val="21"/>
  </w:num>
  <w:num w:numId="10" w16cid:durableId="2071539722">
    <w:abstractNumId w:val="30"/>
  </w:num>
  <w:num w:numId="11" w16cid:durableId="677346722">
    <w:abstractNumId w:val="35"/>
  </w:num>
  <w:num w:numId="12" w16cid:durableId="1871256841">
    <w:abstractNumId w:val="10"/>
  </w:num>
  <w:num w:numId="13" w16cid:durableId="1962609226">
    <w:abstractNumId w:val="22"/>
  </w:num>
  <w:num w:numId="14" w16cid:durableId="1679648585">
    <w:abstractNumId w:val="11"/>
  </w:num>
  <w:num w:numId="15" w16cid:durableId="589048777">
    <w:abstractNumId w:val="5"/>
  </w:num>
  <w:num w:numId="16" w16cid:durableId="1280840087">
    <w:abstractNumId w:val="13"/>
  </w:num>
  <w:num w:numId="17" w16cid:durableId="1329409185">
    <w:abstractNumId w:val="28"/>
  </w:num>
  <w:num w:numId="18" w16cid:durableId="1986927675">
    <w:abstractNumId w:val="19"/>
  </w:num>
  <w:num w:numId="19" w16cid:durableId="1956987258">
    <w:abstractNumId w:val="7"/>
  </w:num>
  <w:num w:numId="20" w16cid:durableId="1490097707">
    <w:abstractNumId w:val="20"/>
  </w:num>
  <w:num w:numId="21" w16cid:durableId="361978933">
    <w:abstractNumId w:val="3"/>
  </w:num>
  <w:num w:numId="22" w16cid:durableId="1764449321">
    <w:abstractNumId w:val="23"/>
  </w:num>
  <w:num w:numId="23" w16cid:durableId="1708555848">
    <w:abstractNumId w:val="33"/>
  </w:num>
  <w:num w:numId="24" w16cid:durableId="1279066256">
    <w:abstractNumId w:val="34"/>
  </w:num>
  <w:num w:numId="25" w16cid:durableId="809904657">
    <w:abstractNumId w:val="4"/>
  </w:num>
  <w:num w:numId="26" w16cid:durableId="667371464">
    <w:abstractNumId w:val="18"/>
  </w:num>
  <w:num w:numId="27" w16cid:durableId="639573169">
    <w:abstractNumId w:val="2"/>
  </w:num>
  <w:num w:numId="28" w16cid:durableId="1283150145">
    <w:abstractNumId w:val="31"/>
  </w:num>
  <w:num w:numId="29" w16cid:durableId="2099599377">
    <w:abstractNumId w:val="15"/>
  </w:num>
  <w:num w:numId="30" w16cid:durableId="352192338">
    <w:abstractNumId w:val="32"/>
  </w:num>
  <w:num w:numId="31" w16cid:durableId="989940254">
    <w:abstractNumId w:val="26"/>
  </w:num>
  <w:num w:numId="32" w16cid:durableId="646587886">
    <w:abstractNumId w:val="12"/>
  </w:num>
  <w:num w:numId="33" w16cid:durableId="275017507">
    <w:abstractNumId w:val="8"/>
  </w:num>
  <w:num w:numId="34" w16cid:durableId="165873049">
    <w:abstractNumId w:val="6"/>
  </w:num>
  <w:num w:numId="35" w16cid:durableId="319429248">
    <w:abstractNumId w:val="17"/>
  </w:num>
  <w:num w:numId="36" w16cid:durableId="12087596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A26"/>
    <w:rsid w:val="000002E3"/>
    <w:rsid w:val="0000043B"/>
    <w:rsid w:val="00000673"/>
    <w:rsid w:val="00000830"/>
    <w:rsid w:val="00002448"/>
    <w:rsid w:val="00002574"/>
    <w:rsid w:val="00007391"/>
    <w:rsid w:val="0001119A"/>
    <w:rsid w:val="00013710"/>
    <w:rsid w:val="0001580F"/>
    <w:rsid w:val="0001700A"/>
    <w:rsid w:val="000219E7"/>
    <w:rsid w:val="00022486"/>
    <w:rsid w:val="000226F5"/>
    <w:rsid w:val="000243AE"/>
    <w:rsid w:val="00027631"/>
    <w:rsid w:val="0002774D"/>
    <w:rsid w:val="00031810"/>
    <w:rsid w:val="00032E15"/>
    <w:rsid w:val="00033ABD"/>
    <w:rsid w:val="00033C27"/>
    <w:rsid w:val="00036A78"/>
    <w:rsid w:val="00036DA5"/>
    <w:rsid w:val="0003728A"/>
    <w:rsid w:val="00040701"/>
    <w:rsid w:val="00041D59"/>
    <w:rsid w:val="00042E8B"/>
    <w:rsid w:val="00043105"/>
    <w:rsid w:val="000446A3"/>
    <w:rsid w:val="00046178"/>
    <w:rsid w:val="00050EDE"/>
    <w:rsid w:val="0005477B"/>
    <w:rsid w:val="00063149"/>
    <w:rsid w:val="00063709"/>
    <w:rsid w:val="000638C0"/>
    <w:rsid w:val="0006540F"/>
    <w:rsid w:val="00071F88"/>
    <w:rsid w:val="00073FF7"/>
    <w:rsid w:val="00076B97"/>
    <w:rsid w:val="00076C34"/>
    <w:rsid w:val="00080410"/>
    <w:rsid w:val="00083AD2"/>
    <w:rsid w:val="00083DAB"/>
    <w:rsid w:val="0008431C"/>
    <w:rsid w:val="000855FC"/>
    <w:rsid w:val="00086138"/>
    <w:rsid w:val="0008763A"/>
    <w:rsid w:val="0008768C"/>
    <w:rsid w:val="00087849"/>
    <w:rsid w:val="000878B2"/>
    <w:rsid w:val="00094547"/>
    <w:rsid w:val="000A132D"/>
    <w:rsid w:val="000A399D"/>
    <w:rsid w:val="000A425D"/>
    <w:rsid w:val="000A63B5"/>
    <w:rsid w:val="000B048E"/>
    <w:rsid w:val="000B0BB0"/>
    <w:rsid w:val="000B24FE"/>
    <w:rsid w:val="000B25CB"/>
    <w:rsid w:val="000B2603"/>
    <w:rsid w:val="000B4522"/>
    <w:rsid w:val="000B6C86"/>
    <w:rsid w:val="000B74F8"/>
    <w:rsid w:val="000C09B2"/>
    <w:rsid w:val="000C0DFF"/>
    <w:rsid w:val="000C2BCB"/>
    <w:rsid w:val="000C6189"/>
    <w:rsid w:val="000D07EF"/>
    <w:rsid w:val="000D1F6F"/>
    <w:rsid w:val="000D2290"/>
    <w:rsid w:val="000D3960"/>
    <w:rsid w:val="000D4074"/>
    <w:rsid w:val="000D4C18"/>
    <w:rsid w:val="000D6963"/>
    <w:rsid w:val="000D6EF5"/>
    <w:rsid w:val="000D7869"/>
    <w:rsid w:val="000E1499"/>
    <w:rsid w:val="000E5178"/>
    <w:rsid w:val="000E6B06"/>
    <w:rsid w:val="000E6BF1"/>
    <w:rsid w:val="000F1B88"/>
    <w:rsid w:val="000F2CCF"/>
    <w:rsid w:val="000F3BCF"/>
    <w:rsid w:val="000F41CE"/>
    <w:rsid w:val="000F7D16"/>
    <w:rsid w:val="0010059F"/>
    <w:rsid w:val="001027CA"/>
    <w:rsid w:val="0010409C"/>
    <w:rsid w:val="00105A05"/>
    <w:rsid w:val="00107E83"/>
    <w:rsid w:val="00110908"/>
    <w:rsid w:val="00111E67"/>
    <w:rsid w:val="0011255D"/>
    <w:rsid w:val="0011311D"/>
    <w:rsid w:val="00113227"/>
    <w:rsid w:val="00114DCF"/>
    <w:rsid w:val="001160C2"/>
    <w:rsid w:val="00116101"/>
    <w:rsid w:val="00117DE3"/>
    <w:rsid w:val="00123DA7"/>
    <w:rsid w:val="001254AB"/>
    <w:rsid w:val="00126340"/>
    <w:rsid w:val="00126FE1"/>
    <w:rsid w:val="001301F9"/>
    <w:rsid w:val="001323FA"/>
    <w:rsid w:val="001342D3"/>
    <w:rsid w:val="00135E8F"/>
    <w:rsid w:val="00135EE6"/>
    <w:rsid w:val="001404F8"/>
    <w:rsid w:val="0014226A"/>
    <w:rsid w:val="001423E6"/>
    <w:rsid w:val="0014267B"/>
    <w:rsid w:val="00142CB3"/>
    <w:rsid w:val="00144174"/>
    <w:rsid w:val="00145B5A"/>
    <w:rsid w:val="00147302"/>
    <w:rsid w:val="001476EF"/>
    <w:rsid w:val="001478E4"/>
    <w:rsid w:val="00151D83"/>
    <w:rsid w:val="00153A2F"/>
    <w:rsid w:val="00154030"/>
    <w:rsid w:val="00155874"/>
    <w:rsid w:val="00155CCB"/>
    <w:rsid w:val="00161612"/>
    <w:rsid w:val="00162D96"/>
    <w:rsid w:val="00163981"/>
    <w:rsid w:val="00167B06"/>
    <w:rsid w:val="001704AA"/>
    <w:rsid w:val="00170A52"/>
    <w:rsid w:val="00175221"/>
    <w:rsid w:val="00175397"/>
    <w:rsid w:val="001768BE"/>
    <w:rsid w:val="00180E96"/>
    <w:rsid w:val="00181410"/>
    <w:rsid w:val="00183023"/>
    <w:rsid w:val="00185BA0"/>
    <w:rsid w:val="00186FDA"/>
    <w:rsid w:val="00187CF1"/>
    <w:rsid w:val="00187FD1"/>
    <w:rsid w:val="001900DB"/>
    <w:rsid w:val="00190372"/>
    <w:rsid w:val="00190F68"/>
    <w:rsid w:val="00191058"/>
    <w:rsid w:val="00192DC8"/>
    <w:rsid w:val="00193FB6"/>
    <w:rsid w:val="001954A7"/>
    <w:rsid w:val="00195B21"/>
    <w:rsid w:val="001A06E6"/>
    <w:rsid w:val="001A1903"/>
    <w:rsid w:val="001A1A1F"/>
    <w:rsid w:val="001A27E8"/>
    <w:rsid w:val="001A365A"/>
    <w:rsid w:val="001A4222"/>
    <w:rsid w:val="001A5D68"/>
    <w:rsid w:val="001A7FDF"/>
    <w:rsid w:val="001B0E8A"/>
    <w:rsid w:val="001B23FD"/>
    <w:rsid w:val="001B4206"/>
    <w:rsid w:val="001B6B60"/>
    <w:rsid w:val="001C2A94"/>
    <w:rsid w:val="001C3A8B"/>
    <w:rsid w:val="001C674B"/>
    <w:rsid w:val="001C68E4"/>
    <w:rsid w:val="001C74DA"/>
    <w:rsid w:val="001D039B"/>
    <w:rsid w:val="001D04BB"/>
    <w:rsid w:val="001D04F0"/>
    <w:rsid w:val="001D0952"/>
    <w:rsid w:val="001D271A"/>
    <w:rsid w:val="001D2837"/>
    <w:rsid w:val="001D325D"/>
    <w:rsid w:val="001D4636"/>
    <w:rsid w:val="001E16E4"/>
    <w:rsid w:val="001E6608"/>
    <w:rsid w:val="001E6DCD"/>
    <w:rsid w:val="001E78C1"/>
    <w:rsid w:val="001F038E"/>
    <w:rsid w:val="001F0DA7"/>
    <w:rsid w:val="001F1A0C"/>
    <w:rsid w:val="001F20D1"/>
    <w:rsid w:val="001F22D2"/>
    <w:rsid w:val="001F235D"/>
    <w:rsid w:val="001F31CE"/>
    <w:rsid w:val="001F4039"/>
    <w:rsid w:val="001F4262"/>
    <w:rsid w:val="001F4559"/>
    <w:rsid w:val="001F5119"/>
    <w:rsid w:val="001F612D"/>
    <w:rsid w:val="001F6539"/>
    <w:rsid w:val="001F671E"/>
    <w:rsid w:val="001F6B22"/>
    <w:rsid w:val="00200E12"/>
    <w:rsid w:val="00204972"/>
    <w:rsid w:val="00204E0B"/>
    <w:rsid w:val="00205F04"/>
    <w:rsid w:val="002116CC"/>
    <w:rsid w:val="00214BD6"/>
    <w:rsid w:val="00214F33"/>
    <w:rsid w:val="00215EC0"/>
    <w:rsid w:val="00216E7D"/>
    <w:rsid w:val="002204EA"/>
    <w:rsid w:val="002209B6"/>
    <w:rsid w:val="00221CA3"/>
    <w:rsid w:val="00222098"/>
    <w:rsid w:val="0022318E"/>
    <w:rsid w:val="0022375E"/>
    <w:rsid w:val="0022491A"/>
    <w:rsid w:val="002275BD"/>
    <w:rsid w:val="00231D41"/>
    <w:rsid w:val="0023591C"/>
    <w:rsid w:val="002363F4"/>
    <w:rsid w:val="00240806"/>
    <w:rsid w:val="0024176A"/>
    <w:rsid w:val="00241B6A"/>
    <w:rsid w:val="00245BAA"/>
    <w:rsid w:val="00251053"/>
    <w:rsid w:val="002530F5"/>
    <w:rsid w:val="00253481"/>
    <w:rsid w:val="00253FEE"/>
    <w:rsid w:val="00254B13"/>
    <w:rsid w:val="00256B3C"/>
    <w:rsid w:val="00256F49"/>
    <w:rsid w:val="0025752E"/>
    <w:rsid w:val="00262D76"/>
    <w:rsid w:val="0026375F"/>
    <w:rsid w:val="002658F9"/>
    <w:rsid w:val="002663A4"/>
    <w:rsid w:val="002673A8"/>
    <w:rsid w:val="00267861"/>
    <w:rsid w:val="0027154A"/>
    <w:rsid w:val="00272100"/>
    <w:rsid w:val="00272234"/>
    <w:rsid w:val="00272741"/>
    <w:rsid w:val="00273940"/>
    <w:rsid w:val="0027435B"/>
    <w:rsid w:val="00274C8A"/>
    <w:rsid w:val="00276B56"/>
    <w:rsid w:val="002808A1"/>
    <w:rsid w:val="00280AC4"/>
    <w:rsid w:val="00282B8C"/>
    <w:rsid w:val="002854A5"/>
    <w:rsid w:val="00285ED2"/>
    <w:rsid w:val="002862A8"/>
    <w:rsid w:val="0028637C"/>
    <w:rsid w:val="002866ED"/>
    <w:rsid w:val="00287785"/>
    <w:rsid w:val="0029030D"/>
    <w:rsid w:val="00291CC9"/>
    <w:rsid w:val="00291FA1"/>
    <w:rsid w:val="002955AE"/>
    <w:rsid w:val="00295E30"/>
    <w:rsid w:val="00297486"/>
    <w:rsid w:val="002A04AC"/>
    <w:rsid w:val="002A1218"/>
    <w:rsid w:val="002A1BDB"/>
    <w:rsid w:val="002A2BA7"/>
    <w:rsid w:val="002A467D"/>
    <w:rsid w:val="002A5851"/>
    <w:rsid w:val="002A75BB"/>
    <w:rsid w:val="002A7B12"/>
    <w:rsid w:val="002B0491"/>
    <w:rsid w:val="002B2BB9"/>
    <w:rsid w:val="002B2C5E"/>
    <w:rsid w:val="002B5858"/>
    <w:rsid w:val="002B5879"/>
    <w:rsid w:val="002B5E7E"/>
    <w:rsid w:val="002B6D95"/>
    <w:rsid w:val="002C31B9"/>
    <w:rsid w:val="002C430F"/>
    <w:rsid w:val="002C4A5B"/>
    <w:rsid w:val="002C5D76"/>
    <w:rsid w:val="002D0839"/>
    <w:rsid w:val="002D2271"/>
    <w:rsid w:val="002D2FDF"/>
    <w:rsid w:val="002D5693"/>
    <w:rsid w:val="002D56B1"/>
    <w:rsid w:val="002D5DB0"/>
    <w:rsid w:val="002D6AF0"/>
    <w:rsid w:val="002E0B31"/>
    <w:rsid w:val="002E3551"/>
    <w:rsid w:val="002E36BF"/>
    <w:rsid w:val="002E4221"/>
    <w:rsid w:val="002E49F2"/>
    <w:rsid w:val="002E6DE2"/>
    <w:rsid w:val="002F0073"/>
    <w:rsid w:val="002F0730"/>
    <w:rsid w:val="002F11E1"/>
    <w:rsid w:val="002F54BE"/>
    <w:rsid w:val="002F56FB"/>
    <w:rsid w:val="002F5B96"/>
    <w:rsid w:val="002F5C8E"/>
    <w:rsid w:val="002F61FA"/>
    <w:rsid w:val="002F63ED"/>
    <w:rsid w:val="00300A46"/>
    <w:rsid w:val="003014C1"/>
    <w:rsid w:val="00302CB7"/>
    <w:rsid w:val="00305476"/>
    <w:rsid w:val="00305B0F"/>
    <w:rsid w:val="00305C8B"/>
    <w:rsid w:val="00310949"/>
    <w:rsid w:val="00310ACB"/>
    <w:rsid w:val="00314FF4"/>
    <w:rsid w:val="00315FB3"/>
    <w:rsid w:val="0031796D"/>
    <w:rsid w:val="003205FE"/>
    <w:rsid w:val="00322065"/>
    <w:rsid w:val="00322F5B"/>
    <w:rsid w:val="00324135"/>
    <w:rsid w:val="0032726B"/>
    <w:rsid w:val="00327C8B"/>
    <w:rsid w:val="00330099"/>
    <w:rsid w:val="0033117D"/>
    <w:rsid w:val="00331403"/>
    <w:rsid w:val="00334239"/>
    <w:rsid w:val="00334F8D"/>
    <w:rsid w:val="003370CD"/>
    <w:rsid w:val="003439ED"/>
    <w:rsid w:val="003449D0"/>
    <w:rsid w:val="00346CF4"/>
    <w:rsid w:val="00350AB9"/>
    <w:rsid w:val="00350FE4"/>
    <w:rsid w:val="00351171"/>
    <w:rsid w:val="00351CAA"/>
    <w:rsid w:val="00353C9B"/>
    <w:rsid w:val="00354BCC"/>
    <w:rsid w:val="00355903"/>
    <w:rsid w:val="003560EF"/>
    <w:rsid w:val="003611B5"/>
    <w:rsid w:val="00361C22"/>
    <w:rsid w:val="00361EDC"/>
    <w:rsid w:val="00365238"/>
    <w:rsid w:val="00367956"/>
    <w:rsid w:val="00370270"/>
    <w:rsid w:val="00375A8E"/>
    <w:rsid w:val="0037608A"/>
    <w:rsid w:val="00376167"/>
    <w:rsid w:val="003815B9"/>
    <w:rsid w:val="00383671"/>
    <w:rsid w:val="00390B93"/>
    <w:rsid w:val="00391CA7"/>
    <w:rsid w:val="0039621E"/>
    <w:rsid w:val="00396BBA"/>
    <w:rsid w:val="00396E99"/>
    <w:rsid w:val="003A0E60"/>
    <w:rsid w:val="003A2B20"/>
    <w:rsid w:val="003A6205"/>
    <w:rsid w:val="003B02A6"/>
    <w:rsid w:val="003B0EC3"/>
    <w:rsid w:val="003B15FB"/>
    <w:rsid w:val="003B3125"/>
    <w:rsid w:val="003B42F4"/>
    <w:rsid w:val="003B49EF"/>
    <w:rsid w:val="003B6CDF"/>
    <w:rsid w:val="003B7CAC"/>
    <w:rsid w:val="003C1253"/>
    <w:rsid w:val="003C26E7"/>
    <w:rsid w:val="003C5A92"/>
    <w:rsid w:val="003C62B4"/>
    <w:rsid w:val="003C79C9"/>
    <w:rsid w:val="003D0DC8"/>
    <w:rsid w:val="003D3172"/>
    <w:rsid w:val="003D4331"/>
    <w:rsid w:val="003D4A92"/>
    <w:rsid w:val="003E1783"/>
    <w:rsid w:val="003E5B35"/>
    <w:rsid w:val="003E5FD0"/>
    <w:rsid w:val="003E6C2A"/>
    <w:rsid w:val="003E6C83"/>
    <w:rsid w:val="003F0D5B"/>
    <w:rsid w:val="003F3089"/>
    <w:rsid w:val="003F340E"/>
    <w:rsid w:val="003F3E4C"/>
    <w:rsid w:val="003F659A"/>
    <w:rsid w:val="0040133F"/>
    <w:rsid w:val="00402916"/>
    <w:rsid w:val="004031D1"/>
    <w:rsid w:val="00403512"/>
    <w:rsid w:val="00404152"/>
    <w:rsid w:val="00404429"/>
    <w:rsid w:val="00410CA2"/>
    <w:rsid w:val="00410DF4"/>
    <w:rsid w:val="0041144D"/>
    <w:rsid w:val="00412B19"/>
    <w:rsid w:val="00412EF1"/>
    <w:rsid w:val="004135ED"/>
    <w:rsid w:val="00414ECB"/>
    <w:rsid w:val="00421108"/>
    <w:rsid w:val="004235B4"/>
    <w:rsid w:val="00424BDF"/>
    <w:rsid w:val="004250FD"/>
    <w:rsid w:val="0042637A"/>
    <w:rsid w:val="004268D3"/>
    <w:rsid w:val="00427333"/>
    <w:rsid w:val="00431978"/>
    <w:rsid w:val="00432527"/>
    <w:rsid w:val="00435802"/>
    <w:rsid w:val="004360B2"/>
    <w:rsid w:val="0043736C"/>
    <w:rsid w:val="004375B8"/>
    <w:rsid w:val="0044063C"/>
    <w:rsid w:val="004417E2"/>
    <w:rsid w:val="00443451"/>
    <w:rsid w:val="00444F9E"/>
    <w:rsid w:val="00446FB2"/>
    <w:rsid w:val="00453A19"/>
    <w:rsid w:val="004542EE"/>
    <w:rsid w:val="00454612"/>
    <w:rsid w:val="00454B70"/>
    <w:rsid w:val="00454E80"/>
    <w:rsid w:val="004560C1"/>
    <w:rsid w:val="00456159"/>
    <w:rsid w:val="004565CA"/>
    <w:rsid w:val="00457C82"/>
    <w:rsid w:val="00457F3C"/>
    <w:rsid w:val="004603A3"/>
    <w:rsid w:val="00460A00"/>
    <w:rsid w:val="00460DE6"/>
    <w:rsid w:val="00461043"/>
    <w:rsid w:val="00463D16"/>
    <w:rsid w:val="00464A98"/>
    <w:rsid w:val="00464B91"/>
    <w:rsid w:val="004651AE"/>
    <w:rsid w:val="00465E58"/>
    <w:rsid w:val="004669B7"/>
    <w:rsid w:val="00467881"/>
    <w:rsid w:val="00467EE8"/>
    <w:rsid w:val="00471567"/>
    <w:rsid w:val="0047571A"/>
    <w:rsid w:val="0047599E"/>
    <w:rsid w:val="00477521"/>
    <w:rsid w:val="00477E29"/>
    <w:rsid w:val="0048266B"/>
    <w:rsid w:val="00482A01"/>
    <w:rsid w:val="0048333C"/>
    <w:rsid w:val="00484EBA"/>
    <w:rsid w:val="00485409"/>
    <w:rsid w:val="00490135"/>
    <w:rsid w:val="004906BF"/>
    <w:rsid w:val="004932A1"/>
    <w:rsid w:val="004964D0"/>
    <w:rsid w:val="00496616"/>
    <w:rsid w:val="0049708E"/>
    <w:rsid w:val="00497D57"/>
    <w:rsid w:val="004A034A"/>
    <w:rsid w:val="004A0B76"/>
    <w:rsid w:val="004A0D79"/>
    <w:rsid w:val="004A15AC"/>
    <w:rsid w:val="004A2035"/>
    <w:rsid w:val="004A290E"/>
    <w:rsid w:val="004A43F2"/>
    <w:rsid w:val="004A7D6C"/>
    <w:rsid w:val="004B00E1"/>
    <w:rsid w:val="004B06E6"/>
    <w:rsid w:val="004B0BA6"/>
    <w:rsid w:val="004B45F5"/>
    <w:rsid w:val="004B52B0"/>
    <w:rsid w:val="004B59AB"/>
    <w:rsid w:val="004B620C"/>
    <w:rsid w:val="004B64E3"/>
    <w:rsid w:val="004B7147"/>
    <w:rsid w:val="004C1356"/>
    <w:rsid w:val="004C2D8F"/>
    <w:rsid w:val="004C5374"/>
    <w:rsid w:val="004D0690"/>
    <w:rsid w:val="004D56AF"/>
    <w:rsid w:val="004D70FD"/>
    <w:rsid w:val="004E0937"/>
    <w:rsid w:val="004E157C"/>
    <w:rsid w:val="004E42C8"/>
    <w:rsid w:val="004E73CF"/>
    <w:rsid w:val="004F0BED"/>
    <w:rsid w:val="004F1459"/>
    <w:rsid w:val="004F358E"/>
    <w:rsid w:val="004F4050"/>
    <w:rsid w:val="004F41BF"/>
    <w:rsid w:val="004F4924"/>
    <w:rsid w:val="004F6ACC"/>
    <w:rsid w:val="004F6C7A"/>
    <w:rsid w:val="004F6D6D"/>
    <w:rsid w:val="004F7DBC"/>
    <w:rsid w:val="00500F2F"/>
    <w:rsid w:val="005010FD"/>
    <w:rsid w:val="00503215"/>
    <w:rsid w:val="005032BD"/>
    <w:rsid w:val="005058AE"/>
    <w:rsid w:val="00506E92"/>
    <w:rsid w:val="0051114E"/>
    <w:rsid w:val="005112F6"/>
    <w:rsid w:val="00513742"/>
    <w:rsid w:val="005177E5"/>
    <w:rsid w:val="005207A3"/>
    <w:rsid w:val="005229D3"/>
    <w:rsid w:val="00522CC7"/>
    <w:rsid w:val="005242EA"/>
    <w:rsid w:val="005242F7"/>
    <w:rsid w:val="00526A44"/>
    <w:rsid w:val="00530F67"/>
    <w:rsid w:val="00531888"/>
    <w:rsid w:val="0053350F"/>
    <w:rsid w:val="00533617"/>
    <w:rsid w:val="0053376D"/>
    <w:rsid w:val="005337D7"/>
    <w:rsid w:val="0053404B"/>
    <w:rsid w:val="005376BD"/>
    <w:rsid w:val="00537CAF"/>
    <w:rsid w:val="00540A05"/>
    <w:rsid w:val="00540C85"/>
    <w:rsid w:val="005434BB"/>
    <w:rsid w:val="00544A0B"/>
    <w:rsid w:val="00546E99"/>
    <w:rsid w:val="00546F2A"/>
    <w:rsid w:val="00546F70"/>
    <w:rsid w:val="005471D6"/>
    <w:rsid w:val="00550C28"/>
    <w:rsid w:val="00551E80"/>
    <w:rsid w:val="005524B8"/>
    <w:rsid w:val="005527C1"/>
    <w:rsid w:val="00553F99"/>
    <w:rsid w:val="00554C02"/>
    <w:rsid w:val="00556442"/>
    <w:rsid w:val="00556972"/>
    <w:rsid w:val="00556CA5"/>
    <w:rsid w:val="005628D6"/>
    <w:rsid w:val="00562E48"/>
    <w:rsid w:val="00563F8C"/>
    <w:rsid w:val="00565E1D"/>
    <w:rsid w:val="00567A20"/>
    <w:rsid w:val="00570548"/>
    <w:rsid w:val="0057102C"/>
    <w:rsid w:val="00571F3F"/>
    <w:rsid w:val="005733F4"/>
    <w:rsid w:val="00575C82"/>
    <w:rsid w:val="00577F19"/>
    <w:rsid w:val="0058129E"/>
    <w:rsid w:val="00583926"/>
    <w:rsid w:val="00583FA8"/>
    <w:rsid w:val="0058444B"/>
    <w:rsid w:val="005844F3"/>
    <w:rsid w:val="00585A14"/>
    <w:rsid w:val="005863FF"/>
    <w:rsid w:val="00586505"/>
    <w:rsid w:val="00587682"/>
    <w:rsid w:val="00592881"/>
    <w:rsid w:val="00593209"/>
    <w:rsid w:val="005A0E60"/>
    <w:rsid w:val="005A181C"/>
    <w:rsid w:val="005A627F"/>
    <w:rsid w:val="005A6584"/>
    <w:rsid w:val="005A6BE5"/>
    <w:rsid w:val="005B143C"/>
    <w:rsid w:val="005B26DE"/>
    <w:rsid w:val="005B42D5"/>
    <w:rsid w:val="005B43E7"/>
    <w:rsid w:val="005B56BB"/>
    <w:rsid w:val="005B5CBB"/>
    <w:rsid w:val="005C0A0F"/>
    <w:rsid w:val="005C18DE"/>
    <w:rsid w:val="005C4F7B"/>
    <w:rsid w:val="005D1B40"/>
    <w:rsid w:val="005D246D"/>
    <w:rsid w:val="005D3AA9"/>
    <w:rsid w:val="005D3C4E"/>
    <w:rsid w:val="005D47D9"/>
    <w:rsid w:val="005E03D2"/>
    <w:rsid w:val="005E0802"/>
    <w:rsid w:val="005E1232"/>
    <w:rsid w:val="005E1C7A"/>
    <w:rsid w:val="005E2939"/>
    <w:rsid w:val="005E4A6F"/>
    <w:rsid w:val="005E4A7D"/>
    <w:rsid w:val="005E5A5E"/>
    <w:rsid w:val="005F00C5"/>
    <w:rsid w:val="005F21F8"/>
    <w:rsid w:val="005F32EC"/>
    <w:rsid w:val="005F333D"/>
    <w:rsid w:val="005F35CB"/>
    <w:rsid w:val="005F3C40"/>
    <w:rsid w:val="005F484B"/>
    <w:rsid w:val="005F5ED8"/>
    <w:rsid w:val="005F7675"/>
    <w:rsid w:val="005F7C69"/>
    <w:rsid w:val="00600252"/>
    <w:rsid w:val="006016F1"/>
    <w:rsid w:val="00601735"/>
    <w:rsid w:val="00603092"/>
    <w:rsid w:val="00603458"/>
    <w:rsid w:val="00603C3A"/>
    <w:rsid w:val="00603FDE"/>
    <w:rsid w:val="00605F8A"/>
    <w:rsid w:val="00610B48"/>
    <w:rsid w:val="00611E6A"/>
    <w:rsid w:val="00612142"/>
    <w:rsid w:val="00614A3E"/>
    <w:rsid w:val="00617474"/>
    <w:rsid w:val="00617817"/>
    <w:rsid w:val="00617EA8"/>
    <w:rsid w:val="00620B02"/>
    <w:rsid w:val="0062233F"/>
    <w:rsid w:val="00623ACD"/>
    <w:rsid w:val="0062436E"/>
    <w:rsid w:val="00624A26"/>
    <w:rsid w:val="006258DF"/>
    <w:rsid w:val="00630337"/>
    <w:rsid w:val="0063390A"/>
    <w:rsid w:val="00633DD6"/>
    <w:rsid w:val="00633E05"/>
    <w:rsid w:val="006357C2"/>
    <w:rsid w:val="006359AA"/>
    <w:rsid w:val="00635BB3"/>
    <w:rsid w:val="006360BB"/>
    <w:rsid w:val="006364DA"/>
    <w:rsid w:val="00637338"/>
    <w:rsid w:val="00637FEF"/>
    <w:rsid w:val="00640D73"/>
    <w:rsid w:val="0064160A"/>
    <w:rsid w:val="0064179D"/>
    <w:rsid w:val="00642D6B"/>
    <w:rsid w:val="00645514"/>
    <w:rsid w:val="00646B57"/>
    <w:rsid w:val="00646EB9"/>
    <w:rsid w:val="0064706D"/>
    <w:rsid w:val="00647B8D"/>
    <w:rsid w:val="0065019E"/>
    <w:rsid w:val="006506FD"/>
    <w:rsid w:val="00650C65"/>
    <w:rsid w:val="00651EAF"/>
    <w:rsid w:val="00652033"/>
    <w:rsid w:val="006550E0"/>
    <w:rsid w:val="00655395"/>
    <w:rsid w:val="0065572B"/>
    <w:rsid w:val="0065669A"/>
    <w:rsid w:val="00660480"/>
    <w:rsid w:val="00663078"/>
    <w:rsid w:val="0066370C"/>
    <w:rsid w:val="006645F4"/>
    <w:rsid w:val="00665226"/>
    <w:rsid w:val="0066771D"/>
    <w:rsid w:val="00667AED"/>
    <w:rsid w:val="00671634"/>
    <w:rsid w:val="006719D8"/>
    <w:rsid w:val="0067206E"/>
    <w:rsid w:val="00672BC2"/>
    <w:rsid w:val="00673DC3"/>
    <w:rsid w:val="006744A3"/>
    <w:rsid w:val="0067601B"/>
    <w:rsid w:val="006774AB"/>
    <w:rsid w:val="00677BE4"/>
    <w:rsid w:val="006825CA"/>
    <w:rsid w:val="00683F63"/>
    <w:rsid w:val="00684DBE"/>
    <w:rsid w:val="006863FE"/>
    <w:rsid w:val="00686F0F"/>
    <w:rsid w:val="00687A6A"/>
    <w:rsid w:val="0069366C"/>
    <w:rsid w:val="00693FA4"/>
    <w:rsid w:val="00694F3B"/>
    <w:rsid w:val="00695269"/>
    <w:rsid w:val="006A07CA"/>
    <w:rsid w:val="006A1BE1"/>
    <w:rsid w:val="006A262C"/>
    <w:rsid w:val="006A292D"/>
    <w:rsid w:val="006A2EB8"/>
    <w:rsid w:val="006A51D9"/>
    <w:rsid w:val="006B1814"/>
    <w:rsid w:val="006B476D"/>
    <w:rsid w:val="006B4908"/>
    <w:rsid w:val="006B5526"/>
    <w:rsid w:val="006C10C3"/>
    <w:rsid w:val="006C112A"/>
    <w:rsid w:val="006C148A"/>
    <w:rsid w:val="006C2443"/>
    <w:rsid w:val="006C5C15"/>
    <w:rsid w:val="006C640B"/>
    <w:rsid w:val="006C721A"/>
    <w:rsid w:val="006C756B"/>
    <w:rsid w:val="006C757E"/>
    <w:rsid w:val="006D0C99"/>
    <w:rsid w:val="006D24C8"/>
    <w:rsid w:val="006D46C9"/>
    <w:rsid w:val="006D60E8"/>
    <w:rsid w:val="006E0A4E"/>
    <w:rsid w:val="006E2E26"/>
    <w:rsid w:val="006E4605"/>
    <w:rsid w:val="006E4685"/>
    <w:rsid w:val="006E4CF3"/>
    <w:rsid w:val="006E5614"/>
    <w:rsid w:val="006E7DA4"/>
    <w:rsid w:val="006F037F"/>
    <w:rsid w:val="00703EEC"/>
    <w:rsid w:val="00703F97"/>
    <w:rsid w:val="007114C3"/>
    <w:rsid w:val="00712D4D"/>
    <w:rsid w:val="00715C97"/>
    <w:rsid w:val="007206A8"/>
    <w:rsid w:val="007206E3"/>
    <w:rsid w:val="00720E8A"/>
    <w:rsid w:val="00721B2B"/>
    <w:rsid w:val="00721B32"/>
    <w:rsid w:val="00722705"/>
    <w:rsid w:val="00722925"/>
    <w:rsid w:val="00722CD7"/>
    <w:rsid w:val="00723D8E"/>
    <w:rsid w:val="0072455B"/>
    <w:rsid w:val="00730952"/>
    <w:rsid w:val="007340C0"/>
    <w:rsid w:val="007346AA"/>
    <w:rsid w:val="0073641E"/>
    <w:rsid w:val="00736FD0"/>
    <w:rsid w:val="0073734A"/>
    <w:rsid w:val="0074280E"/>
    <w:rsid w:val="00743C49"/>
    <w:rsid w:val="00744088"/>
    <w:rsid w:val="00745B37"/>
    <w:rsid w:val="00750B28"/>
    <w:rsid w:val="007523BC"/>
    <w:rsid w:val="00755764"/>
    <w:rsid w:val="00756DE4"/>
    <w:rsid w:val="0075719F"/>
    <w:rsid w:val="00757747"/>
    <w:rsid w:val="007624EC"/>
    <w:rsid w:val="00763834"/>
    <w:rsid w:val="00764314"/>
    <w:rsid w:val="007643B2"/>
    <w:rsid w:val="0076558B"/>
    <w:rsid w:val="00766AC8"/>
    <w:rsid w:val="0077124D"/>
    <w:rsid w:val="00773E0F"/>
    <w:rsid w:val="007742F6"/>
    <w:rsid w:val="007818E1"/>
    <w:rsid w:val="007843C1"/>
    <w:rsid w:val="007849B3"/>
    <w:rsid w:val="007859F7"/>
    <w:rsid w:val="00786B97"/>
    <w:rsid w:val="00790C7D"/>
    <w:rsid w:val="00791933"/>
    <w:rsid w:val="00792A16"/>
    <w:rsid w:val="00793B98"/>
    <w:rsid w:val="00794435"/>
    <w:rsid w:val="007958CA"/>
    <w:rsid w:val="00796773"/>
    <w:rsid w:val="007A2F56"/>
    <w:rsid w:val="007A319C"/>
    <w:rsid w:val="007A36A6"/>
    <w:rsid w:val="007A3BB2"/>
    <w:rsid w:val="007A439C"/>
    <w:rsid w:val="007A4B48"/>
    <w:rsid w:val="007A5543"/>
    <w:rsid w:val="007B1496"/>
    <w:rsid w:val="007B249F"/>
    <w:rsid w:val="007B2E24"/>
    <w:rsid w:val="007B5581"/>
    <w:rsid w:val="007B6CEF"/>
    <w:rsid w:val="007B7D07"/>
    <w:rsid w:val="007C0122"/>
    <w:rsid w:val="007C1DE3"/>
    <w:rsid w:val="007C4166"/>
    <w:rsid w:val="007C56B8"/>
    <w:rsid w:val="007C785A"/>
    <w:rsid w:val="007D01AA"/>
    <w:rsid w:val="007D01AB"/>
    <w:rsid w:val="007D07EF"/>
    <w:rsid w:val="007D09ED"/>
    <w:rsid w:val="007D1D02"/>
    <w:rsid w:val="007D1D51"/>
    <w:rsid w:val="007D28D0"/>
    <w:rsid w:val="007D30F6"/>
    <w:rsid w:val="007D40F0"/>
    <w:rsid w:val="007D4640"/>
    <w:rsid w:val="007D5BA4"/>
    <w:rsid w:val="007D748E"/>
    <w:rsid w:val="007D75FA"/>
    <w:rsid w:val="007D7FD7"/>
    <w:rsid w:val="007E3174"/>
    <w:rsid w:val="007E3D08"/>
    <w:rsid w:val="007E586A"/>
    <w:rsid w:val="007E60A0"/>
    <w:rsid w:val="007E632A"/>
    <w:rsid w:val="007E6C32"/>
    <w:rsid w:val="007E7420"/>
    <w:rsid w:val="007F1E8F"/>
    <w:rsid w:val="007F2812"/>
    <w:rsid w:val="007F2CE5"/>
    <w:rsid w:val="007F5214"/>
    <w:rsid w:val="007F66EA"/>
    <w:rsid w:val="007F7E90"/>
    <w:rsid w:val="00800BFC"/>
    <w:rsid w:val="00800E58"/>
    <w:rsid w:val="00801C60"/>
    <w:rsid w:val="008051CB"/>
    <w:rsid w:val="008054BD"/>
    <w:rsid w:val="00805A1F"/>
    <w:rsid w:val="00805E45"/>
    <w:rsid w:val="00811E41"/>
    <w:rsid w:val="00814143"/>
    <w:rsid w:val="008159FE"/>
    <w:rsid w:val="00823360"/>
    <w:rsid w:val="0082435C"/>
    <w:rsid w:val="00824D56"/>
    <w:rsid w:val="00825024"/>
    <w:rsid w:val="00830697"/>
    <w:rsid w:val="00830F6F"/>
    <w:rsid w:val="00832093"/>
    <w:rsid w:val="0083221E"/>
    <w:rsid w:val="008322AD"/>
    <w:rsid w:val="00833FC9"/>
    <w:rsid w:val="00835CC9"/>
    <w:rsid w:val="00835E10"/>
    <w:rsid w:val="00835E14"/>
    <w:rsid w:val="00837947"/>
    <w:rsid w:val="0084313D"/>
    <w:rsid w:val="00843141"/>
    <w:rsid w:val="0084407B"/>
    <w:rsid w:val="00845B37"/>
    <w:rsid w:val="0084661F"/>
    <w:rsid w:val="008505CF"/>
    <w:rsid w:val="0085108D"/>
    <w:rsid w:val="008516B4"/>
    <w:rsid w:val="00851736"/>
    <w:rsid w:val="00851D5D"/>
    <w:rsid w:val="00852CCC"/>
    <w:rsid w:val="00855FDD"/>
    <w:rsid w:val="00857998"/>
    <w:rsid w:val="008629FB"/>
    <w:rsid w:val="00862D35"/>
    <w:rsid w:val="008637A5"/>
    <w:rsid w:val="00864E23"/>
    <w:rsid w:val="00866089"/>
    <w:rsid w:val="00866B40"/>
    <w:rsid w:val="00872824"/>
    <w:rsid w:val="00873ED1"/>
    <w:rsid w:val="0087616A"/>
    <w:rsid w:val="00876E47"/>
    <w:rsid w:val="008775A9"/>
    <w:rsid w:val="0088182F"/>
    <w:rsid w:val="0088505E"/>
    <w:rsid w:val="008851B4"/>
    <w:rsid w:val="00885364"/>
    <w:rsid w:val="00887570"/>
    <w:rsid w:val="00891E29"/>
    <w:rsid w:val="00893242"/>
    <w:rsid w:val="008934FC"/>
    <w:rsid w:val="00893B40"/>
    <w:rsid w:val="00894305"/>
    <w:rsid w:val="00897277"/>
    <w:rsid w:val="0089763E"/>
    <w:rsid w:val="00897F60"/>
    <w:rsid w:val="008A0E25"/>
    <w:rsid w:val="008A1F35"/>
    <w:rsid w:val="008A2D4A"/>
    <w:rsid w:val="008A4397"/>
    <w:rsid w:val="008A4786"/>
    <w:rsid w:val="008A482B"/>
    <w:rsid w:val="008A53E7"/>
    <w:rsid w:val="008A5BE1"/>
    <w:rsid w:val="008A61D1"/>
    <w:rsid w:val="008A6264"/>
    <w:rsid w:val="008B1B67"/>
    <w:rsid w:val="008B2BC8"/>
    <w:rsid w:val="008B3712"/>
    <w:rsid w:val="008B396F"/>
    <w:rsid w:val="008C03E2"/>
    <w:rsid w:val="008C0C2D"/>
    <w:rsid w:val="008C5244"/>
    <w:rsid w:val="008C532E"/>
    <w:rsid w:val="008C6121"/>
    <w:rsid w:val="008C64DD"/>
    <w:rsid w:val="008C7478"/>
    <w:rsid w:val="008C7DAF"/>
    <w:rsid w:val="008D0F5E"/>
    <w:rsid w:val="008D1380"/>
    <w:rsid w:val="008D17D0"/>
    <w:rsid w:val="008D1A4F"/>
    <w:rsid w:val="008D1AEB"/>
    <w:rsid w:val="008D2242"/>
    <w:rsid w:val="008D31F2"/>
    <w:rsid w:val="008D4966"/>
    <w:rsid w:val="008D5C38"/>
    <w:rsid w:val="008D6B52"/>
    <w:rsid w:val="008E0008"/>
    <w:rsid w:val="008E0FF6"/>
    <w:rsid w:val="008E27D2"/>
    <w:rsid w:val="008E2AB4"/>
    <w:rsid w:val="008E411F"/>
    <w:rsid w:val="008E4DAC"/>
    <w:rsid w:val="008E5AA0"/>
    <w:rsid w:val="008E5C63"/>
    <w:rsid w:val="008E6FD9"/>
    <w:rsid w:val="008E7111"/>
    <w:rsid w:val="008E7BCD"/>
    <w:rsid w:val="008E7CB0"/>
    <w:rsid w:val="008E7E11"/>
    <w:rsid w:val="008F0B6E"/>
    <w:rsid w:val="008F1E29"/>
    <w:rsid w:val="008F2FC2"/>
    <w:rsid w:val="008F3089"/>
    <w:rsid w:val="008F41B5"/>
    <w:rsid w:val="008F4432"/>
    <w:rsid w:val="0090055F"/>
    <w:rsid w:val="00900E35"/>
    <w:rsid w:val="0090140B"/>
    <w:rsid w:val="00902747"/>
    <w:rsid w:val="0090285F"/>
    <w:rsid w:val="009030C8"/>
    <w:rsid w:val="00905E1E"/>
    <w:rsid w:val="00907593"/>
    <w:rsid w:val="0091028C"/>
    <w:rsid w:val="009104D4"/>
    <w:rsid w:val="00910AAC"/>
    <w:rsid w:val="00913906"/>
    <w:rsid w:val="00920CAE"/>
    <w:rsid w:val="00921526"/>
    <w:rsid w:val="009220EC"/>
    <w:rsid w:val="009243E6"/>
    <w:rsid w:val="00924E68"/>
    <w:rsid w:val="0092612F"/>
    <w:rsid w:val="009273AF"/>
    <w:rsid w:val="009276AA"/>
    <w:rsid w:val="00930476"/>
    <w:rsid w:val="00930D1C"/>
    <w:rsid w:val="00931D9B"/>
    <w:rsid w:val="00933F04"/>
    <w:rsid w:val="00934448"/>
    <w:rsid w:val="0093524A"/>
    <w:rsid w:val="009362F0"/>
    <w:rsid w:val="00936F8F"/>
    <w:rsid w:val="00937B03"/>
    <w:rsid w:val="00940750"/>
    <w:rsid w:val="0094314F"/>
    <w:rsid w:val="0094357F"/>
    <w:rsid w:val="00944A74"/>
    <w:rsid w:val="00946EFE"/>
    <w:rsid w:val="00946F38"/>
    <w:rsid w:val="00950AA0"/>
    <w:rsid w:val="00952909"/>
    <w:rsid w:val="00953C78"/>
    <w:rsid w:val="00954EF5"/>
    <w:rsid w:val="0095720A"/>
    <w:rsid w:val="00960440"/>
    <w:rsid w:val="00962454"/>
    <w:rsid w:val="009637E7"/>
    <w:rsid w:val="00964007"/>
    <w:rsid w:val="00964103"/>
    <w:rsid w:val="00964268"/>
    <w:rsid w:val="00965187"/>
    <w:rsid w:val="00970D73"/>
    <w:rsid w:val="00971B72"/>
    <w:rsid w:val="00971B75"/>
    <w:rsid w:val="00972102"/>
    <w:rsid w:val="0097251B"/>
    <w:rsid w:val="009732C4"/>
    <w:rsid w:val="00973E97"/>
    <w:rsid w:val="00975310"/>
    <w:rsid w:val="00976259"/>
    <w:rsid w:val="00976D65"/>
    <w:rsid w:val="00977C72"/>
    <w:rsid w:val="00977F4E"/>
    <w:rsid w:val="00980B38"/>
    <w:rsid w:val="00981973"/>
    <w:rsid w:val="009837E3"/>
    <w:rsid w:val="00983989"/>
    <w:rsid w:val="00984D39"/>
    <w:rsid w:val="0098523B"/>
    <w:rsid w:val="00986E45"/>
    <w:rsid w:val="00987263"/>
    <w:rsid w:val="00987628"/>
    <w:rsid w:val="009906A8"/>
    <w:rsid w:val="0099267B"/>
    <w:rsid w:val="00994B2D"/>
    <w:rsid w:val="00997BB9"/>
    <w:rsid w:val="009A0F10"/>
    <w:rsid w:val="009A1F5B"/>
    <w:rsid w:val="009A239F"/>
    <w:rsid w:val="009A26D8"/>
    <w:rsid w:val="009A40C8"/>
    <w:rsid w:val="009B01AA"/>
    <w:rsid w:val="009B0D44"/>
    <w:rsid w:val="009B2C0D"/>
    <w:rsid w:val="009B2F4F"/>
    <w:rsid w:val="009B5954"/>
    <w:rsid w:val="009B669D"/>
    <w:rsid w:val="009B6881"/>
    <w:rsid w:val="009B6A1B"/>
    <w:rsid w:val="009B7964"/>
    <w:rsid w:val="009C1127"/>
    <w:rsid w:val="009C11F9"/>
    <w:rsid w:val="009C2332"/>
    <w:rsid w:val="009C3D54"/>
    <w:rsid w:val="009C48DC"/>
    <w:rsid w:val="009C5018"/>
    <w:rsid w:val="009C53A6"/>
    <w:rsid w:val="009C5E1A"/>
    <w:rsid w:val="009C6B1F"/>
    <w:rsid w:val="009C6E63"/>
    <w:rsid w:val="009D2456"/>
    <w:rsid w:val="009D25EE"/>
    <w:rsid w:val="009D390D"/>
    <w:rsid w:val="009D5BDE"/>
    <w:rsid w:val="009E2DDF"/>
    <w:rsid w:val="009E6223"/>
    <w:rsid w:val="009E6BD3"/>
    <w:rsid w:val="009E6D00"/>
    <w:rsid w:val="009E714C"/>
    <w:rsid w:val="009E7353"/>
    <w:rsid w:val="009F0C5C"/>
    <w:rsid w:val="009F45DD"/>
    <w:rsid w:val="009F5D6D"/>
    <w:rsid w:val="009F6B20"/>
    <w:rsid w:val="00A00F88"/>
    <w:rsid w:val="00A01EA5"/>
    <w:rsid w:val="00A02C60"/>
    <w:rsid w:val="00A05C4A"/>
    <w:rsid w:val="00A06E0A"/>
    <w:rsid w:val="00A11219"/>
    <w:rsid w:val="00A12324"/>
    <w:rsid w:val="00A127B0"/>
    <w:rsid w:val="00A13C15"/>
    <w:rsid w:val="00A14656"/>
    <w:rsid w:val="00A15F93"/>
    <w:rsid w:val="00A205B8"/>
    <w:rsid w:val="00A216C0"/>
    <w:rsid w:val="00A22EE1"/>
    <w:rsid w:val="00A305BC"/>
    <w:rsid w:val="00A30CC1"/>
    <w:rsid w:val="00A318EF"/>
    <w:rsid w:val="00A32F3D"/>
    <w:rsid w:val="00A3315E"/>
    <w:rsid w:val="00A33702"/>
    <w:rsid w:val="00A33CF3"/>
    <w:rsid w:val="00A358BF"/>
    <w:rsid w:val="00A4005A"/>
    <w:rsid w:val="00A43209"/>
    <w:rsid w:val="00A4322C"/>
    <w:rsid w:val="00A449C2"/>
    <w:rsid w:val="00A45447"/>
    <w:rsid w:val="00A463A5"/>
    <w:rsid w:val="00A46A48"/>
    <w:rsid w:val="00A4707C"/>
    <w:rsid w:val="00A50588"/>
    <w:rsid w:val="00A52DDD"/>
    <w:rsid w:val="00A5350A"/>
    <w:rsid w:val="00A54838"/>
    <w:rsid w:val="00A55140"/>
    <w:rsid w:val="00A55A0B"/>
    <w:rsid w:val="00A55D93"/>
    <w:rsid w:val="00A56239"/>
    <w:rsid w:val="00A56FF3"/>
    <w:rsid w:val="00A57ACB"/>
    <w:rsid w:val="00A6100F"/>
    <w:rsid w:val="00A61524"/>
    <w:rsid w:val="00A62131"/>
    <w:rsid w:val="00A622C4"/>
    <w:rsid w:val="00A63832"/>
    <w:rsid w:val="00A647FA"/>
    <w:rsid w:val="00A64D1B"/>
    <w:rsid w:val="00A664AC"/>
    <w:rsid w:val="00A677A2"/>
    <w:rsid w:val="00A71788"/>
    <w:rsid w:val="00A7253D"/>
    <w:rsid w:val="00A72593"/>
    <w:rsid w:val="00A726E3"/>
    <w:rsid w:val="00A72874"/>
    <w:rsid w:val="00A72B16"/>
    <w:rsid w:val="00A7411D"/>
    <w:rsid w:val="00A75964"/>
    <w:rsid w:val="00A75E57"/>
    <w:rsid w:val="00A77C1E"/>
    <w:rsid w:val="00A822AB"/>
    <w:rsid w:val="00A86B3A"/>
    <w:rsid w:val="00A87042"/>
    <w:rsid w:val="00A91F02"/>
    <w:rsid w:val="00A93194"/>
    <w:rsid w:val="00A95224"/>
    <w:rsid w:val="00AA0AA5"/>
    <w:rsid w:val="00AA33FC"/>
    <w:rsid w:val="00AA3AC9"/>
    <w:rsid w:val="00AA4270"/>
    <w:rsid w:val="00AA498B"/>
    <w:rsid w:val="00AA5102"/>
    <w:rsid w:val="00AA6DDE"/>
    <w:rsid w:val="00AA7936"/>
    <w:rsid w:val="00AB1B19"/>
    <w:rsid w:val="00AB2C22"/>
    <w:rsid w:val="00AB2E87"/>
    <w:rsid w:val="00AB43A1"/>
    <w:rsid w:val="00AB5355"/>
    <w:rsid w:val="00AB61C4"/>
    <w:rsid w:val="00AB71AB"/>
    <w:rsid w:val="00AC1E4E"/>
    <w:rsid w:val="00AC2ED3"/>
    <w:rsid w:val="00AC3699"/>
    <w:rsid w:val="00AC6E35"/>
    <w:rsid w:val="00AD19F1"/>
    <w:rsid w:val="00AD70C4"/>
    <w:rsid w:val="00AE0A6D"/>
    <w:rsid w:val="00AE3B39"/>
    <w:rsid w:val="00AE3B59"/>
    <w:rsid w:val="00AE3D17"/>
    <w:rsid w:val="00AE5125"/>
    <w:rsid w:val="00AE5DFA"/>
    <w:rsid w:val="00AF22DB"/>
    <w:rsid w:val="00AF23DB"/>
    <w:rsid w:val="00AF3F1C"/>
    <w:rsid w:val="00AF4086"/>
    <w:rsid w:val="00AF5D58"/>
    <w:rsid w:val="00AF7EFD"/>
    <w:rsid w:val="00B00CFE"/>
    <w:rsid w:val="00B026C0"/>
    <w:rsid w:val="00B0453B"/>
    <w:rsid w:val="00B046AF"/>
    <w:rsid w:val="00B04B39"/>
    <w:rsid w:val="00B06458"/>
    <w:rsid w:val="00B06DB9"/>
    <w:rsid w:val="00B06F30"/>
    <w:rsid w:val="00B07382"/>
    <w:rsid w:val="00B1131E"/>
    <w:rsid w:val="00B1302E"/>
    <w:rsid w:val="00B140FC"/>
    <w:rsid w:val="00B15395"/>
    <w:rsid w:val="00B16AAA"/>
    <w:rsid w:val="00B213AA"/>
    <w:rsid w:val="00B21D4E"/>
    <w:rsid w:val="00B21F71"/>
    <w:rsid w:val="00B22AD0"/>
    <w:rsid w:val="00B22B56"/>
    <w:rsid w:val="00B24BEF"/>
    <w:rsid w:val="00B27861"/>
    <w:rsid w:val="00B322A9"/>
    <w:rsid w:val="00B34846"/>
    <w:rsid w:val="00B358F9"/>
    <w:rsid w:val="00B36B79"/>
    <w:rsid w:val="00B36CBF"/>
    <w:rsid w:val="00B4090E"/>
    <w:rsid w:val="00B414E1"/>
    <w:rsid w:val="00B43718"/>
    <w:rsid w:val="00B43A29"/>
    <w:rsid w:val="00B4428C"/>
    <w:rsid w:val="00B45F5E"/>
    <w:rsid w:val="00B46F2F"/>
    <w:rsid w:val="00B50386"/>
    <w:rsid w:val="00B52930"/>
    <w:rsid w:val="00B548D6"/>
    <w:rsid w:val="00B5596B"/>
    <w:rsid w:val="00B56130"/>
    <w:rsid w:val="00B61479"/>
    <w:rsid w:val="00B61F78"/>
    <w:rsid w:val="00B6267E"/>
    <w:rsid w:val="00B62D9E"/>
    <w:rsid w:val="00B6311C"/>
    <w:rsid w:val="00B642F1"/>
    <w:rsid w:val="00B64A52"/>
    <w:rsid w:val="00B66029"/>
    <w:rsid w:val="00B66712"/>
    <w:rsid w:val="00B667C9"/>
    <w:rsid w:val="00B72057"/>
    <w:rsid w:val="00B7264D"/>
    <w:rsid w:val="00B735F7"/>
    <w:rsid w:val="00B7533A"/>
    <w:rsid w:val="00B7558A"/>
    <w:rsid w:val="00B7716A"/>
    <w:rsid w:val="00B77ACF"/>
    <w:rsid w:val="00B828AC"/>
    <w:rsid w:val="00B82949"/>
    <w:rsid w:val="00B8362E"/>
    <w:rsid w:val="00B8474C"/>
    <w:rsid w:val="00B86B4C"/>
    <w:rsid w:val="00B86D1C"/>
    <w:rsid w:val="00B909DF"/>
    <w:rsid w:val="00B9641E"/>
    <w:rsid w:val="00BA081C"/>
    <w:rsid w:val="00BA66D1"/>
    <w:rsid w:val="00BA735B"/>
    <w:rsid w:val="00BA7BDB"/>
    <w:rsid w:val="00BB1089"/>
    <w:rsid w:val="00BB1AA7"/>
    <w:rsid w:val="00BB1E20"/>
    <w:rsid w:val="00BB1EF2"/>
    <w:rsid w:val="00BB6982"/>
    <w:rsid w:val="00BB7049"/>
    <w:rsid w:val="00BC0564"/>
    <w:rsid w:val="00BC6ED5"/>
    <w:rsid w:val="00BD05F9"/>
    <w:rsid w:val="00BD0620"/>
    <w:rsid w:val="00BD1C79"/>
    <w:rsid w:val="00BD220A"/>
    <w:rsid w:val="00BD2AB1"/>
    <w:rsid w:val="00BD4102"/>
    <w:rsid w:val="00BD4E0E"/>
    <w:rsid w:val="00BD5ECB"/>
    <w:rsid w:val="00BD6705"/>
    <w:rsid w:val="00BD6932"/>
    <w:rsid w:val="00BD699A"/>
    <w:rsid w:val="00BD6C64"/>
    <w:rsid w:val="00BD7DC5"/>
    <w:rsid w:val="00BE0146"/>
    <w:rsid w:val="00BE0309"/>
    <w:rsid w:val="00BE1066"/>
    <w:rsid w:val="00BE2D92"/>
    <w:rsid w:val="00BE36F3"/>
    <w:rsid w:val="00BE5219"/>
    <w:rsid w:val="00BE610F"/>
    <w:rsid w:val="00BE71B3"/>
    <w:rsid w:val="00BE79EF"/>
    <w:rsid w:val="00BF007D"/>
    <w:rsid w:val="00BF44D6"/>
    <w:rsid w:val="00BF6F07"/>
    <w:rsid w:val="00BF6F9F"/>
    <w:rsid w:val="00BF7665"/>
    <w:rsid w:val="00C008A6"/>
    <w:rsid w:val="00C01C53"/>
    <w:rsid w:val="00C107F8"/>
    <w:rsid w:val="00C10B4D"/>
    <w:rsid w:val="00C135BE"/>
    <w:rsid w:val="00C14096"/>
    <w:rsid w:val="00C16249"/>
    <w:rsid w:val="00C17542"/>
    <w:rsid w:val="00C232D6"/>
    <w:rsid w:val="00C23617"/>
    <w:rsid w:val="00C27345"/>
    <w:rsid w:val="00C32019"/>
    <w:rsid w:val="00C320B8"/>
    <w:rsid w:val="00C32C78"/>
    <w:rsid w:val="00C34A78"/>
    <w:rsid w:val="00C368CF"/>
    <w:rsid w:val="00C40111"/>
    <w:rsid w:val="00C40D63"/>
    <w:rsid w:val="00C45495"/>
    <w:rsid w:val="00C4589D"/>
    <w:rsid w:val="00C4609F"/>
    <w:rsid w:val="00C47A37"/>
    <w:rsid w:val="00C504EF"/>
    <w:rsid w:val="00C5204C"/>
    <w:rsid w:val="00C52390"/>
    <w:rsid w:val="00C53309"/>
    <w:rsid w:val="00C53EDB"/>
    <w:rsid w:val="00C55F66"/>
    <w:rsid w:val="00C575AC"/>
    <w:rsid w:val="00C60AA7"/>
    <w:rsid w:val="00C60BD7"/>
    <w:rsid w:val="00C62597"/>
    <w:rsid w:val="00C629CD"/>
    <w:rsid w:val="00C66D1D"/>
    <w:rsid w:val="00C70010"/>
    <w:rsid w:val="00C738D3"/>
    <w:rsid w:val="00C7717C"/>
    <w:rsid w:val="00C8498C"/>
    <w:rsid w:val="00C90092"/>
    <w:rsid w:val="00C920E3"/>
    <w:rsid w:val="00C93045"/>
    <w:rsid w:val="00C93FAB"/>
    <w:rsid w:val="00C94D58"/>
    <w:rsid w:val="00C966E7"/>
    <w:rsid w:val="00C97E41"/>
    <w:rsid w:val="00CA0A5F"/>
    <w:rsid w:val="00CA116F"/>
    <w:rsid w:val="00CA22A5"/>
    <w:rsid w:val="00CA60A8"/>
    <w:rsid w:val="00CA63D5"/>
    <w:rsid w:val="00CA7D86"/>
    <w:rsid w:val="00CA7FFB"/>
    <w:rsid w:val="00CB1A86"/>
    <w:rsid w:val="00CB2164"/>
    <w:rsid w:val="00CB38D9"/>
    <w:rsid w:val="00CB3E2E"/>
    <w:rsid w:val="00CB493E"/>
    <w:rsid w:val="00CB5C43"/>
    <w:rsid w:val="00CB6580"/>
    <w:rsid w:val="00CC083D"/>
    <w:rsid w:val="00CC1AF7"/>
    <w:rsid w:val="00CC1ECA"/>
    <w:rsid w:val="00CC359A"/>
    <w:rsid w:val="00CC36B4"/>
    <w:rsid w:val="00CC38CE"/>
    <w:rsid w:val="00CC3B17"/>
    <w:rsid w:val="00CC3C8F"/>
    <w:rsid w:val="00CC3CCE"/>
    <w:rsid w:val="00CC4D13"/>
    <w:rsid w:val="00CC540B"/>
    <w:rsid w:val="00CC77F9"/>
    <w:rsid w:val="00CC7E58"/>
    <w:rsid w:val="00CD0EC8"/>
    <w:rsid w:val="00CD11A2"/>
    <w:rsid w:val="00CD347E"/>
    <w:rsid w:val="00CD3B31"/>
    <w:rsid w:val="00CD7283"/>
    <w:rsid w:val="00CD7D53"/>
    <w:rsid w:val="00CE04DB"/>
    <w:rsid w:val="00CE0FF6"/>
    <w:rsid w:val="00CE49AE"/>
    <w:rsid w:val="00CE4DF1"/>
    <w:rsid w:val="00CE5CB0"/>
    <w:rsid w:val="00CE6FB9"/>
    <w:rsid w:val="00CF00C2"/>
    <w:rsid w:val="00CF069A"/>
    <w:rsid w:val="00CF111B"/>
    <w:rsid w:val="00CF12B1"/>
    <w:rsid w:val="00CF4085"/>
    <w:rsid w:val="00CF513A"/>
    <w:rsid w:val="00CF5293"/>
    <w:rsid w:val="00CF53D4"/>
    <w:rsid w:val="00D011A2"/>
    <w:rsid w:val="00D031BF"/>
    <w:rsid w:val="00D03466"/>
    <w:rsid w:val="00D04B0B"/>
    <w:rsid w:val="00D0574F"/>
    <w:rsid w:val="00D06CBB"/>
    <w:rsid w:val="00D07477"/>
    <w:rsid w:val="00D10681"/>
    <w:rsid w:val="00D10C0E"/>
    <w:rsid w:val="00D12BD0"/>
    <w:rsid w:val="00D13367"/>
    <w:rsid w:val="00D13AAA"/>
    <w:rsid w:val="00D143B7"/>
    <w:rsid w:val="00D14AEB"/>
    <w:rsid w:val="00D1570E"/>
    <w:rsid w:val="00D200CE"/>
    <w:rsid w:val="00D23081"/>
    <w:rsid w:val="00D2579A"/>
    <w:rsid w:val="00D32518"/>
    <w:rsid w:val="00D3390F"/>
    <w:rsid w:val="00D35368"/>
    <w:rsid w:val="00D35B6E"/>
    <w:rsid w:val="00D376E0"/>
    <w:rsid w:val="00D44CFA"/>
    <w:rsid w:val="00D45FBB"/>
    <w:rsid w:val="00D469F5"/>
    <w:rsid w:val="00D46E86"/>
    <w:rsid w:val="00D50D78"/>
    <w:rsid w:val="00D53000"/>
    <w:rsid w:val="00D5678F"/>
    <w:rsid w:val="00D571A6"/>
    <w:rsid w:val="00D62438"/>
    <w:rsid w:val="00D63574"/>
    <w:rsid w:val="00D66C44"/>
    <w:rsid w:val="00D67C92"/>
    <w:rsid w:val="00D67FBE"/>
    <w:rsid w:val="00D70035"/>
    <w:rsid w:val="00D73C05"/>
    <w:rsid w:val="00D7462E"/>
    <w:rsid w:val="00D77E1F"/>
    <w:rsid w:val="00D77F4D"/>
    <w:rsid w:val="00D80F25"/>
    <w:rsid w:val="00D811AF"/>
    <w:rsid w:val="00D85965"/>
    <w:rsid w:val="00D863A1"/>
    <w:rsid w:val="00D87724"/>
    <w:rsid w:val="00D879F7"/>
    <w:rsid w:val="00D902BE"/>
    <w:rsid w:val="00D90C9A"/>
    <w:rsid w:val="00D91079"/>
    <w:rsid w:val="00D91564"/>
    <w:rsid w:val="00D9260D"/>
    <w:rsid w:val="00D94348"/>
    <w:rsid w:val="00D94853"/>
    <w:rsid w:val="00D94CC3"/>
    <w:rsid w:val="00D97172"/>
    <w:rsid w:val="00D97E1F"/>
    <w:rsid w:val="00DA283B"/>
    <w:rsid w:val="00DA2C7C"/>
    <w:rsid w:val="00DA459B"/>
    <w:rsid w:val="00DB22D1"/>
    <w:rsid w:val="00DB2885"/>
    <w:rsid w:val="00DB2F84"/>
    <w:rsid w:val="00DB36BE"/>
    <w:rsid w:val="00DB4191"/>
    <w:rsid w:val="00DC04C6"/>
    <w:rsid w:val="00DC1273"/>
    <w:rsid w:val="00DC1B5B"/>
    <w:rsid w:val="00DC3389"/>
    <w:rsid w:val="00DC37C9"/>
    <w:rsid w:val="00DD083F"/>
    <w:rsid w:val="00DD1844"/>
    <w:rsid w:val="00DD26AB"/>
    <w:rsid w:val="00DD59AD"/>
    <w:rsid w:val="00DD5BEC"/>
    <w:rsid w:val="00DD62E7"/>
    <w:rsid w:val="00DD79BB"/>
    <w:rsid w:val="00DE350B"/>
    <w:rsid w:val="00DE3F36"/>
    <w:rsid w:val="00DE60A1"/>
    <w:rsid w:val="00DF3FCF"/>
    <w:rsid w:val="00DF677B"/>
    <w:rsid w:val="00E00332"/>
    <w:rsid w:val="00E005AF"/>
    <w:rsid w:val="00E00D54"/>
    <w:rsid w:val="00E01CCF"/>
    <w:rsid w:val="00E02D6B"/>
    <w:rsid w:val="00E02DB8"/>
    <w:rsid w:val="00E035ED"/>
    <w:rsid w:val="00E06BEF"/>
    <w:rsid w:val="00E119AF"/>
    <w:rsid w:val="00E138AE"/>
    <w:rsid w:val="00E149BD"/>
    <w:rsid w:val="00E17620"/>
    <w:rsid w:val="00E277BF"/>
    <w:rsid w:val="00E33DCD"/>
    <w:rsid w:val="00E35124"/>
    <w:rsid w:val="00E3529F"/>
    <w:rsid w:val="00E35ECA"/>
    <w:rsid w:val="00E36BE5"/>
    <w:rsid w:val="00E4135E"/>
    <w:rsid w:val="00E44EA6"/>
    <w:rsid w:val="00E45D83"/>
    <w:rsid w:val="00E50F40"/>
    <w:rsid w:val="00E536DA"/>
    <w:rsid w:val="00E53E1C"/>
    <w:rsid w:val="00E53E4B"/>
    <w:rsid w:val="00E60B2C"/>
    <w:rsid w:val="00E613CF"/>
    <w:rsid w:val="00E63297"/>
    <w:rsid w:val="00E64388"/>
    <w:rsid w:val="00E6540C"/>
    <w:rsid w:val="00E6560C"/>
    <w:rsid w:val="00E65BD4"/>
    <w:rsid w:val="00E71866"/>
    <w:rsid w:val="00E719C4"/>
    <w:rsid w:val="00E71C21"/>
    <w:rsid w:val="00E726D5"/>
    <w:rsid w:val="00E73970"/>
    <w:rsid w:val="00E75C64"/>
    <w:rsid w:val="00E75F65"/>
    <w:rsid w:val="00E76DE6"/>
    <w:rsid w:val="00E77594"/>
    <w:rsid w:val="00E86A58"/>
    <w:rsid w:val="00E86B3E"/>
    <w:rsid w:val="00E874C4"/>
    <w:rsid w:val="00E87886"/>
    <w:rsid w:val="00E904D5"/>
    <w:rsid w:val="00E908F8"/>
    <w:rsid w:val="00E909DA"/>
    <w:rsid w:val="00E910F5"/>
    <w:rsid w:val="00E9111C"/>
    <w:rsid w:val="00E912F8"/>
    <w:rsid w:val="00E920E9"/>
    <w:rsid w:val="00E95A75"/>
    <w:rsid w:val="00E96329"/>
    <w:rsid w:val="00EA02B6"/>
    <w:rsid w:val="00EA0492"/>
    <w:rsid w:val="00EA2035"/>
    <w:rsid w:val="00EA30C3"/>
    <w:rsid w:val="00EA321E"/>
    <w:rsid w:val="00EA4244"/>
    <w:rsid w:val="00EA4B24"/>
    <w:rsid w:val="00EA54C2"/>
    <w:rsid w:val="00EA54FD"/>
    <w:rsid w:val="00EB0908"/>
    <w:rsid w:val="00EB2D53"/>
    <w:rsid w:val="00EB4278"/>
    <w:rsid w:val="00EB5AFE"/>
    <w:rsid w:val="00EB5FF1"/>
    <w:rsid w:val="00EB6695"/>
    <w:rsid w:val="00EB66E1"/>
    <w:rsid w:val="00EB674C"/>
    <w:rsid w:val="00EB67BC"/>
    <w:rsid w:val="00EC1188"/>
    <w:rsid w:val="00EC154C"/>
    <w:rsid w:val="00EC45F6"/>
    <w:rsid w:val="00EC5BD2"/>
    <w:rsid w:val="00ED60A8"/>
    <w:rsid w:val="00EE0D19"/>
    <w:rsid w:val="00EE342B"/>
    <w:rsid w:val="00EE5599"/>
    <w:rsid w:val="00EE5DF3"/>
    <w:rsid w:val="00EE629F"/>
    <w:rsid w:val="00EE7662"/>
    <w:rsid w:val="00EF0FE5"/>
    <w:rsid w:val="00EF464D"/>
    <w:rsid w:val="00EF548F"/>
    <w:rsid w:val="00EF7CB8"/>
    <w:rsid w:val="00F0023D"/>
    <w:rsid w:val="00F02295"/>
    <w:rsid w:val="00F03D95"/>
    <w:rsid w:val="00F03DD5"/>
    <w:rsid w:val="00F04DE4"/>
    <w:rsid w:val="00F065F2"/>
    <w:rsid w:val="00F1070E"/>
    <w:rsid w:val="00F10C1F"/>
    <w:rsid w:val="00F164DF"/>
    <w:rsid w:val="00F17520"/>
    <w:rsid w:val="00F22145"/>
    <w:rsid w:val="00F23984"/>
    <w:rsid w:val="00F2422F"/>
    <w:rsid w:val="00F24BA9"/>
    <w:rsid w:val="00F31FAA"/>
    <w:rsid w:val="00F32292"/>
    <w:rsid w:val="00F32BB5"/>
    <w:rsid w:val="00F32FD2"/>
    <w:rsid w:val="00F3637B"/>
    <w:rsid w:val="00F401EF"/>
    <w:rsid w:val="00F40375"/>
    <w:rsid w:val="00F41A71"/>
    <w:rsid w:val="00F43551"/>
    <w:rsid w:val="00F450D9"/>
    <w:rsid w:val="00F45937"/>
    <w:rsid w:val="00F5019B"/>
    <w:rsid w:val="00F5073F"/>
    <w:rsid w:val="00F510EF"/>
    <w:rsid w:val="00F52A48"/>
    <w:rsid w:val="00F53C84"/>
    <w:rsid w:val="00F541BA"/>
    <w:rsid w:val="00F54546"/>
    <w:rsid w:val="00F55FC9"/>
    <w:rsid w:val="00F5686A"/>
    <w:rsid w:val="00F57380"/>
    <w:rsid w:val="00F57878"/>
    <w:rsid w:val="00F62390"/>
    <w:rsid w:val="00F6312C"/>
    <w:rsid w:val="00F63385"/>
    <w:rsid w:val="00F64500"/>
    <w:rsid w:val="00F72A17"/>
    <w:rsid w:val="00F72CF3"/>
    <w:rsid w:val="00F759B6"/>
    <w:rsid w:val="00F76040"/>
    <w:rsid w:val="00F80763"/>
    <w:rsid w:val="00F8116D"/>
    <w:rsid w:val="00F83486"/>
    <w:rsid w:val="00F84D3B"/>
    <w:rsid w:val="00F861FB"/>
    <w:rsid w:val="00F86E65"/>
    <w:rsid w:val="00F870E5"/>
    <w:rsid w:val="00F87256"/>
    <w:rsid w:val="00F903EC"/>
    <w:rsid w:val="00FA079E"/>
    <w:rsid w:val="00FA5A32"/>
    <w:rsid w:val="00FA61ED"/>
    <w:rsid w:val="00FB0981"/>
    <w:rsid w:val="00FB17A0"/>
    <w:rsid w:val="00FB3E76"/>
    <w:rsid w:val="00FB6491"/>
    <w:rsid w:val="00FC0810"/>
    <w:rsid w:val="00FC220E"/>
    <w:rsid w:val="00FC379F"/>
    <w:rsid w:val="00FC3F35"/>
    <w:rsid w:val="00FC5B34"/>
    <w:rsid w:val="00FC713E"/>
    <w:rsid w:val="00FC7416"/>
    <w:rsid w:val="00FD0483"/>
    <w:rsid w:val="00FD0763"/>
    <w:rsid w:val="00FD2034"/>
    <w:rsid w:val="00FD2401"/>
    <w:rsid w:val="00FD37AD"/>
    <w:rsid w:val="00FD74B7"/>
    <w:rsid w:val="00FE00AA"/>
    <w:rsid w:val="00FE258A"/>
    <w:rsid w:val="00FE4F35"/>
    <w:rsid w:val="00FE56F4"/>
    <w:rsid w:val="00FE69C6"/>
    <w:rsid w:val="00FF02C8"/>
    <w:rsid w:val="00FF22EB"/>
    <w:rsid w:val="00FF2A1B"/>
    <w:rsid w:val="00FF2A89"/>
    <w:rsid w:val="00FF339B"/>
    <w:rsid w:val="00FF5ECF"/>
    <w:rsid w:val="00FF60F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0C0643"/>
  <w15:docId w15:val="{1459599B-6192-3842-B6BE-C8890300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B97"/>
  </w:style>
  <w:style w:type="paragraph" w:styleId="Heading1">
    <w:name w:val="heading 1"/>
    <w:basedOn w:val="Normal"/>
    <w:next w:val="Normal"/>
    <w:link w:val="Heading1Char"/>
    <w:uiPriority w:val="9"/>
    <w:qFormat/>
    <w:rsid w:val="00B529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529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53ED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53ED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854A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3C79C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3C79C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2019"/>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B15395"/>
    <w:pPr>
      <w:ind w:left="720"/>
      <w:contextualSpacing/>
    </w:pPr>
  </w:style>
  <w:style w:type="character" w:styleId="CommentReference">
    <w:name w:val="annotation reference"/>
    <w:basedOn w:val="DefaultParagraphFont"/>
    <w:uiPriority w:val="99"/>
    <w:semiHidden/>
    <w:unhideWhenUsed/>
    <w:rsid w:val="00B15395"/>
    <w:rPr>
      <w:sz w:val="16"/>
      <w:szCs w:val="16"/>
    </w:rPr>
  </w:style>
  <w:style w:type="paragraph" w:styleId="CommentText">
    <w:name w:val="annotation text"/>
    <w:basedOn w:val="Normal"/>
    <w:link w:val="CommentTextChar"/>
    <w:uiPriority w:val="99"/>
    <w:unhideWhenUsed/>
    <w:rsid w:val="00B15395"/>
    <w:pPr>
      <w:spacing w:line="240" w:lineRule="auto"/>
    </w:pPr>
    <w:rPr>
      <w:sz w:val="20"/>
      <w:szCs w:val="20"/>
    </w:rPr>
  </w:style>
  <w:style w:type="character" w:customStyle="1" w:styleId="CommentTextChar">
    <w:name w:val="Comment Text Char"/>
    <w:basedOn w:val="DefaultParagraphFont"/>
    <w:link w:val="CommentText"/>
    <w:uiPriority w:val="99"/>
    <w:rsid w:val="00B15395"/>
    <w:rPr>
      <w:sz w:val="20"/>
      <w:szCs w:val="20"/>
    </w:rPr>
  </w:style>
  <w:style w:type="paragraph" w:styleId="CommentSubject">
    <w:name w:val="annotation subject"/>
    <w:basedOn w:val="CommentText"/>
    <w:next w:val="CommentText"/>
    <w:link w:val="CommentSubjectChar"/>
    <w:uiPriority w:val="99"/>
    <w:semiHidden/>
    <w:unhideWhenUsed/>
    <w:rsid w:val="00B15395"/>
    <w:rPr>
      <w:b/>
      <w:bCs/>
    </w:rPr>
  </w:style>
  <w:style w:type="character" w:customStyle="1" w:styleId="CommentSubjectChar">
    <w:name w:val="Comment Subject Char"/>
    <w:basedOn w:val="CommentTextChar"/>
    <w:link w:val="CommentSubject"/>
    <w:uiPriority w:val="99"/>
    <w:semiHidden/>
    <w:rsid w:val="00B15395"/>
    <w:rPr>
      <w:b/>
      <w:bCs/>
      <w:sz w:val="20"/>
      <w:szCs w:val="20"/>
    </w:rPr>
  </w:style>
  <w:style w:type="paragraph" w:styleId="BalloonText">
    <w:name w:val="Balloon Text"/>
    <w:basedOn w:val="Normal"/>
    <w:link w:val="BalloonTextChar"/>
    <w:uiPriority w:val="99"/>
    <w:semiHidden/>
    <w:unhideWhenUsed/>
    <w:rsid w:val="00B153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395"/>
    <w:rPr>
      <w:rFonts w:ascii="Tahoma" w:hAnsi="Tahoma" w:cs="Tahoma"/>
      <w:sz w:val="16"/>
      <w:szCs w:val="16"/>
    </w:rPr>
  </w:style>
  <w:style w:type="table" w:styleId="TableGrid">
    <w:name w:val="Table Grid"/>
    <w:basedOn w:val="TableNormal"/>
    <w:rsid w:val="007523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5293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5293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53ED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53ED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854A5"/>
    <w:rPr>
      <w:rFonts w:asciiTheme="majorHAnsi" w:eastAsiaTheme="majorEastAsia" w:hAnsiTheme="majorHAnsi" w:cstheme="majorBidi"/>
      <w:color w:val="243F60" w:themeColor="accent1" w:themeShade="7F"/>
    </w:rPr>
  </w:style>
  <w:style w:type="paragraph" w:styleId="FootnoteText">
    <w:name w:val="footnote text"/>
    <w:aliases w:val="Geneva 9,Font: Geneva 9,Boston 10,f,DNV-FT,f Char Char,f Char1,f Char Char Char Char Char Char,f Char Char Char Char Char,f Char Char Char Char,f Char1 Char"/>
    <w:basedOn w:val="Normal"/>
    <w:link w:val="FootnoteTextChar"/>
    <w:unhideWhenUsed/>
    <w:rsid w:val="00DA2C7C"/>
    <w:pPr>
      <w:spacing w:after="0" w:line="240" w:lineRule="auto"/>
    </w:pPr>
    <w:rPr>
      <w:rFonts w:eastAsiaTheme="minorEastAsia"/>
      <w:sz w:val="20"/>
      <w:szCs w:val="20"/>
      <w:lang w:val="en-GB" w:eastAsia="en-GB"/>
    </w:rPr>
  </w:style>
  <w:style w:type="character" w:customStyle="1" w:styleId="FootnoteTextChar">
    <w:name w:val="Footnote Text Char"/>
    <w:aliases w:val="Geneva 9 Char,Font: Geneva 9 Char,Boston 10 Char,f Char,DNV-FT Char,f Char Char Char,f Char1 Char1,f Char Char Char Char Char Char Char,f Char Char Char Char Char Char1,f Char Char Char Char Char1,f Char1 Char Char"/>
    <w:basedOn w:val="DefaultParagraphFont"/>
    <w:link w:val="FootnoteText"/>
    <w:rsid w:val="00DA2C7C"/>
    <w:rPr>
      <w:rFonts w:eastAsiaTheme="minorEastAsia"/>
      <w:sz w:val="20"/>
      <w:szCs w:val="20"/>
      <w:lang w:val="en-GB" w:eastAsia="en-GB"/>
    </w:rPr>
  </w:style>
  <w:style w:type="character" w:styleId="FootnoteReference">
    <w:name w:val="footnote reference"/>
    <w:aliases w:val="16 Point,Superscript 6 Point"/>
    <w:basedOn w:val="DefaultParagraphFont"/>
    <w:semiHidden/>
    <w:unhideWhenUsed/>
    <w:rsid w:val="00DA2C7C"/>
    <w:rPr>
      <w:vertAlign w:val="superscript"/>
    </w:rPr>
  </w:style>
  <w:style w:type="paragraph" w:styleId="Revision">
    <w:name w:val="Revision"/>
    <w:hidden/>
    <w:uiPriority w:val="99"/>
    <w:semiHidden/>
    <w:rsid w:val="00DA2C7C"/>
    <w:pPr>
      <w:spacing w:after="0" w:line="240" w:lineRule="auto"/>
    </w:pPr>
    <w:rPr>
      <w:rFonts w:eastAsiaTheme="minorEastAsia"/>
      <w:lang w:val="en-GB" w:eastAsia="en-GB"/>
    </w:rPr>
  </w:style>
  <w:style w:type="character" w:styleId="Hyperlink">
    <w:name w:val="Hyperlink"/>
    <w:basedOn w:val="DefaultParagraphFont"/>
    <w:uiPriority w:val="99"/>
    <w:unhideWhenUsed/>
    <w:rsid w:val="00DA2C7C"/>
    <w:rPr>
      <w:color w:val="0000FF" w:themeColor="hyperlink"/>
      <w:u w:val="single"/>
    </w:rPr>
  </w:style>
  <w:style w:type="paragraph" w:styleId="Header">
    <w:name w:val="header"/>
    <w:basedOn w:val="Normal"/>
    <w:link w:val="HeaderChar"/>
    <w:uiPriority w:val="99"/>
    <w:unhideWhenUsed/>
    <w:rsid w:val="00DA2C7C"/>
    <w:pPr>
      <w:tabs>
        <w:tab w:val="center" w:pos="4680"/>
        <w:tab w:val="right" w:pos="9360"/>
      </w:tabs>
      <w:spacing w:after="0" w:line="240" w:lineRule="auto"/>
    </w:pPr>
    <w:rPr>
      <w:rFonts w:eastAsiaTheme="minorEastAsia"/>
      <w:lang w:val="en-GB" w:eastAsia="en-GB"/>
    </w:rPr>
  </w:style>
  <w:style w:type="character" w:customStyle="1" w:styleId="HeaderChar">
    <w:name w:val="Header Char"/>
    <w:basedOn w:val="DefaultParagraphFont"/>
    <w:link w:val="Header"/>
    <w:uiPriority w:val="99"/>
    <w:rsid w:val="00DA2C7C"/>
    <w:rPr>
      <w:rFonts w:eastAsiaTheme="minorEastAsia"/>
      <w:lang w:val="en-GB" w:eastAsia="en-GB"/>
    </w:rPr>
  </w:style>
  <w:style w:type="paragraph" w:styleId="Footer">
    <w:name w:val="footer"/>
    <w:basedOn w:val="Normal"/>
    <w:link w:val="FooterChar"/>
    <w:uiPriority w:val="99"/>
    <w:unhideWhenUsed/>
    <w:rsid w:val="00DA2C7C"/>
    <w:pPr>
      <w:tabs>
        <w:tab w:val="center" w:pos="4680"/>
        <w:tab w:val="right" w:pos="9360"/>
      </w:tabs>
      <w:spacing w:after="0" w:line="240" w:lineRule="auto"/>
    </w:pPr>
    <w:rPr>
      <w:rFonts w:eastAsiaTheme="minorEastAsia"/>
      <w:lang w:val="en-GB" w:eastAsia="en-GB"/>
    </w:rPr>
  </w:style>
  <w:style w:type="character" w:customStyle="1" w:styleId="FooterChar">
    <w:name w:val="Footer Char"/>
    <w:basedOn w:val="DefaultParagraphFont"/>
    <w:link w:val="Footer"/>
    <w:uiPriority w:val="99"/>
    <w:rsid w:val="00DA2C7C"/>
    <w:rPr>
      <w:rFonts w:eastAsiaTheme="minorEastAsia"/>
      <w:lang w:val="en-GB" w:eastAsia="en-GB"/>
    </w:rPr>
  </w:style>
  <w:style w:type="paragraph" w:styleId="TOCHeading">
    <w:name w:val="TOC Heading"/>
    <w:basedOn w:val="Heading1"/>
    <w:next w:val="Normal"/>
    <w:uiPriority w:val="39"/>
    <w:unhideWhenUsed/>
    <w:qFormat/>
    <w:rsid w:val="00DA2C7C"/>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DA2C7C"/>
    <w:pPr>
      <w:spacing w:after="100" w:line="259" w:lineRule="auto"/>
    </w:pPr>
    <w:rPr>
      <w:rFonts w:eastAsiaTheme="minorEastAsia"/>
      <w:lang w:val="en-GB" w:eastAsia="en-GB"/>
    </w:rPr>
  </w:style>
  <w:style w:type="paragraph" w:styleId="TOC2">
    <w:name w:val="toc 2"/>
    <w:basedOn w:val="Normal"/>
    <w:next w:val="Normal"/>
    <w:autoRedefine/>
    <w:uiPriority w:val="39"/>
    <w:unhideWhenUsed/>
    <w:rsid w:val="00DA2C7C"/>
    <w:pPr>
      <w:spacing w:after="100" w:line="259" w:lineRule="auto"/>
      <w:ind w:left="220"/>
    </w:pPr>
    <w:rPr>
      <w:rFonts w:eastAsiaTheme="minorEastAsia"/>
      <w:lang w:val="en-GB" w:eastAsia="en-GB"/>
    </w:rPr>
  </w:style>
  <w:style w:type="paragraph" w:customStyle="1" w:styleId="TOF">
    <w:name w:val="TOF"/>
    <w:basedOn w:val="Normal"/>
    <w:rsid w:val="00EE0D19"/>
    <w:pPr>
      <w:spacing w:before="100" w:beforeAutospacing="1" w:after="0" w:line="480" w:lineRule="auto"/>
      <w:jc w:val="both"/>
    </w:pPr>
    <w:rPr>
      <w:rFonts w:ascii="Times New Roman" w:eastAsia="Times New Roman" w:hAnsi="Times New Roman" w:cs="Times New Roman"/>
      <w:szCs w:val="24"/>
    </w:rPr>
  </w:style>
  <w:style w:type="character" w:styleId="Strong">
    <w:name w:val="Strong"/>
    <w:basedOn w:val="DefaultParagraphFont"/>
    <w:uiPriority w:val="22"/>
    <w:qFormat/>
    <w:rsid w:val="00B7264D"/>
    <w:rPr>
      <w:b/>
      <w:bCs/>
    </w:rPr>
  </w:style>
  <w:style w:type="character" w:customStyle="1" w:styleId="containertitle">
    <w:name w:val="containertitle"/>
    <w:basedOn w:val="DefaultParagraphFont"/>
    <w:rsid w:val="00262D76"/>
  </w:style>
  <w:style w:type="paragraph" w:styleId="Caption">
    <w:name w:val="caption"/>
    <w:aliases w:val="Tabelle,Tabelle Char Char Char,Tabelle Char Char Char Char,Tabelle Char Char,Tabelle1,Tabelle Char Char Char1"/>
    <w:basedOn w:val="Normal"/>
    <w:next w:val="Normal"/>
    <w:link w:val="CaptionChar"/>
    <w:qFormat/>
    <w:rsid w:val="00A72B16"/>
    <w:pPr>
      <w:widowControl w:val="0"/>
      <w:spacing w:after="0" w:line="240" w:lineRule="auto"/>
    </w:pPr>
    <w:rPr>
      <w:rFonts w:ascii="Times New Roman" w:eastAsia="Times New Roman" w:hAnsi="Times New Roman" w:cs="Times New Roman"/>
      <w:snapToGrid w:val="0"/>
      <w:sz w:val="24"/>
      <w:szCs w:val="20"/>
    </w:rPr>
  </w:style>
  <w:style w:type="character" w:customStyle="1" w:styleId="CaptionChar">
    <w:name w:val="Caption Char"/>
    <w:aliases w:val="Tabelle Char,Tabelle Char Char Char Char1,Tabelle Char Char Char Char Char,Tabelle Char Char Char2,Tabelle1 Char,Tabelle Char Char Char1 Char"/>
    <w:link w:val="Caption"/>
    <w:locked/>
    <w:rsid w:val="00A72B16"/>
    <w:rPr>
      <w:rFonts w:ascii="Times New Roman" w:eastAsia="Times New Roman" w:hAnsi="Times New Roman" w:cs="Times New Roman"/>
      <w:snapToGrid w:val="0"/>
      <w:sz w:val="24"/>
      <w:szCs w:val="20"/>
    </w:rPr>
  </w:style>
  <w:style w:type="character" w:customStyle="1" w:styleId="Heading6Char">
    <w:name w:val="Heading 6 Char"/>
    <w:basedOn w:val="DefaultParagraphFont"/>
    <w:link w:val="Heading6"/>
    <w:uiPriority w:val="9"/>
    <w:rsid w:val="003C79C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3C79C9"/>
    <w:rPr>
      <w:rFonts w:asciiTheme="majorHAnsi" w:eastAsiaTheme="majorEastAsia" w:hAnsiTheme="majorHAnsi" w:cstheme="majorBidi"/>
      <w:i/>
      <w:iCs/>
      <w:color w:val="404040" w:themeColor="text1" w:themeTint="BF"/>
    </w:rPr>
  </w:style>
  <w:style w:type="paragraph" w:customStyle="1" w:styleId="Default">
    <w:name w:val="Default"/>
    <w:rsid w:val="002F0073"/>
    <w:pPr>
      <w:autoSpaceDE w:val="0"/>
      <w:autoSpaceDN w:val="0"/>
      <w:adjustRightInd w:val="0"/>
      <w:spacing w:after="0" w:line="240" w:lineRule="auto"/>
    </w:pPr>
    <w:rPr>
      <w:rFonts w:ascii="Times New Roman" w:hAnsi="Times New Roman" w:cs="Times New Roman"/>
      <w:color w:val="000000"/>
      <w:sz w:val="24"/>
      <w:szCs w:val="24"/>
      <w:lang w:val="en-GB"/>
    </w:rPr>
  </w:style>
  <w:style w:type="paragraph" w:customStyle="1" w:styleId="main">
    <w:name w:val="main"/>
    <w:basedOn w:val="Normal"/>
    <w:autoRedefine/>
    <w:uiPriority w:val="99"/>
    <w:rsid w:val="00556442"/>
    <w:pPr>
      <w:keepNext/>
      <w:numPr>
        <w:numId w:val="36"/>
      </w:numPr>
      <w:tabs>
        <w:tab w:val="left" w:pos="624"/>
        <w:tab w:val="left" w:pos="1247"/>
        <w:tab w:val="left" w:pos="1871"/>
        <w:tab w:val="left" w:pos="2495"/>
        <w:tab w:val="left" w:pos="3119"/>
        <w:tab w:val="left" w:pos="3742"/>
      </w:tabs>
      <w:spacing w:after="120" w:line="240" w:lineRule="auto"/>
      <w:ind w:left="595" w:hanging="595"/>
    </w:pPr>
    <w:rPr>
      <w:rFonts w:ascii="Times New Roman" w:eastAsia="Calibri" w:hAnsi="Times New Roman" w:cs="Times New Roman"/>
      <w:b/>
      <w:sz w:val="24"/>
      <w:szCs w:val="24"/>
    </w:rPr>
  </w:style>
  <w:style w:type="paragraph" w:styleId="TOC7">
    <w:name w:val="toc 7"/>
    <w:basedOn w:val="Normal"/>
    <w:next w:val="Normal"/>
    <w:autoRedefine/>
    <w:uiPriority w:val="39"/>
    <w:semiHidden/>
    <w:unhideWhenUsed/>
    <w:rsid w:val="00E3529F"/>
    <w:pPr>
      <w:spacing w:after="100"/>
      <w:ind w:left="13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93">
      <w:bodyDiv w:val="1"/>
      <w:marLeft w:val="0"/>
      <w:marRight w:val="0"/>
      <w:marTop w:val="0"/>
      <w:marBottom w:val="0"/>
      <w:divBdr>
        <w:top w:val="none" w:sz="0" w:space="0" w:color="auto"/>
        <w:left w:val="none" w:sz="0" w:space="0" w:color="auto"/>
        <w:bottom w:val="none" w:sz="0" w:space="0" w:color="auto"/>
        <w:right w:val="none" w:sz="0" w:space="0" w:color="auto"/>
      </w:divBdr>
    </w:div>
    <w:div w:id="11340309">
      <w:bodyDiv w:val="1"/>
      <w:marLeft w:val="0"/>
      <w:marRight w:val="0"/>
      <w:marTop w:val="0"/>
      <w:marBottom w:val="0"/>
      <w:divBdr>
        <w:top w:val="none" w:sz="0" w:space="0" w:color="auto"/>
        <w:left w:val="none" w:sz="0" w:space="0" w:color="auto"/>
        <w:bottom w:val="none" w:sz="0" w:space="0" w:color="auto"/>
        <w:right w:val="none" w:sz="0" w:space="0" w:color="auto"/>
      </w:divBdr>
    </w:div>
    <w:div w:id="11493458">
      <w:bodyDiv w:val="1"/>
      <w:marLeft w:val="0"/>
      <w:marRight w:val="0"/>
      <w:marTop w:val="0"/>
      <w:marBottom w:val="0"/>
      <w:divBdr>
        <w:top w:val="none" w:sz="0" w:space="0" w:color="auto"/>
        <w:left w:val="none" w:sz="0" w:space="0" w:color="auto"/>
        <w:bottom w:val="none" w:sz="0" w:space="0" w:color="auto"/>
        <w:right w:val="none" w:sz="0" w:space="0" w:color="auto"/>
      </w:divBdr>
    </w:div>
    <w:div w:id="30151676">
      <w:bodyDiv w:val="1"/>
      <w:marLeft w:val="0"/>
      <w:marRight w:val="0"/>
      <w:marTop w:val="0"/>
      <w:marBottom w:val="0"/>
      <w:divBdr>
        <w:top w:val="none" w:sz="0" w:space="0" w:color="auto"/>
        <w:left w:val="none" w:sz="0" w:space="0" w:color="auto"/>
        <w:bottom w:val="none" w:sz="0" w:space="0" w:color="auto"/>
        <w:right w:val="none" w:sz="0" w:space="0" w:color="auto"/>
      </w:divBdr>
    </w:div>
    <w:div w:id="36854493">
      <w:bodyDiv w:val="1"/>
      <w:marLeft w:val="0"/>
      <w:marRight w:val="0"/>
      <w:marTop w:val="0"/>
      <w:marBottom w:val="0"/>
      <w:divBdr>
        <w:top w:val="none" w:sz="0" w:space="0" w:color="auto"/>
        <w:left w:val="none" w:sz="0" w:space="0" w:color="auto"/>
        <w:bottom w:val="none" w:sz="0" w:space="0" w:color="auto"/>
        <w:right w:val="none" w:sz="0" w:space="0" w:color="auto"/>
      </w:divBdr>
    </w:div>
    <w:div w:id="38357207">
      <w:bodyDiv w:val="1"/>
      <w:marLeft w:val="0"/>
      <w:marRight w:val="0"/>
      <w:marTop w:val="0"/>
      <w:marBottom w:val="0"/>
      <w:divBdr>
        <w:top w:val="none" w:sz="0" w:space="0" w:color="auto"/>
        <w:left w:val="none" w:sz="0" w:space="0" w:color="auto"/>
        <w:bottom w:val="none" w:sz="0" w:space="0" w:color="auto"/>
        <w:right w:val="none" w:sz="0" w:space="0" w:color="auto"/>
      </w:divBdr>
    </w:div>
    <w:div w:id="42606314">
      <w:bodyDiv w:val="1"/>
      <w:marLeft w:val="0"/>
      <w:marRight w:val="0"/>
      <w:marTop w:val="0"/>
      <w:marBottom w:val="0"/>
      <w:divBdr>
        <w:top w:val="none" w:sz="0" w:space="0" w:color="auto"/>
        <w:left w:val="none" w:sz="0" w:space="0" w:color="auto"/>
        <w:bottom w:val="none" w:sz="0" w:space="0" w:color="auto"/>
        <w:right w:val="none" w:sz="0" w:space="0" w:color="auto"/>
      </w:divBdr>
    </w:div>
    <w:div w:id="53235432">
      <w:bodyDiv w:val="1"/>
      <w:marLeft w:val="0"/>
      <w:marRight w:val="0"/>
      <w:marTop w:val="0"/>
      <w:marBottom w:val="0"/>
      <w:divBdr>
        <w:top w:val="none" w:sz="0" w:space="0" w:color="auto"/>
        <w:left w:val="none" w:sz="0" w:space="0" w:color="auto"/>
        <w:bottom w:val="none" w:sz="0" w:space="0" w:color="auto"/>
        <w:right w:val="none" w:sz="0" w:space="0" w:color="auto"/>
      </w:divBdr>
    </w:div>
    <w:div w:id="66150190">
      <w:bodyDiv w:val="1"/>
      <w:marLeft w:val="0"/>
      <w:marRight w:val="0"/>
      <w:marTop w:val="0"/>
      <w:marBottom w:val="0"/>
      <w:divBdr>
        <w:top w:val="none" w:sz="0" w:space="0" w:color="auto"/>
        <w:left w:val="none" w:sz="0" w:space="0" w:color="auto"/>
        <w:bottom w:val="none" w:sz="0" w:space="0" w:color="auto"/>
        <w:right w:val="none" w:sz="0" w:space="0" w:color="auto"/>
      </w:divBdr>
    </w:div>
    <w:div w:id="70129661">
      <w:bodyDiv w:val="1"/>
      <w:marLeft w:val="0"/>
      <w:marRight w:val="0"/>
      <w:marTop w:val="0"/>
      <w:marBottom w:val="0"/>
      <w:divBdr>
        <w:top w:val="none" w:sz="0" w:space="0" w:color="auto"/>
        <w:left w:val="none" w:sz="0" w:space="0" w:color="auto"/>
        <w:bottom w:val="none" w:sz="0" w:space="0" w:color="auto"/>
        <w:right w:val="none" w:sz="0" w:space="0" w:color="auto"/>
      </w:divBdr>
    </w:div>
    <w:div w:id="79185169">
      <w:bodyDiv w:val="1"/>
      <w:marLeft w:val="0"/>
      <w:marRight w:val="0"/>
      <w:marTop w:val="0"/>
      <w:marBottom w:val="0"/>
      <w:divBdr>
        <w:top w:val="none" w:sz="0" w:space="0" w:color="auto"/>
        <w:left w:val="none" w:sz="0" w:space="0" w:color="auto"/>
        <w:bottom w:val="none" w:sz="0" w:space="0" w:color="auto"/>
        <w:right w:val="none" w:sz="0" w:space="0" w:color="auto"/>
      </w:divBdr>
    </w:div>
    <w:div w:id="122895765">
      <w:bodyDiv w:val="1"/>
      <w:marLeft w:val="0"/>
      <w:marRight w:val="0"/>
      <w:marTop w:val="0"/>
      <w:marBottom w:val="0"/>
      <w:divBdr>
        <w:top w:val="none" w:sz="0" w:space="0" w:color="auto"/>
        <w:left w:val="none" w:sz="0" w:space="0" w:color="auto"/>
        <w:bottom w:val="none" w:sz="0" w:space="0" w:color="auto"/>
        <w:right w:val="none" w:sz="0" w:space="0" w:color="auto"/>
      </w:divBdr>
    </w:div>
    <w:div w:id="130363925">
      <w:bodyDiv w:val="1"/>
      <w:marLeft w:val="0"/>
      <w:marRight w:val="0"/>
      <w:marTop w:val="0"/>
      <w:marBottom w:val="0"/>
      <w:divBdr>
        <w:top w:val="none" w:sz="0" w:space="0" w:color="auto"/>
        <w:left w:val="none" w:sz="0" w:space="0" w:color="auto"/>
        <w:bottom w:val="none" w:sz="0" w:space="0" w:color="auto"/>
        <w:right w:val="none" w:sz="0" w:space="0" w:color="auto"/>
      </w:divBdr>
    </w:div>
    <w:div w:id="134295189">
      <w:bodyDiv w:val="1"/>
      <w:marLeft w:val="0"/>
      <w:marRight w:val="0"/>
      <w:marTop w:val="0"/>
      <w:marBottom w:val="0"/>
      <w:divBdr>
        <w:top w:val="none" w:sz="0" w:space="0" w:color="auto"/>
        <w:left w:val="none" w:sz="0" w:space="0" w:color="auto"/>
        <w:bottom w:val="none" w:sz="0" w:space="0" w:color="auto"/>
        <w:right w:val="none" w:sz="0" w:space="0" w:color="auto"/>
      </w:divBdr>
    </w:div>
    <w:div w:id="140317872">
      <w:bodyDiv w:val="1"/>
      <w:marLeft w:val="0"/>
      <w:marRight w:val="0"/>
      <w:marTop w:val="0"/>
      <w:marBottom w:val="0"/>
      <w:divBdr>
        <w:top w:val="none" w:sz="0" w:space="0" w:color="auto"/>
        <w:left w:val="none" w:sz="0" w:space="0" w:color="auto"/>
        <w:bottom w:val="none" w:sz="0" w:space="0" w:color="auto"/>
        <w:right w:val="none" w:sz="0" w:space="0" w:color="auto"/>
      </w:divBdr>
    </w:div>
    <w:div w:id="163740008">
      <w:bodyDiv w:val="1"/>
      <w:marLeft w:val="0"/>
      <w:marRight w:val="0"/>
      <w:marTop w:val="0"/>
      <w:marBottom w:val="0"/>
      <w:divBdr>
        <w:top w:val="none" w:sz="0" w:space="0" w:color="auto"/>
        <w:left w:val="none" w:sz="0" w:space="0" w:color="auto"/>
        <w:bottom w:val="none" w:sz="0" w:space="0" w:color="auto"/>
        <w:right w:val="none" w:sz="0" w:space="0" w:color="auto"/>
      </w:divBdr>
      <w:divsChild>
        <w:div w:id="963510769">
          <w:marLeft w:val="0"/>
          <w:marRight w:val="0"/>
          <w:marTop w:val="0"/>
          <w:marBottom w:val="0"/>
          <w:divBdr>
            <w:top w:val="none" w:sz="0" w:space="0" w:color="auto"/>
            <w:left w:val="none" w:sz="0" w:space="0" w:color="auto"/>
            <w:bottom w:val="none" w:sz="0" w:space="0" w:color="auto"/>
            <w:right w:val="none" w:sz="0" w:space="0" w:color="auto"/>
          </w:divBdr>
          <w:divsChild>
            <w:div w:id="2132090440">
              <w:marLeft w:val="0"/>
              <w:marRight w:val="0"/>
              <w:marTop w:val="0"/>
              <w:marBottom w:val="0"/>
              <w:divBdr>
                <w:top w:val="none" w:sz="0" w:space="0" w:color="auto"/>
                <w:left w:val="none" w:sz="0" w:space="0" w:color="auto"/>
                <w:bottom w:val="none" w:sz="0" w:space="0" w:color="auto"/>
                <w:right w:val="none" w:sz="0" w:space="0" w:color="auto"/>
              </w:divBdr>
              <w:divsChild>
                <w:div w:id="487525180">
                  <w:marLeft w:val="0"/>
                  <w:marRight w:val="0"/>
                  <w:marTop w:val="0"/>
                  <w:marBottom w:val="0"/>
                  <w:divBdr>
                    <w:top w:val="none" w:sz="0" w:space="0" w:color="auto"/>
                    <w:left w:val="none" w:sz="0" w:space="0" w:color="auto"/>
                    <w:bottom w:val="none" w:sz="0" w:space="0" w:color="auto"/>
                    <w:right w:val="none" w:sz="0" w:space="0" w:color="auto"/>
                  </w:divBdr>
                  <w:divsChild>
                    <w:div w:id="1935361657">
                      <w:marLeft w:val="0"/>
                      <w:marRight w:val="0"/>
                      <w:marTop w:val="0"/>
                      <w:marBottom w:val="0"/>
                      <w:divBdr>
                        <w:top w:val="none" w:sz="0" w:space="0" w:color="auto"/>
                        <w:left w:val="none" w:sz="0" w:space="0" w:color="auto"/>
                        <w:bottom w:val="none" w:sz="0" w:space="0" w:color="auto"/>
                        <w:right w:val="none" w:sz="0" w:space="0" w:color="auto"/>
                      </w:divBdr>
                      <w:divsChild>
                        <w:div w:id="1119643515">
                          <w:marLeft w:val="0"/>
                          <w:marRight w:val="0"/>
                          <w:marTop w:val="0"/>
                          <w:marBottom w:val="0"/>
                          <w:divBdr>
                            <w:top w:val="none" w:sz="0" w:space="0" w:color="auto"/>
                            <w:left w:val="none" w:sz="0" w:space="0" w:color="auto"/>
                            <w:bottom w:val="none" w:sz="0" w:space="0" w:color="auto"/>
                            <w:right w:val="none" w:sz="0" w:space="0" w:color="auto"/>
                          </w:divBdr>
                        </w:div>
                        <w:div w:id="528882746">
                          <w:marLeft w:val="0"/>
                          <w:marRight w:val="0"/>
                          <w:marTop w:val="0"/>
                          <w:marBottom w:val="0"/>
                          <w:divBdr>
                            <w:top w:val="none" w:sz="0" w:space="0" w:color="auto"/>
                            <w:left w:val="none" w:sz="0" w:space="0" w:color="auto"/>
                            <w:bottom w:val="none" w:sz="0" w:space="0" w:color="auto"/>
                            <w:right w:val="none" w:sz="0" w:space="0" w:color="auto"/>
                          </w:divBdr>
                          <w:divsChild>
                            <w:div w:id="1445348524">
                              <w:marLeft w:val="0"/>
                              <w:marRight w:val="0"/>
                              <w:marTop w:val="0"/>
                              <w:marBottom w:val="0"/>
                              <w:divBdr>
                                <w:top w:val="none" w:sz="0" w:space="0" w:color="auto"/>
                                <w:left w:val="none" w:sz="0" w:space="0" w:color="auto"/>
                                <w:bottom w:val="none" w:sz="0" w:space="0" w:color="auto"/>
                                <w:right w:val="none" w:sz="0" w:space="0" w:color="auto"/>
                              </w:divBdr>
                              <w:divsChild>
                                <w:div w:id="3330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210342">
      <w:bodyDiv w:val="1"/>
      <w:marLeft w:val="0"/>
      <w:marRight w:val="0"/>
      <w:marTop w:val="0"/>
      <w:marBottom w:val="0"/>
      <w:divBdr>
        <w:top w:val="none" w:sz="0" w:space="0" w:color="auto"/>
        <w:left w:val="none" w:sz="0" w:space="0" w:color="auto"/>
        <w:bottom w:val="none" w:sz="0" w:space="0" w:color="auto"/>
        <w:right w:val="none" w:sz="0" w:space="0" w:color="auto"/>
      </w:divBdr>
    </w:div>
    <w:div w:id="168371617">
      <w:bodyDiv w:val="1"/>
      <w:marLeft w:val="0"/>
      <w:marRight w:val="0"/>
      <w:marTop w:val="0"/>
      <w:marBottom w:val="0"/>
      <w:divBdr>
        <w:top w:val="none" w:sz="0" w:space="0" w:color="auto"/>
        <w:left w:val="none" w:sz="0" w:space="0" w:color="auto"/>
        <w:bottom w:val="none" w:sz="0" w:space="0" w:color="auto"/>
        <w:right w:val="none" w:sz="0" w:space="0" w:color="auto"/>
      </w:divBdr>
    </w:div>
    <w:div w:id="178197535">
      <w:bodyDiv w:val="1"/>
      <w:marLeft w:val="0"/>
      <w:marRight w:val="0"/>
      <w:marTop w:val="0"/>
      <w:marBottom w:val="0"/>
      <w:divBdr>
        <w:top w:val="none" w:sz="0" w:space="0" w:color="auto"/>
        <w:left w:val="none" w:sz="0" w:space="0" w:color="auto"/>
        <w:bottom w:val="none" w:sz="0" w:space="0" w:color="auto"/>
        <w:right w:val="none" w:sz="0" w:space="0" w:color="auto"/>
      </w:divBdr>
    </w:div>
    <w:div w:id="187719724">
      <w:bodyDiv w:val="1"/>
      <w:marLeft w:val="0"/>
      <w:marRight w:val="0"/>
      <w:marTop w:val="0"/>
      <w:marBottom w:val="0"/>
      <w:divBdr>
        <w:top w:val="none" w:sz="0" w:space="0" w:color="auto"/>
        <w:left w:val="none" w:sz="0" w:space="0" w:color="auto"/>
        <w:bottom w:val="none" w:sz="0" w:space="0" w:color="auto"/>
        <w:right w:val="none" w:sz="0" w:space="0" w:color="auto"/>
      </w:divBdr>
    </w:div>
    <w:div w:id="207885189">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25529143">
      <w:bodyDiv w:val="1"/>
      <w:marLeft w:val="0"/>
      <w:marRight w:val="0"/>
      <w:marTop w:val="0"/>
      <w:marBottom w:val="0"/>
      <w:divBdr>
        <w:top w:val="none" w:sz="0" w:space="0" w:color="auto"/>
        <w:left w:val="none" w:sz="0" w:space="0" w:color="auto"/>
        <w:bottom w:val="none" w:sz="0" w:space="0" w:color="auto"/>
        <w:right w:val="none" w:sz="0" w:space="0" w:color="auto"/>
      </w:divBdr>
    </w:div>
    <w:div w:id="233322694">
      <w:bodyDiv w:val="1"/>
      <w:marLeft w:val="0"/>
      <w:marRight w:val="0"/>
      <w:marTop w:val="0"/>
      <w:marBottom w:val="0"/>
      <w:divBdr>
        <w:top w:val="none" w:sz="0" w:space="0" w:color="auto"/>
        <w:left w:val="none" w:sz="0" w:space="0" w:color="auto"/>
        <w:bottom w:val="none" w:sz="0" w:space="0" w:color="auto"/>
        <w:right w:val="none" w:sz="0" w:space="0" w:color="auto"/>
      </w:divBdr>
    </w:div>
    <w:div w:id="240649305">
      <w:bodyDiv w:val="1"/>
      <w:marLeft w:val="0"/>
      <w:marRight w:val="0"/>
      <w:marTop w:val="0"/>
      <w:marBottom w:val="0"/>
      <w:divBdr>
        <w:top w:val="none" w:sz="0" w:space="0" w:color="auto"/>
        <w:left w:val="none" w:sz="0" w:space="0" w:color="auto"/>
        <w:bottom w:val="none" w:sz="0" w:space="0" w:color="auto"/>
        <w:right w:val="none" w:sz="0" w:space="0" w:color="auto"/>
      </w:divBdr>
    </w:div>
    <w:div w:id="242688939">
      <w:bodyDiv w:val="1"/>
      <w:marLeft w:val="0"/>
      <w:marRight w:val="0"/>
      <w:marTop w:val="0"/>
      <w:marBottom w:val="0"/>
      <w:divBdr>
        <w:top w:val="none" w:sz="0" w:space="0" w:color="auto"/>
        <w:left w:val="none" w:sz="0" w:space="0" w:color="auto"/>
        <w:bottom w:val="none" w:sz="0" w:space="0" w:color="auto"/>
        <w:right w:val="none" w:sz="0" w:space="0" w:color="auto"/>
      </w:divBdr>
    </w:div>
    <w:div w:id="249852133">
      <w:bodyDiv w:val="1"/>
      <w:marLeft w:val="0"/>
      <w:marRight w:val="0"/>
      <w:marTop w:val="0"/>
      <w:marBottom w:val="0"/>
      <w:divBdr>
        <w:top w:val="none" w:sz="0" w:space="0" w:color="auto"/>
        <w:left w:val="none" w:sz="0" w:space="0" w:color="auto"/>
        <w:bottom w:val="none" w:sz="0" w:space="0" w:color="auto"/>
        <w:right w:val="none" w:sz="0" w:space="0" w:color="auto"/>
      </w:divBdr>
    </w:div>
    <w:div w:id="252786142">
      <w:bodyDiv w:val="1"/>
      <w:marLeft w:val="0"/>
      <w:marRight w:val="0"/>
      <w:marTop w:val="0"/>
      <w:marBottom w:val="0"/>
      <w:divBdr>
        <w:top w:val="none" w:sz="0" w:space="0" w:color="auto"/>
        <w:left w:val="none" w:sz="0" w:space="0" w:color="auto"/>
        <w:bottom w:val="none" w:sz="0" w:space="0" w:color="auto"/>
        <w:right w:val="none" w:sz="0" w:space="0" w:color="auto"/>
      </w:divBdr>
    </w:div>
    <w:div w:id="254553156">
      <w:bodyDiv w:val="1"/>
      <w:marLeft w:val="0"/>
      <w:marRight w:val="0"/>
      <w:marTop w:val="0"/>
      <w:marBottom w:val="0"/>
      <w:divBdr>
        <w:top w:val="none" w:sz="0" w:space="0" w:color="auto"/>
        <w:left w:val="none" w:sz="0" w:space="0" w:color="auto"/>
        <w:bottom w:val="none" w:sz="0" w:space="0" w:color="auto"/>
        <w:right w:val="none" w:sz="0" w:space="0" w:color="auto"/>
      </w:divBdr>
    </w:div>
    <w:div w:id="258606712">
      <w:bodyDiv w:val="1"/>
      <w:marLeft w:val="0"/>
      <w:marRight w:val="0"/>
      <w:marTop w:val="0"/>
      <w:marBottom w:val="0"/>
      <w:divBdr>
        <w:top w:val="none" w:sz="0" w:space="0" w:color="auto"/>
        <w:left w:val="none" w:sz="0" w:space="0" w:color="auto"/>
        <w:bottom w:val="none" w:sz="0" w:space="0" w:color="auto"/>
        <w:right w:val="none" w:sz="0" w:space="0" w:color="auto"/>
      </w:divBdr>
    </w:div>
    <w:div w:id="273023540">
      <w:bodyDiv w:val="1"/>
      <w:marLeft w:val="0"/>
      <w:marRight w:val="0"/>
      <w:marTop w:val="0"/>
      <w:marBottom w:val="0"/>
      <w:divBdr>
        <w:top w:val="none" w:sz="0" w:space="0" w:color="auto"/>
        <w:left w:val="none" w:sz="0" w:space="0" w:color="auto"/>
        <w:bottom w:val="none" w:sz="0" w:space="0" w:color="auto"/>
        <w:right w:val="none" w:sz="0" w:space="0" w:color="auto"/>
      </w:divBdr>
    </w:div>
    <w:div w:id="280694825">
      <w:bodyDiv w:val="1"/>
      <w:marLeft w:val="0"/>
      <w:marRight w:val="0"/>
      <w:marTop w:val="0"/>
      <w:marBottom w:val="0"/>
      <w:divBdr>
        <w:top w:val="none" w:sz="0" w:space="0" w:color="auto"/>
        <w:left w:val="none" w:sz="0" w:space="0" w:color="auto"/>
        <w:bottom w:val="none" w:sz="0" w:space="0" w:color="auto"/>
        <w:right w:val="none" w:sz="0" w:space="0" w:color="auto"/>
      </w:divBdr>
    </w:div>
    <w:div w:id="281811713">
      <w:bodyDiv w:val="1"/>
      <w:marLeft w:val="0"/>
      <w:marRight w:val="0"/>
      <w:marTop w:val="0"/>
      <w:marBottom w:val="0"/>
      <w:divBdr>
        <w:top w:val="none" w:sz="0" w:space="0" w:color="auto"/>
        <w:left w:val="none" w:sz="0" w:space="0" w:color="auto"/>
        <w:bottom w:val="none" w:sz="0" w:space="0" w:color="auto"/>
        <w:right w:val="none" w:sz="0" w:space="0" w:color="auto"/>
      </w:divBdr>
    </w:div>
    <w:div w:id="283735572">
      <w:bodyDiv w:val="1"/>
      <w:marLeft w:val="0"/>
      <w:marRight w:val="0"/>
      <w:marTop w:val="0"/>
      <w:marBottom w:val="0"/>
      <w:divBdr>
        <w:top w:val="none" w:sz="0" w:space="0" w:color="auto"/>
        <w:left w:val="none" w:sz="0" w:space="0" w:color="auto"/>
        <w:bottom w:val="none" w:sz="0" w:space="0" w:color="auto"/>
        <w:right w:val="none" w:sz="0" w:space="0" w:color="auto"/>
      </w:divBdr>
    </w:div>
    <w:div w:id="290601095">
      <w:bodyDiv w:val="1"/>
      <w:marLeft w:val="0"/>
      <w:marRight w:val="0"/>
      <w:marTop w:val="0"/>
      <w:marBottom w:val="0"/>
      <w:divBdr>
        <w:top w:val="none" w:sz="0" w:space="0" w:color="auto"/>
        <w:left w:val="none" w:sz="0" w:space="0" w:color="auto"/>
        <w:bottom w:val="none" w:sz="0" w:space="0" w:color="auto"/>
        <w:right w:val="none" w:sz="0" w:space="0" w:color="auto"/>
      </w:divBdr>
    </w:div>
    <w:div w:id="334502854">
      <w:bodyDiv w:val="1"/>
      <w:marLeft w:val="0"/>
      <w:marRight w:val="0"/>
      <w:marTop w:val="0"/>
      <w:marBottom w:val="0"/>
      <w:divBdr>
        <w:top w:val="none" w:sz="0" w:space="0" w:color="auto"/>
        <w:left w:val="none" w:sz="0" w:space="0" w:color="auto"/>
        <w:bottom w:val="none" w:sz="0" w:space="0" w:color="auto"/>
        <w:right w:val="none" w:sz="0" w:space="0" w:color="auto"/>
      </w:divBdr>
    </w:div>
    <w:div w:id="346256422">
      <w:bodyDiv w:val="1"/>
      <w:marLeft w:val="0"/>
      <w:marRight w:val="0"/>
      <w:marTop w:val="0"/>
      <w:marBottom w:val="0"/>
      <w:divBdr>
        <w:top w:val="none" w:sz="0" w:space="0" w:color="auto"/>
        <w:left w:val="none" w:sz="0" w:space="0" w:color="auto"/>
        <w:bottom w:val="none" w:sz="0" w:space="0" w:color="auto"/>
        <w:right w:val="none" w:sz="0" w:space="0" w:color="auto"/>
      </w:divBdr>
    </w:div>
    <w:div w:id="346947948">
      <w:bodyDiv w:val="1"/>
      <w:marLeft w:val="0"/>
      <w:marRight w:val="0"/>
      <w:marTop w:val="0"/>
      <w:marBottom w:val="0"/>
      <w:divBdr>
        <w:top w:val="none" w:sz="0" w:space="0" w:color="auto"/>
        <w:left w:val="none" w:sz="0" w:space="0" w:color="auto"/>
        <w:bottom w:val="none" w:sz="0" w:space="0" w:color="auto"/>
        <w:right w:val="none" w:sz="0" w:space="0" w:color="auto"/>
      </w:divBdr>
    </w:div>
    <w:div w:id="347023276">
      <w:bodyDiv w:val="1"/>
      <w:marLeft w:val="0"/>
      <w:marRight w:val="0"/>
      <w:marTop w:val="0"/>
      <w:marBottom w:val="0"/>
      <w:divBdr>
        <w:top w:val="none" w:sz="0" w:space="0" w:color="auto"/>
        <w:left w:val="none" w:sz="0" w:space="0" w:color="auto"/>
        <w:bottom w:val="none" w:sz="0" w:space="0" w:color="auto"/>
        <w:right w:val="none" w:sz="0" w:space="0" w:color="auto"/>
      </w:divBdr>
    </w:div>
    <w:div w:id="375160401">
      <w:bodyDiv w:val="1"/>
      <w:marLeft w:val="0"/>
      <w:marRight w:val="0"/>
      <w:marTop w:val="0"/>
      <w:marBottom w:val="0"/>
      <w:divBdr>
        <w:top w:val="none" w:sz="0" w:space="0" w:color="auto"/>
        <w:left w:val="none" w:sz="0" w:space="0" w:color="auto"/>
        <w:bottom w:val="none" w:sz="0" w:space="0" w:color="auto"/>
        <w:right w:val="none" w:sz="0" w:space="0" w:color="auto"/>
      </w:divBdr>
    </w:div>
    <w:div w:id="379591782">
      <w:bodyDiv w:val="1"/>
      <w:marLeft w:val="0"/>
      <w:marRight w:val="0"/>
      <w:marTop w:val="0"/>
      <w:marBottom w:val="0"/>
      <w:divBdr>
        <w:top w:val="none" w:sz="0" w:space="0" w:color="auto"/>
        <w:left w:val="none" w:sz="0" w:space="0" w:color="auto"/>
        <w:bottom w:val="none" w:sz="0" w:space="0" w:color="auto"/>
        <w:right w:val="none" w:sz="0" w:space="0" w:color="auto"/>
      </w:divBdr>
    </w:div>
    <w:div w:id="383605951">
      <w:bodyDiv w:val="1"/>
      <w:marLeft w:val="0"/>
      <w:marRight w:val="0"/>
      <w:marTop w:val="0"/>
      <w:marBottom w:val="0"/>
      <w:divBdr>
        <w:top w:val="none" w:sz="0" w:space="0" w:color="auto"/>
        <w:left w:val="none" w:sz="0" w:space="0" w:color="auto"/>
        <w:bottom w:val="none" w:sz="0" w:space="0" w:color="auto"/>
        <w:right w:val="none" w:sz="0" w:space="0" w:color="auto"/>
      </w:divBdr>
    </w:div>
    <w:div w:id="389160556">
      <w:bodyDiv w:val="1"/>
      <w:marLeft w:val="0"/>
      <w:marRight w:val="0"/>
      <w:marTop w:val="0"/>
      <w:marBottom w:val="0"/>
      <w:divBdr>
        <w:top w:val="none" w:sz="0" w:space="0" w:color="auto"/>
        <w:left w:val="none" w:sz="0" w:space="0" w:color="auto"/>
        <w:bottom w:val="none" w:sz="0" w:space="0" w:color="auto"/>
        <w:right w:val="none" w:sz="0" w:space="0" w:color="auto"/>
      </w:divBdr>
    </w:div>
    <w:div w:id="391779725">
      <w:bodyDiv w:val="1"/>
      <w:marLeft w:val="0"/>
      <w:marRight w:val="0"/>
      <w:marTop w:val="0"/>
      <w:marBottom w:val="0"/>
      <w:divBdr>
        <w:top w:val="none" w:sz="0" w:space="0" w:color="auto"/>
        <w:left w:val="none" w:sz="0" w:space="0" w:color="auto"/>
        <w:bottom w:val="none" w:sz="0" w:space="0" w:color="auto"/>
        <w:right w:val="none" w:sz="0" w:space="0" w:color="auto"/>
      </w:divBdr>
    </w:div>
    <w:div w:id="397477068">
      <w:bodyDiv w:val="1"/>
      <w:marLeft w:val="0"/>
      <w:marRight w:val="0"/>
      <w:marTop w:val="0"/>
      <w:marBottom w:val="0"/>
      <w:divBdr>
        <w:top w:val="none" w:sz="0" w:space="0" w:color="auto"/>
        <w:left w:val="none" w:sz="0" w:space="0" w:color="auto"/>
        <w:bottom w:val="none" w:sz="0" w:space="0" w:color="auto"/>
        <w:right w:val="none" w:sz="0" w:space="0" w:color="auto"/>
      </w:divBdr>
    </w:div>
    <w:div w:id="426194910">
      <w:bodyDiv w:val="1"/>
      <w:marLeft w:val="0"/>
      <w:marRight w:val="0"/>
      <w:marTop w:val="0"/>
      <w:marBottom w:val="0"/>
      <w:divBdr>
        <w:top w:val="none" w:sz="0" w:space="0" w:color="auto"/>
        <w:left w:val="none" w:sz="0" w:space="0" w:color="auto"/>
        <w:bottom w:val="none" w:sz="0" w:space="0" w:color="auto"/>
        <w:right w:val="none" w:sz="0" w:space="0" w:color="auto"/>
      </w:divBdr>
    </w:div>
    <w:div w:id="427696136">
      <w:bodyDiv w:val="1"/>
      <w:marLeft w:val="0"/>
      <w:marRight w:val="0"/>
      <w:marTop w:val="0"/>
      <w:marBottom w:val="0"/>
      <w:divBdr>
        <w:top w:val="none" w:sz="0" w:space="0" w:color="auto"/>
        <w:left w:val="none" w:sz="0" w:space="0" w:color="auto"/>
        <w:bottom w:val="none" w:sz="0" w:space="0" w:color="auto"/>
        <w:right w:val="none" w:sz="0" w:space="0" w:color="auto"/>
      </w:divBdr>
    </w:div>
    <w:div w:id="448550291">
      <w:bodyDiv w:val="1"/>
      <w:marLeft w:val="0"/>
      <w:marRight w:val="0"/>
      <w:marTop w:val="0"/>
      <w:marBottom w:val="0"/>
      <w:divBdr>
        <w:top w:val="none" w:sz="0" w:space="0" w:color="auto"/>
        <w:left w:val="none" w:sz="0" w:space="0" w:color="auto"/>
        <w:bottom w:val="none" w:sz="0" w:space="0" w:color="auto"/>
        <w:right w:val="none" w:sz="0" w:space="0" w:color="auto"/>
      </w:divBdr>
    </w:div>
    <w:div w:id="460539296">
      <w:bodyDiv w:val="1"/>
      <w:marLeft w:val="0"/>
      <w:marRight w:val="0"/>
      <w:marTop w:val="0"/>
      <w:marBottom w:val="0"/>
      <w:divBdr>
        <w:top w:val="none" w:sz="0" w:space="0" w:color="auto"/>
        <w:left w:val="none" w:sz="0" w:space="0" w:color="auto"/>
        <w:bottom w:val="none" w:sz="0" w:space="0" w:color="auto"/>
        <w:right w:val="none" w:sz="0" w:space="0" w:color="auto"/>
      </w:divBdr>
    </w:div>
    <w:div w:id="472213590">
      <w:bodyDiv w:val="1"/>
      <w:marLeft w:val="0"/>
      <w:marRight w:val="0"/>
      <w:marTop w:val="0"/>
      <w:marBottom w:val="0"/>
      <w:divBdr>
        <w:top w:val="none" w:sz="0" w:space="0" w:color="auto"/>
        <w:left w:val="none" w:sz="0" w:space="0" w:color="auto"/>
        <w:bottom w:val="none" w:sz="0" w:space="0" w:color="auto"/>
        <w:right w:val="none" w:sz="0" w:space="0" w:color="auto"/>
      </w:divBdr>
    </w:div>
    <w:div w:id="481393434">
      <w:bodyDiv w:val="1"/>
      <w:marLeft w:val="0"/>
      <w:marRight w:val="0"/>
      <w:marTop w:val="0"/>
      <w:marBottom w:val="0"/>
      <w:divBdr>
        <w:top w:val="none" w:sz="0" w:space="0" w:color="auto"/>
        <w:left w:val="none" w:sz="0" w:space="0" w:color="auto"/>
        <w:bottom w:val="none" w:sz="0" w:space="0" w:color="auto"/>
        <w:right w:val="none" w:sz="0" w:space="0" w:color="auto"/>
      </w:divBdr>
    </w:div>
    <w:div w:id="496697675">
      <w:bodyDiv w:val="1"/>
      <w:marLeft w:val="0"/>
      <w:marRight w:val="0"/>
      <w:marTop w:val="0"/>
      <w:marBottom w:val="0"/>
      <w:divBdr>
        <w:top w:val="none" w:sz="0" w:space="0" w:color="auto"/>
        <w:left w:val="none" w:sz="0" w:space="0" w:color="auto"/>
        <w:bottom w:val="none" w:sz="0" w:space="0" w:color="auto"/>
        <w:right w:val="none" w:sz="0" w:space="0" w:color="auto"/>
      </w:divBdr>
    </w:div>
    <w:div w:id="503011070">
      <w:bodyDiv w:val="1"/>
      <w:marLeft w:val="0"/>
      <w:marRight w:val="0"/>
      <w:marTop w:val="0"/>
      <w:marBottom w:val="0"/>
      <w:divBdr>
        <w:top w:val="none" w:sz="0" w:space="0" w:color="auto"/>
        <w:left w:val="none" w:sz="0" w:space="0" w:color="auto"/>
        <w:bottom w:val="none" w:sz="0" w:space="0" w:color="auto"/>
        <w:right w:val="none" w:sz="0" w:space="0" w:color="auto"/>
      </w:divBdr>
    </w:div>
    <w:div w:id="507449732">
      <w:bodyDiv w:val="1"/>
      <w:marLeft w:val="0"/>
      <w:marRight w:val="0"/>
      <w:marTop w:val="0"/>
      <w:marBottom w:val="0"/>
      <w:divBdr>
        <w:top w:val="none" w:sz="0" w:space="0" w:color="auto"/>
        <w:left w:val="none" w:sz="0" w:space="0" w:color="auto"/>
        <w:bottom w:val="none" w:sz="0" w:space="0" w:color="auto"/>
        <w:right w:val="none" w:sz="0" w:space="0" w:color="auto"/>
      </w:divBdr>
    </w:div>
    <w:div w:id="508719114">
      <w:bodyDiv w:val="1"/>
      <w:marLeft w:val="0"/>
      <w:marRight w:val="0"/>
      <w:marTop w:val="0"/>
      <w:marBottom w:val="0"/>
      <w:divBdr>
        <w:top w:val="none" w:sz="0" w:space="0" w:color="auto"/>
        <w:left w:val="none" w:sz="0" w:space="0" w:color="auto"/>
        <w:bottom w:val="none" w:sz="0" w:space="0" w:color="auto"/>
        <w:right w:val="none" w:sz="0" w:space="0" w:color="auto"/>
      </w:divBdr>
    </w:div>
    <w:div w:id="511069163">
      <w:bodyDiv w:val="1"/>
      <w:marLeft w:val="0"/>
      <w:marRight w:val="0"/>
      <w:marTop w:val="0"/>
      <w:marBottom w:val="0"/>
      <w:divBdr>
        <w:top w:val="none" w:sz="0" w:space="0" w:color="auto"/>
        <w:left w:val="none" w:sz="0" w:space="0" w:color="auto"/>
        <w:bottom w:val="none" w:sz="0" w:space="0" w:color="auto"/>
        <w:right w:val="none" w:sz="0" w:space="0" w:color="auto"/>
      </w:divBdr>
    </w:div>
    <w:div w:id="520318964">
      <w:bodyDiv w:val="1"/>
      <w:marLeft w:val="0"/>
      <w:marRight w:val="0"/>
      <w:marTop w:val="0"/>
      <w:marBottom w:val="0"/>
      <w:divBdr>
        <w:top w:val="none" w:sz="0" w:space="0" w:color="auto"/>
        <w:left w:val="none" w:sz="0" w:space="0" w:color="auto"/>
        <w:bottom w:val="none" w:sz="0" w:space="0" w:color="auto"/>
        <w:right w:val="none" w:sz="0" w:space="0" w:color="auto"/>
      </w:divBdr>
    </w:div>
    <w:div w:id="544954789">
      <w:bodyDiv w:val="1"/>
      <w:marLeft w:val="0"/>
      <w:marRight w:val="0"/>
      <w:marTop w:val="0"/>
      <w:marBottom w:val="0"/>
      <w:divBdr>
        <w:top w:val="none" w:sz="0" w:space="0" w:color="auto"/>
        <w:left w:val="none" w:sz="0" w:space="0" w:color="auto"/>
        <w:bottom w:val="none" w:sz="0" w:space="0" w:color="auto"/>
        <w:right w:val="none" w:sz="0" w:space="0" w:color="auto"/>
      </w:divBdr>
    </w:div>
    <w:div w:id="549732333">
      <w:bodyDiv w:val="1"/>
      <w:marLeft w:val="0"/>
      <w:marRight w:val="0"/>
      <w:marTop w:val="0"/>
      <w:marBottom w:val="0"/>
      <w:divBdr>
        <w:top w:val="none" w:sz="0" w:space="0" w:color="auto"/>
        <w:left w:val="none" w:sz="0" w:space="0" w:color="auto"/>
        <w:bottom w:val="none" w:sz="0" w:space="0" w:color="auto"/>
        <w:right w:val="none" w:sz="0" w:space="0" w:color="auto"/>
      </w:divBdr>
    </w:div>
    <w:div w:id="551622518">
      <w:bodyDiv w:val="1"/>
      <w:marLeft w:val="0"/>
      <w:marRight w:val="0"/>
      <w:marTop w:val="0"/>
      <w:marBottom w:val="0"/>
      <w:divBdr>
        <w:top w:val="none" w:sz="0" w:space="0" w:color="auto"/>
        <w:left w:val="none" w:sz="0" w:space="0" w:color="auto"/>
        <w:bottom w:val="none" w:sz="0" w:space="0" w:color="auto"/>
        <w:right w:val="none" w:sz="0" w:space="0" w:color="auto"/>
      </w:divBdr>
    </w:div>
    <w:div w:id="557980684">
      <w:bodyDiv w:val="1"/>
      <w:marLeft w:val="0"/>
      <w:marRight w:val="0"/>
      <w:marTop w:val="0"/>
      <w:marBottom w:val="0"/>
      <w:divBdr>
        <w:top w:val="none" w:sz="0" w:space="0" w:color="auto"/>
        <w:left w:val="none" w:sz="0" w:space="0" w:color="auto"/>
        <w:bottom w:val="none" w:sz="0" w:space="0" w:color="auto"/>
        <w:right w:val="none" w:sz="0" w:space="0" w:color="auto"/>
      </w:divBdr>
    </w:div>
    <w:div w:id="564338988">
      <w:bodyDiv w:val="1"/>
      <w:marLeft w:val="0"/>
      <w:marRight w:val="0"/>
      <w:marTop w:val="0"/>
      <w:marBottom w:val="0"/>
      <w:divBdr>
        <w:top w:val="none" w:sz="0" w:space="0" w:color="auto"/>
        <w:left w:val="none" w:sz="0" w:space="0" w:color="auto"/>
        <w:bottom w:val="none" w:sz="0" w:space="0" w:color="auto"/>
        <w:right w:val="none" w:sz="0" w:space="0" w:color="auto"/>
      </w:divBdr>
    </w:div>
    <w:div w:id="570307299">
      <w:bodyDiv w:val="1"/>
      <w:marLeft w:val="0"/>
      <w:marRight w:val="0"/>
      <w:marTop w:val="0"/>
      <w:marBottom w:val="0"/>
      <w:divBdr>
        <w:top w:val="none" w:sz="0" w:space="0" w:color="auto"/>
        <w:left w:val="none" w:sz="0" w:space="0" w:color="auto"/>
        <w:bottom w:val="none" w:sz="0" w:space="0" w:color="auto"/>
        <w:right w:val="none" w:sz="0" w:space="0" w:color="auto"/>
      </w:divBdr>
    </w:div>
    <w:div w:id="570695145">
      <w:bodyDiv w:val="1"/>
      <w:marLeft w:val="0"/>
      <w:marRight w:val="0"/>
      <w:marTop w:val="0"/>
      <w:marBottom w:val="0"/>
      <w:divBdr>
        <w:top w:val="none" w:sz="0" w:space="0" w:color="auto"/>
        <w:left w:val="none" w:sz="0" w:space="0" w:color="auto"/>
        <w:bottom w:val="none" w:sz="0" w:space="0" w:color="auto"/>
        <w:right w:val="none" w:sz="0" w:space="0" w:color="auto"/>
      </w:divBdr>
    </w:div>
    <w:div w:id="593787257">
      <w:bodyDiv w:val="1"/>
      <w:marLeft w:val="0"/>
      <w:marRight w:val="0"/>
      <w:marTop w:val="0"/>
      <w:marBottom w:val="0"/>
      <w:divBdr>
        <w:top w:val="none" w:sz="0" w:space="0" w:color="auto"/>
        <w:left w:val="none" w:sz="0" w:space="0" w:color="auto"/>
        <w:bottom w:val="none" w:sz="0" w:space="0" w:color="auto"/>
        <w:right w:val="none" w:sz="0" w:space="0" w:color="auto"/>
      </w:divBdr>
    </w:div>
    <w:div w:id="595405274">
      <w:bodyDiv w:val="1"/>
      <w:marLeft w:val="0"/>
      <w:marRight w:val="0"/>
      <w:marTop w:val="0"/>
      <w:marBottom w:val="0"/>
      <w:divBdr>
        <w:top w:val="none" w:sz="0" w:space="0" w:color="auto"/>
        <w:left w:val="none" w:sz="0" w:space="0" w:color="auto"/>
        <w:bottom w:val="none" w:sz="0" w:space="0" w:color="auto"/>
        <w:right w:val="none" w:sz="0" w:space="0" w:color="auto"/>
      </w:divBdr>
    </w:div>
    <w:div w:id="596868697">
      <w:bodyDiv w:val="1"/>
      <w:marLeft w:val="0"/>
      <w:marRight w:val="0"/>
      <w:marTop w:val="0"/>
      <w:marBottom w:val="0"/>
      <w:divBdr>
        <w:top w:val="none" w:sz="0" w:space="0" w:color="auto"/>
        <w:left w:val="none" w:sz="0" w:space="0" w:color="auto"/>
        <w:bottom w:val="none" w:sz="0" w:space="0" w:color="auto"/>
        <w:right w:val="none" w:sz="0" w:space="0" w:color="auto"/>
      </w:divBdr>
    </w:div>
    <w:div w:id="597754977">
      <w:bodyDiv w:val="1"/>
      <w:marLeft w:val="0"/>
      <w:marRight w:val="0"/>
      <w:marTop w:val="0"/>
      <w:marBottom w:val="0"/>
      <w:divBdr>
        <w:top w:val="none" w:sz="0" w:space="0" w:color="auto"/>
        <w:left w:val="none" w:sz="0" w:space="0" w:color="auto"/>
        <w:bottom w:val="none" w:sz="0" w:space="0" w:color="auto"/>
        <w:right w:val="none" w:sz="0" w:space="0" w:color="auto"/>
      </w:divBdr>
    </w:div>
    <w:div w:id="603463371">
      <w:bodyDiv w:val="1"/>
      <w:marLeft w:val="0"/>
      <w:marRight w:val="0"/>
      <w:marTop w:val="0"/>
      <w:marBottom w:val="0"/>
      <w:divBdr>
        <w:top w:val="none" w:sz="0" w:space="0" w:color="auto"/>
        <w:left w:val="none" w:sz="0" w:space="0" w:color="auto"/>
        <w:bottom w:val="none" w:sz="0" w:space="0" w:color="auto"/>
        <w:right w:val="none" w:sz="0" w:space="0" w:color="auto"/>
      </w:divBdr>
    </w:div>
    <w:div w:id="605624136">
      <w:bodyDiv w:val="1"/>
      <w:marLeft w:val="0"/>
      <w:marRight w:val="0"/>
      <w:marTop w:val="0"/>
      <w:marBottom w:val="0"/>
      <w:divBdr>
        <w:top w:val="none" w:sz="0" w:space="0" w:color="auto"/>
        <w:left w:val="none" w:sz="0" w:space="0" w:color="auto"/>
        <w:bottom w:val="none" w:sz="0" w:space="0" w:color="auto"/>
        <w:right w:val="none" w:sz="0" w:space="0" w:color="auto"/>
      </w:divBdr>
    </w:div>
    <w:div w:id="608514239">
      <w:bodyDiv w:val="1"/>
      <w:marLeft w:val="0"/>
      <w:marRight w:val="0"/>
      <w:marTop w:val="0"/>
      <w:marBottom w:val="0"/>
      <w:divBdr>
        <w:top w:val="none" w:sz="0" w:space="0" w:color="auto"/>
        <w:left w:val="none" w:sz="0" w:space="0" w:color="auto"/>
        <w:bottom w:val="none" w:sz="0" w:space="0" w:color="auto"/>
        <w:right w:val="none" w:sz="0" w:space="0" w:color="auto"/>
      </w:divBdr>
    </w:div>
    <w:div w:id="612904196">
      <w:bodyDiv w:val="1"/>
      <w:marLeft w:val="0"/>
      <w:marRight w:val="0"/>
      <w:marTop w:val="0"/>
      <w:marBottom w:val="0"/>
      <w:divBdr>
        <w:top w:val="none" w:sz="0" w:space="0" w:color="auto"/>
        <w:left w:val="none" w:sz="0" w:space="0" w:color="auto"/>
        <w:bottom w:val="none" w:sz="0" w:space="0" w:color="auto"/>
        <w:right w:val="none" w:sz="0" w:space="0" w:color="auto"/>
      </w:divBdr>
    </w:div>
    <w:div w:id="621813783">
      <w:bodyDiv w:val="1"/>
      <w:marLeft w:val="0"/>
      <w:marRight w:val="0"/>
      <w:marTop w:val="0"/>
      <w:marBottom w:val="0"/>
      <w:divBdr>
        <w:top w:val="none" w:sz="0" w:space="0" w:color="auto"/>
        <w:left w:val="none" w:sz="0" w:space="0" w:color="auto"/>
        <w:bottom w:val="none" w:sz="0" w:space="0" w:color="auto"/>
        <w:right w:val="none" w:sz="0" w:space="0" w:color="auto"/>
      </w:divBdr>
    </w:div>
    <w:div w:id="635641524">
      <w:bodyDiv w:val="1"/>
      <w:marLeft w:val="0"/>
      <w:marRight w:val="0"/>
      <w:marTop w:val="0"/>
      <w:marBottom w:val="0"/>
      <w:divBdr>
        <w:top w:val="none" w:sz="0" w:space="0" w:color="auto"/>
        <w:left w:val="none" w:sz="0" w:space="0" w:color="auto"/>
        <w:bottom w:val="none" w:sz="0" w:space="0" w:color="auto"/>
        <w:right w:val="none" w:sz="0" w:space="0" w:color="auto"/>
      </w:divBdr>
    </w:div>
    <w:div w:id="637879701">
      <w:bodyDiv w:val="1"/>
      <w:marLeft w:val="0"/>
      <w:marRight w:val="0"/>
      <w:marTop w:val="0"/>
      <w:marBottom w:val="0"/>
      <w:divBdr>
        <w:top w:val="none" w:sz="0" w:space="0" w:color="auto"/>
        <w:left w:val="none" w:sz="0" w:space="0" w:color="auto"/>
        <w:bottom w:val="none" w:sz="0" w:space="0" w:color="auto"/>
        <w:right w:val="none" w:sz="0" w:space="0" w:color="auto"/>
      </w:divBdr>
    </w:div>
    <w:div w:id="643899729">
      <w:bodyDiv w:val="1"/>
      <w:marLeft w:val="0"/>
      <w:marRight w:val="0"/>
      <w:marTop w:val="0"/>
      <w:marBottom w:val="0"/>
      <w:divBdr>
        <w:top w:val="none" w:sz="0" w:space="0" w:color="auto"/>
        <w:left w:val="none" w:sz="0" w:space="0" w:color="auto"/>
        <w:bottom w:val="none" w:sz="0" w:space="0" w:color="auto"/>
        <w:right w:val="none" w:sz="0" w:space="0" w:color="auto"/>
      </w:divBdr>
    </w:div>
    <w:div w:id="651757358">
      <w:bodyDiv w:val="1"/>
      <w:marLeft w:val="0"/>
      <w:marRight w:val="0"/>
      <w:marTop w:val="0"/>
      <w:marBottom w:val="0"/>
      <w:divBdr>
        <w:top w:val="none" w:sz="0" w:space="0" w:color="auto"/>
        <w:left w:val="none" w:sz="0" w:space="0" w:color="auto"/>
        <w:bottom w:val="none" w:sz="0" w:space="0" w:color="auto"/>
        <w:right w:val="none" w:sz="0" w:space="0" w:color="auto"/>
      </w:divBdr>
    </w:div>
    <w:div w:id="672494419">
      <w:bodyDiv w:val="1"/>
      <w:marLeft w:val="0"/>
      <w:marRight w:val="0"/>
      <w:marTop w:val="0"/>
      <w:marBottom w:val="0"/>
      <w:divBdr>
        <w:top w:val="none" w:sz="0" w:space="0" w:color="auto"/>
        <w:left w:val="none" w:sz="0" w:space="0" w:color="auto"/>
        <w:bottom w:val="none" w:sz="0" w:space="0" w:color="auto"/>
        <w:right w:val="none" w:sz="0" w:space="0" w:color="auto"/>
      </w:divBdr>
    </w:div>
    <w:div w:id="701058868">
      <w:bodyDiv w:val="1"/>
      <w:marLeft w:val="0"/>
      <w:marRight w:val="0"/>
      <w:marTop w:val="0"/>
      <w:marBottom w:val="0"/>
      <w:divBdr>
        <w:top w:val="none" w:sz="0" w:space="0" w:color="auto"/>
        <w:left w:val="none" w:sz="0" w:space="0" w:color="auto"/>
        <w:bottom w:val="none" w:sz="0" w:space="0" w:color="auto"/>
        <w:right w:val="none" w:sz="0" w:space="0" w:color="auto"/>
      </w:divBdr>
    </w:div>
    <w:div w:id="709844765">
      <w:bodyDiv w:val="1"/>
      <w:marLeft w:val="0"/>
      <w:marRight w:val="0"/>
      <w:marTop w:val="0"/>
      <w:marBottom w:val="0"/>
      <w:divBdr>
        <w:top w:val="none" w:sz="0" w:space="0" w:color="auto"/>
        <w:left w:val="none" w:sz="0" w:space="0" w:color="auto"/>
        <w:bottom w:val="none" w:sz="0" w:space="0" w:color="auto"/>
        <w:right w:val="none" w:sz="0" w:space="0" w:color="auto"/>
      </w:divBdr>
    </w:div>
    <w:div w:id="712313443">
      <w:bodyDiv w:val="1"/>
      <w:marLeft w:val="0"/>
      <w:marRight w:val="0"/>
      <w:marTop w:val="0"/>
      <w:marBottom w:val="0"/>
      <w:divBdr>
        <w:top w:val="none" w:sz="0" w:space="0" w:color="auto"/>
        <w:left w:val="none" w:sz="0" w:space="0" w:color="auto"/>
        <w:bottom w:val="none" w:sz="0" w:space="0" w:color="auto"/>
        <w:right w:val="none" w:sz="0" w:space="0" w:color="auto"/>
      </w:divBdr>
    </w:div>
    <w:div w:id="736319811">
      <w:bodyDiv w:val="1"/>
      <w:marLeft w:val="0"/>
      <w:marRight w:val="0"/>
      <w:marTop w:val="0"/>
      <w:marBottom w:val="0"/>
      <w:divBdr>
        <w:top w:val="none" w:sz="0" w:space="0" w:color="auto"/>
        <w:left w:val="none" w:sz="0" w:space="0" w:color="auto"/>
        <w:bottom w:val="none" w:sz="0" w:space="0" w:color="auto"/>
        <w:right w:val="none" w:sz="0" w:space="0" w:color="auto"/>
      </w:divBdr>
    </w:div>
    <w:div w:id="738862346">
      <w:bodyDiv w:val="1"/>
      <w:marLeft w:val="0"/>
      <w:marRight w:val="0"/>
      <w:marTop w:val="0"/>
      <w:marBottom w:val="0"/>
      <w:divBdr>
        <w:top w:val="none" w:sz="0" w:space="0" w:color="auto"/>
        <w:left w:val="none" w:sz="0" w:space="0" w:color="auto"/>
        <w:bottom w:val="none" w:sz="0" w:space="0" w:color="auto"/>
        <w:right w:val="none" w:sz="0" w:space="0" w:color="auto"/>
      </w:divBdr>
    </w:div>
    <w:div w:id="750810999">
      <w:bodyDiv w:val="1"/>
      <w:marLeft w:val="0"/>
      <w:marRight w:val="0"/>
      <w:marTop w:val="0"/>
      <w:marBottom w:val="0"/>
      <w:divBdr>
        <w:top w:val="none" w:sz="0" w:space="0" w:color="auto"/>
        <w:left w:val="none" w:sz="0" w:space="0" w:color="auto"/>
        <w:bottom w:val="none" w:sz="0" w:space="0" w:color="auto"/>
        <w:right w:val="none" w:sz="0" w:space="0" w:color="auto"/>
      </w:divBdr>
      <w:divsChild>
        <w:div w:id="919409613">
          <w:marLeft w:val="0"/>
          <w:marRight w:val="0"/>
          <w:marTop w:val="0"/>
          <w:marBottom w:val="0"/>
          <w:divBdr>
            <w:top w:val="none" w:sz="0" w:space="0" w:color="auto"/>
            <w:left w:val="none" w:sz="0" w:space="0" w:color="auto"/>
            <w:bottom w:val="none" w:sz="0" w:space="0" w:color="auto"/>
            <w:right w:val="none" w:sz="0" w:space="0" w:color="auto"/>
          </w:divBdr>
          <w:divsChild>
            <w:div w:id="2036693492">
              <w:marLeft w:val="0"/>
              <w:marRight w:val="0"/>
              <w:marTop w:val="0"/>
              <w:marBottom w:val="0"/>
              <w:divBdr>
                <w:top w:val="none" w:sz="0" w:space="0" w:color="auto"/>
                <w:left w:val="none" w:sz="0" w:space="0" w:color="auto"/>
                <w:bottom w:val="none" w:sz="0" w:space="0" w:color="auto"/>
                <w:right w:val="none" w:sz="0" w:space="0" w:color="auto"/>
              </w:divBdr>
            </w:div>
          </w:divsChild>
        </w:div>
        <w:div w:id="1773476443">
          <w:marLeft w:val="0"/>
          <w:marRight w:val="0"/>
          <w:marTop w:val="0"/>
          <w:marBottom w:val="0"/>
          <w:divBdr>
            <w:top w:val="none" w:sz="0" w:space="0" w:color="auto"/>
            <w:left w:val="none" w:sz="0" w:space="0" w:color="auto"/>
            <w:bottom w:val="none" w:sz="0" w:space="0" w:color="auto"/>
            <w:right w:val="none" w:sz="0" w:space="0" w:color="auto"/>
          </w:divBdr>
          <w:divsChild>
            <w:div w:id="1570842606">
              <w:marLeft w:val="0"/>
              <w:marRight w:val="0"/>
              <w:marTop w:val="0"/>
              <w:marBottom w:val="0"/>
              <w:divBdr>
                <w:top w:val="none" w:sz="0" w:space="0" w:color="auto"/>
                <w:left w:val="none" w:sz="0" w:space="0" w:color="auto"/>
                <w:bottom w:val="none" w:sz="0" w:space="0" w:color="auto"/>
                <w:right w:val="none" w:sz="0" w:space="0" w:color="auto"/>
              </w:divBdr>
              <w:divsChild>
                <w:div w:id="1971086252">
                  <w:marLeft w:val="0"/>
                  <w:marRight w:val="0"/>
                  <w:marTop w:val="0"/>
                  <w:marBottom w:val="0"/>
                  <w:divBdr>
                    <w:top w:val="none" w:sz="0" w:space="0" w:color="auto"/>
                    <w:left w:val="none" w:sz="0" w:space="0" w:color="auto"/>
                    <w:bottom w:val="none" w:sz="0" w:space="0" w:color="auto"/>
                    <w:right w:val="none" w:sz="0" w:space="0" w:color="auto"/>
                  </w:divBdr>
                  <w:divsChild>
                    <w:div w:id="94164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556471">
      <w:bodyDiv w:val="1"/>
      <w:marLeft w:val="0"/>
      <w:marRight w:val="0"/>
      <w:marTop w:val="0"/>
      <w:marBottom w:val="0"/>
      <w:divBdr>
        <w:top w:val="none" w:sz="0" w:space="0" w:color="auto"/>
        <w:left w:val="none" w:sz="0" w:space="0" w:color="auto"/>
        <w:bottom w:val="none" w:sz="0" w:space="0" w:color="auto"/>
        <w:right w:val="none" w:sz="0" w:space="0" w:color="auto"/>
      </w:divBdr>
    </w:div>
    <w:div w:id="761537268">
      <w:bodyDiv w:val="1"/>
      <w:marLeft w:val="0"/>
      <w:marRight w:val="0"/>
      <w:marTop w:val="0"/>
      <w:marBottom w:val="0"/>
      <w:divBdr>
        <w:top w:val="none" w:sz="0" w:space="0" w:color="auto"/>
        <w:left w:val="none" w:sz="0" w:space="0" w:color="auto"/>
        <w:bottom w:val="none" w:sz="0" w:space="0" w:color="auto"/>
        <w:right w:val="none" w:sz="0" w:space="0" w:color="auto"/>
      </w:divBdr>
    </w:div>
    <w:div w:id="761800007">
      <w:bodyDiv w:val="1"/>
      <w:marLeft w:val="0"/>
      <w:marRight w:val="0"/>
      <w:marTop w:val="0"/>
      <w:marBottom w:val="0"/>
      <w:divBdr>
        <w:top w:val="none" w:sz="0" w:space="0" w:color="auto"/>
        <w:left w:val="none" w:sz="0" w:space="0" w:color="auto"/>
        <w:bottom w:val="none" w:sz="0" w:space="0" w:color="auto"/>
        <w:right w:val="none" w:sz="0" w:space="0" w:color="auto"/>
      </w:divBdr>
    </w:div>
    <w:div w:id="779254726">
      <w:bodyDiv w:val="1"/>
      <w:marLeft w:val="0"/>
      <w:marRight w:val="0"/>
      <w:marTop w:val="0"/>
      <w:marBottom w:val="0"/>
      <w:divBdr>
        <w:top w:val="none" w:sz="0" w:space="0" w:color="auto"/>
        <w:left w:val="none" w:sz="0" w:space="0" w:color="auto"/>
        <w:bottom w:val="none" w:sz="0" w:space="0" w:color="auto"/>
        <w:right w:val="none" w:sz="0" w:space="0" w:color="auto"/>
      </w:divBdr>
    </w:div>
    <w:div w:id="781533674">
      <w:bodyDiv w:val="1"/>
      <w:marLeft w:val="0"/>
      <w:marRight w:val="0"/>
      <w:marTop w:val="0"/>
      <w:marBottom w:val="0"/>
      <w:divBdr>
        <w:top w:val="none" w:sz="0" w:space="0" w:color="auto"/>
        <w:left w:val="none" w:sz="0" w:space="0" w:color="auto"/>
        <w:bottom w:val="none" w:sz="0" w:space="0" w:color="auto"/>
        <w:right w:val="none" w:sz="0" w:space="0" w:color="auto"/>
      </w:divBdr>
    </w:div>
    <w:div w:id="808326411">
      <w:bodyDiv w:val="1"/>
      <w:marLeft w:val="0"/>
      <w:marRight w:val="0"/>
      <w:marTop w:val="0"/>
      <w:marBottom w:val="0"/>
      <w:divBdr>
        <w:top w:val="none" w:sz="0" w:space="0" w:color="auto"/>
        <w:left w:val="none" w:sz="0" w:space="0" w:color="auto"/>
        <w:bottom w:val="none" w:sz="0" w:space="0" w:color="auto"/>
        <w:right w:val="none" w:sz="0" w:space="0" w:color="auto"/>
      </w:divBdr>
    </w:div>
    <w:div w:id="816455368">
      <w:bodyDiv w:val="1"/>
      <w:marLeft w:val="0"/>
      <w:marRight w:val="0"/>
      <w:marTop w:val="0"/>
      <w:marBottom w:val="0"/>
      <w:divBdr>
        <w:top w:val="none" w:sz="0" w:space="0" w:color="auto"/>
        <w:left w:val="none" w:sz="0" w:space="0" w:color="auto"/>
        <w:bottom w:val="none" w:sz="0" w:space="0" w:color="auto"/>
        <w:right w:val="none" w:sz="0" w:space="0" w:color="auto"/>
      </w:divBdr>
    </w:div>
    <w:div w:id="817572775">
      <w:bodyDiv w:val="1"/>
      <w:marLeft w:val="0"/>
      <w:marRight w:val="0"/>
      <w:marTop w:val="0"/>
      <w:marBottom w:val="0"/>
      <w:divBdr>
        <w:top w:val="none" w:sz="0" w:space="0" w:color="auto"/>
        <w:left w:val="none" w:sz="0" w:space="0" w:color="auto"/>
        <w:bottom w:val="none" w:sz="0" w:space="0" w:color="auto"/>
        <w:right w:val="none" w:sz="0" w:space="0" w:color="auto"/>
      </w:divBdr>
    </w:div>
    <w:div w:id="829175937">
      <w:bodyDiv w:val="1"/>
      <w:marLeft w:val="0"/>
      <w:marRight w:val="0"/>
      <w:marTop w:val="0"/>
      <w:marBottom w:val="0"/>
      <w:divBdr>
        <w:top w:val="none" w:sz="0" w:space="0" w:color="auto"/>
        <w:left w:val="none" w:sz="0" w:space="0" w:color="auto"/>
        <w:bottom w:val="none" w:sz="0" w:space="0" w:color="auto"/>
        <w:right w:val="none" w:sz="0" w:space="0" w:color="auto"/>
      </w:divBdr>
    </w:div>
    <w:div w:id="845368192">
      <w:bodyDiv w:val="1"/>
      <w:marLeft w:val="0"/>
      <w:marRight w:val="0"/>
      <w:marTop w:val="0"/>
      <w:marBottom w:val="0"/>
      <w:divBdr>
        <w:top w:val="none" w:sz="0" w:space="0" w:color="auto"/>
        <w:left w:val="none" w:sz="0" w:space="0" w:color="auto"/>
        <w:bottom w:val="none" w:sz="0" w:space="0" w:color="auto"/>
        <w:right w:val="none" w:sz="0" w:space="0" w:color="auto"/>
      </w:divBdr>
    </w:div>
    <w:div w:id="855463460">
      <w:bodyDiv w:val="1"/>
      <w:marLeft w:val="0"/>
      <w:marRight w:val="0"/>
      <w:marTop w:val="0"/>
      <w:marBottom w:val="0"/>
      <w:divBdr>
        <w:top w:val="none" w:sz="0" w:space="0" w:color="auto"/>
        <w:left w:val="none" w:sz="0" w:space="0" w:color="auto"/>
        <w:bottom w:val="none" w:sz="0" w:space="0" w:color="auto"/>
        <w:right w:val="none" w:sz="0" w:space="0" w:color="auto"/>
      </w:divBdr>
    </w:div>
    <w:div w:id="859440310">
      <w:bodyDiv w:val="1"/>
      <w:marLeft w:val="0"/>
      <w:marRight w:val="0"/>
      <w:marTop w:val="0"/>
      <w:marBottom w:val="0"/>
      <w:divBdr>
        <w:top w:val="none" w:sz="0" w:space="0" w:color="auto"/>
        <w:left w:val="none" w:sz="0" w:space="0" w:color="auto"/>
        <w:bottom w:val="none" w:sz="0" w:space="0" w:color="auto"/>
        <w:right w:val="none" w:sz="0" w:space="0" w:color="auto"/>
      </w:divBdr>
    </w:div>
    <w:div w:id="861824228">
      <w:bodyDiv w:val="1"/>
      <w:marLeft w:val="0"/>
      <w:marRight w:val="0"/>
      <w:marTop w:val="0"/>
      <w:marBottom w:val="0"/>
      <w:divBdr>
        <w:top w:val="none" w:sz="0" w:space="0" w:color="auto"/>
        <w:left w:val="none" w:sz="0" w:space="0" w:color="auto"/>
        <w:bottom w:val="none" w:sz="0" w:space="0" w:color="auto"/>
        <w:right w:val="none" w:sz="0" w:space="0" w:color="auto"/>
      </w:divBdr>
    </w:div>
    <w:div w:id="869222568">
      <w:bodyDiv w:val="1"/>
      <w:marLeft w:val="0"/>
      <w:marRight w:val="0"/>
      <w:marTop w:val="0"/>
      <w:marBottom w:val="0"/>
      <w:divBdr>
        <w:top w:val="none" w:sz="0" w:space="0" w:color="auto"/>
        <w:left w:val="none" w:sz="0" w:space="0" w:color="auto"/>
        <w:bottom w:val="none" w:sz="0" w:space="0" w:color="auto"/>
        <w:right w:val="none" w:sz="0" w:space="0" w:color="auto"/>
      </w:divBdr>
    </w:div>
    <w:div w:id="871185838">
      <w:bodyDiv w:val="1"/>
      <w:marLeft w:val="0"/>
      <w:marRight w:val="0"/>
      <w:marTop w:val="0"/>
      <w:marBottom w:val="0"/>
      <w:divBdr>
        <w:top w:val="none" w:sz="0" w:space="0" w:color="auto"/>
        <w:left w:val="none" w:sz="0" w:space="0" w:color="auto"/>
        <w:bottom w:val="none" w:sz="0" w:space="0" w:color="auto"/>
        <w:right w:val="none" w:sz="0" w:space="0" w:color="auto"/>
      </w:divBdr>
    </w:div>
    <w:div w:id="873729877">
      <w:bodyDiv w:val="1"/>
      <w:marLeft w:val="0"/>
      <w:marRight w:val="0"/>
      <w:marTop w:val="0"/>
      <w:marBottom w:val="0"/>
      <w:divBdr>
        <w:top w:val="none" w:sz="0" w:space="0" w:color="auto"/>
        <w:left w:val="none" w:sz="0" w:space="0" w:color="auto"/>
        <w:bottom w:val="none" w:sz="0" w:space="0" w:color="auto"/>
        <w:right w:val="none" w:sz="0" w:space="0" w:color="auto"/>
      </w:divBdr>
    </w:div>
    <w:div w:id="874654325">
      <w:bodyDiv w:val="1"/>
      <w:marLeft w:val="0"/>
      <w:marRight w:val="0"/>
      <w:marTop w:val="0"/>
      <w:marBottom w:val="0"/>
      <w:divBdr>
        <w:top w:val="none" w:sz="0" w:space="0" w:color="auto"/>
        <w:left w:val="none" w:sz="0" w:space="0" w:color="auto"/>
        <w:bottom w:val="none" w:sz="0" w:space="0" w:color="auto"/>
        <w:right w:val="none" w:sz="0" w:space="0" w:color="auto"/>
      </w:divBdr>
    </w:div>
    <w:div w:id="876544615">
      <w:bodyDiv w:val="1"/>
      <w:marLeft w:val="0"/>
      <w:marRight w:val="0"/>
      <w:marTop w:val="0"/>
      <w:marBottom w:val="0"/>
      <w:divBdr>
        <w:top w:val="none" w:sz="0" w:space="0" w:color="auto"/>
        <w:left w:val="none" w:sz="0" w:space="0" w:color="auto"/>
        <w:bottom w:val="none" w:sz="0" w:space="0" w:color="auto"/>
        <w:right w:val="none" w:sz="0" w:space="0" w:color="auto"/>
      </w:divBdr>
    </w:div>
    <w:div w:id="887841653">
      <w:bodyDiv w:val="1"/>
      <w:marLeft w:val="0"/>
      <w:marRight w:val="0"/>
      <w:marTop w:val="0"/>
      <w:marBottom w:val="0"/>
      <w:divBdr>
        <w:top w:val="none" w:sz="0" w:space="0" w:color="auto"/>
        <w:left w:val="none" w:sz="0" w:space="0" w:color="auto"/>
        <w:bottom w:val="none" w:sz="0" w:space="0" w:color="auto"/>
        <w:right w:val="none" w:sz="0" w:space="0" w:color="auto"/>
      </w:divBdr>
    </w:div>
    <w:div w:id="922682057">
      <w:bodyDiv w:val="1"/>
      <w:marLeft w:val="0"/>
      <w:marRight w:val="0"/>
      <w:marTop w:val="0"/>
      <w:marBottom w:val="0"/>
      <w:divBdr>
        <w:top w:val="none" w:sz="0" w:space="0" w:color="auto"/>
        <w:left w:val="none" w:sz="0" w:space="0" w:color="auto"/>
        <w:bottom w:val="none" w:sz="0" w:space="0" w:color="auto"/>
        <w:right w:val="none" w:sz="0" w:space="0" w:color="auto"/>
      </w:divBdr>
    </w:div>
    <w:div w:id="926498458">
      <w:bodyDiv w:val="1"/>
      <w:marLeft w:val="0"/>
      <w:marRight w:val="0"/>
      <w:marTop w:val="0"/>
      <w:marBottom w:val="0"/>
      <w:divBdr>
        <w:top w:val="none" w:sz="0" w:space="0" w:color="auto"/>
        <w:left w:val="none" w:sz="0" w:space="0" w:color="auto"/>
        <w:bottom w:val="none" w:sz="0" w:space="0" w:color="auto"/>
        <w:right w:val="none" w:sz="0" w:space="0" w:color="auto"/>
      </w:divBdr>
    </w:div>
    <w:div w:id="935558093">
      <w:bodyDiv w:val="1"/>
      <w:marLeft w:val="0"/>
      <w:marRight w:val="0"/>
      <w:marTop w:val="0"/>
      <w:marBottom w:val="0"/>
      <w:divBdr>
        <w:top w:val="none" w:sz="0" w:space="0" w:color="auto"/>
        <w:left w:val="none" w:sz="0" w:space="0" w:color="auto"/>
        <w:bottom w:val="none" w:sz="0" w:space="0" w:color="auto"/>
        <w:right w:val="none" w:sz="0" w:space="0" w:color="auto"/>
      </w:divBdr>
    </w:div>
    <w:div w:id="943341705">
      <w:bodyDiv w:val="1"/>
      <w:marLeft w:val="0"/>
      <w:marRight w:val="0"/>
      <w:marTop w:val="0"/>
      <w:marBottom w:val="0"/>
      <w:divBdr>
        <w:top w:val="none" w:sz="0" w:space="0" w:color="auto"/>
        <w:left w:val="none" w:sz="0" w:space="0" w:color="auto"/>
        <w:bottom w:val="none" w:sz="0" w:space="0" w:color="auto"/>
        <w:right w:val="none" w:sz="0" w:space="0" w:color="auto"/>
      </w:divBdr>
    </w:div>
    <w:div w:id="951665873">
      <w:bodyDiv w:val="1"/>
      <w:marLeft w:val="0"/>
      <w:marRight w:val="0"/>
      <w:marTop w:val="0"/>
      <w:marBottom w:val="0"/>
      <w:divBdr>
        <w:top w:val="none" w:sz="0" w:space="0" w:color="auto"/>
        <w:left w:val="none" w:sz="0" w:space="0" w:color="auto"/>
        <w:bottom w:val="none" w:sz="0" w:space="0" w:color="auto"/>
        <w:right w:val="none" w:sz="0" w:space="0" w:color="auto"/>
      </w:divBdr>
    </w:div>
    <w:div w:id="953488589">
      <w:bodyDiv w:val="1"/>
      <w:marLeft w:val="0"/>
      <w:marRight w:val="0"/>
      <w:marTop w:val="0"/>
      <w:marBottom w:val="0"/>
      <w:divBdr>
        <w:top w:val="none" w:sz="0" w:space="0" w:color="auto"/>
        <w:left w:val="none" w:sz="0" w:space="0" w:color="auto"/>
        <w:bottom w:val="none" w:sz="0" w:space="0" w:color="auto"/>
        <w:right w:val="none" w:sz="0" w:space="0" w:color="auto"/>
      </w:divBdr>
    </w:div>
    <w:div w:id="979765937">
      <w:bodyDiv w:val="1"/>
      <w:marLeft w:val="0"/>
      <w:marRight w:val="0"/>
      <w:marTop w:val="0"/>
      <w:marBottom w:val="0"/>
      <w:divBdr>
        <w:top w:val="none" w:sz="0" w:space="0" w:color="auto"/>
        <w:left w:val="none" w:sz="0" w:space="0" w:color="auto"/>
        <w:bottom w:val="none" w:sz="0" w:space="0" w:color="auto"/>
        <w:right w:val="none" w:sz="0" w:space="0" w:color="auto"/>
      </w:divBdr>
    </w:div>
    <w:div w:id="989409109">
      <w:bodyDiv w:val="1"/>
      <w:marLeft w:val="0"/>
      <w:marRight w:val="0"/>
      <w:marTop w:val="0"/>
      <w:marBottom w:val="0"/>
      <w:divBdr>
        <w:top w:val="none" w:sz="0" w:space="0" w:color="auto"/>
        <w:left w:val="none" w:sz="0" w:space="0" w:color="auto"/>
        <w:bottom w:val="none" w:sz="0" w:space="0" w:color="auto"/>
        <w:right w:val="none" w:sz="0" w:space="0" w:color="auto"/>
      </w:divBdr>
    </w:div>
    <w:div w:id="992486947">
      <w:bodyDiv w:val="1"/>
      <w:marLeft w:val="0"/>
      <w:marRight w:val="0"/>
      <w:marTop w:val="0"/>
      <w:marBottom w:val="0"/>
      <w:divBdr>
        <w:top w:val="none" w:sz="0" w:space="0" w:color="auto"/>
        <w:left w:val="none" w:sz="0" w:space="0" w:color="auto"/>
        <w:bottom w:val="none" w:sz="0" w:space="0" w:color="auto"/>
        <w:right w:val="none" w:sz="0" w:space="0" w:color="auto"/>
      </w:divBdr>
    </w:div>
    <w:div w:id="992878643">
      <w:bodyDiv w:val="1"/>
      <w:marLeft w:val="0"/>
      <w:marRight w:val="0"/>
      <w:marTop w:val="0"/>
      <w:marBottom w:val="0"/>
      <w:divBdr>
        <w:top w:val="none" w:sz="0" w:space="0" w:color="auto"/>
        <w:left w:val="none" w:sz="0" w:space="0" w:color="auto"/>
        <w:bottom w:val="none" w:sz="0" w:space="0" w:color="auto"/>
        <w:right w:val="none" w:sz="0" w:space="0" w:color="auto"/>
      </w:divBdr>
    </w:div>
    <w:div w:id="995110374">
      <w:bodyDiv w:val="1"/>
      <w:marLeft w:val="0"/>
      <w:marRight w:val="0"/>
      <w:marTop w:val="0"/>
      <w:marBottom w:val="0"/>
      <w:divBdr>
        <w:top w:val="none" w:sz="0" w:space="0" w:color="auto"/>
        <w:left w:val="none" w:sz="0" w:space="0" w:color="auto"/>
        <w:bottom w:val="none" w:sz="0" w:space="0" w:color="auto"/>
        <w:right w:val="none" w:sz="0" w:space="0" w:color="auto"/>
      </w:divBdr>
    </w:div>
    <w:div w:id="999692180">
      <w:bodyDiv w:val="1"/>
      <w:marLeft w:val="0"/>
      <w:marRight w:val="0"/>
      <w:marTop w:val="0"/>
      <w:marBottom w:val="0"/>
      <w:divBdr>
        <w:top w:val="none" w:sz="0" w:space="0" w:color="auto"/>
        <w:left w:val="none" w:sz="0" w:space="0" w:color="auto"/>
        <w:bottom w:val="none" w:sz="0" w:space="0" w:color="auto"/>
        <w:right w:val="none" w:sz="0" w:space="0" w:color="auto"/>
      </w:divBdr>
    </w:div>
    <w:div w:id="1003895513">
      <w:bodyDiv w:val="1"/>
      <w:marLeft w:val="0"/>
      <w:marRight w:val="0"/>
      <w:marTop w:val="0"/>
      <w:marBottom w:val="0"/>
      <w:divBdr>
        <w:top w:val="none" w:sz="0" w:space="0" w:color="auto"/>
        <w:left w:val="none" w:sz="0" w:space="0" w:color="auto"/>
        <w:bottom w:val="none" w:sz="0" w:space="0" w:color="auto"/>
        <w:right w:val="none" w:sz="0" w:space="0" w:color="auto"/>
      </w:divBdr>
    </w:div>
    <w:div w:id="1011949639">
      <w:bodyDiv w:val="1"/>
      <w:marLeft w:val="0"/>
      <w:marRight w:val="0"/>
      <w:marTop w:val="0"/>
      <w:marBottom w:val="0"/>
      <w:divBdr>
        <w:top w:val="none" w:sz="0" w:space="0" w:color="auto"/>
        <w:left w:val="none" w:sz="0" w:space="0" w:color="auto"/>
        <w:bottom w:val="none" w:sz="0" w:space="0" w:color="auto"/>
        <w:right w:val="none" w:sz="0" w:space="0" w:color="auto"/>
      </w:divBdr>
    </w:div>
    <w:div w:id="1012225934">
      <w:bodyDiv w:val="1"/>
      <w:marLeft w:val="0"/>
      <w:marRight w:val="0"/>
      <w:marTop w:val="0"/>
      <w:marBottom w:val="0"/>
      <w:divBdr>
        <w:top w:val="none" w:sz="0" w:space="0" w:color="auto"/>
        <w:left w:val="none" w:sz="0" w:space="0" w:color="auto"/>
        <w:bottom w:val="none" w:sz="0" w:space="0" w:color="auto"/>
        <w:right w:val="none" w:sz="0" w:space="0" w:color="auto"/>
      </w:divBdr>
    </w:div>
    <w:div w:id="1025863134">
      <w:bodyDiv w:val="1"/>
      <w:marLeft w:val="0"/>
      <w:marRight w:val="0"/>
      <w:marTop w:val="0"/>
      <w:marBottom w:val="0"/>
      <w:divBdr>
        <w:top w:val="none" w:sz="0" w:space="0" w:color="auto"/>
        <w:left w:val="none" w:sz="0" w:space="0" w:color="auto"/>
        <w:bottom w:val="none" w:sz="0" w:space="0" w:color="auto"/>
        <w:right w:val="none" w:sz="0" w:space="0" w:color="auto"/>
      </w:divBdr>
    </w:div>
    <w:div w:id="1043167603">
      <w:bodyDiv w:val="1"/>
      <w:marLeft w:val="0"/>
      <w:marRight w:val="0"/>
      <w:marTop w:val="0"/>
      <w:marBottom w:val="0"/>
      <w:divBdr>
        <w:top w:val="none" w:sz="0" w:space="0" w:color="auto"/>
        <w:left w:val="none" w:sz="0" w:space="0" w:color="auto"/>
        <w:bottom w:val="none" w:sz="0" w:space="0" w:color="auto"/>
        <w:right w:val="none" w:sz="0" w:space="0" w:color="auto"/>
      </w:divBdr>
    </w:div>
    <w:div w:id="1044983428">
      <w:bodyDiv w:val="1"/>
      <w:marLeft w:val="0"/>
      <w:marRight w:val="0"/>
      <w:marTop w:val="0"/>
      <w:marBottom w:val="0"/>
      <w:divBdr>
        <w:top w:val="none" w:sz="0" w:space="0" w:color="auto"/>
        <w:left w:val="none" w:sz="0" w:space="0" w:color="auto"/>
        <w:bottom w:val="none" w:sz="0" w:space="0" w:color="auto"/>
        <w:right w:val="none" w:sz="0" w:space="0" w:color="auto"/>
      </w:divBdr>
    </w:div>
    <w:div w:id="1057122738">
      <w:bodyDiv w:val="1"/>
      <w:marLeft w:val="0"/>
      <w:marRight w:val="0"/>
      <w:marTop w:val="0"/>
      <w:marBottom w:val="0"/>
      <w:divBdr>
        <w:top w:val="none" w:sz="0" w:space="0" w:color="auto"/>
        <w:left w:val="none" w:sz="0" w:space="0" w:color="auto"/>
        <w:bottom w:val="none" w:sz="0" w:space="0" w:color="auto"/>
        <w:right w:val="none" w:sz="0" w:space="0" w:color="auto"/>
      </w:divBdr>
    </w:div>
    <w:div w:id="1067072218">
      <w:bodyDiv w:val="1"/>
      <w:marLeft w:val="0"/>
      <w:marRight w:val="0"/>
      <w:marTop w:val="0"/>
      <w:marBottom w:val="0"/>
      <w:divBdr>
        <w:top w:val="none" w:sz="0" w:space="0" w:color="auto"/>
        <w:left w:val="none" w:sz="0" w:space="0" w:color="auto"/>
        <w:bottom w:val="none" w:sz="0" w:space="0" w:color="auto"/>
        <w:right w:val="none" w:sz="0" w:space="0" w:color="auto"/>
      </w:divBdr>
      <w:divsChild>
        <w:div w:id="1240091828">
          <w:marLeft w:val="1354"/>
          <w:marRight w:val="0"/>
          <w:marTop w:val="0"/>
          <w:marBottom w:val="0"/>
          <w:divBdr>
            <w:top w:val="none" w:sz="0" w:space="0" w:color="auto"/>
            <w:left w:val="none" w:sz="0" w:space="0" w:color="auto"/>
            <w:bottom w:val="none" w:sz="0" w:space="0" w:color="auto"/>
            <w:right w:val="none" w:sz="0" w:space="0" w:color="auto"/>
          </w:divBdr>
        </w:div>
        <w:div w:id="1348631247">
          <w:marLeft w:val="1354"/>
          <w:marRight w:val="0"/>
          <w:marTop w:val="0"/>
          <w:marBottom w:val="0"/>
          <w:divBdr>
            <w:top w:val="none" w:sz="0" w:space="0" w:color="auto"/>
            <w:left w:val="none" w:sz="0" w:space="0" w:color="auto"/>
            <w:bottom w:val="none" w:sz="0" w:space="0" w:color="auto"/>
            <w:right w:val="none" w:sz="0" w:space="0" w:color="auto"/>
          </w:divBdr>
        </w:div>
        <w:div w:id="1540241990">
          <w:marLeft w:val="1354"/>
          <w:marRight w:val="0"/>
          <w:marTop w:val="0"/>
          <w:marBottom w:val="0"/>
          <w:divBdr>
            <w:top w:val="none" w:sz="0" w:space="0" w:color="auto"/>
            <w:left w:val="none" w:sz="0" w:space="0" w:color="auto"/>
            <w:bottom w:val="none" w:sz="0" w:space="0" w:color="auto"/>
            <w:right w:val="none" w:sz="0" w:space="0" w:color="auto"/>
          </w:divBdr>
        </w:div>
        <w:div w:id="493691929">
          <w:marLeft w:val="1354"/>
          <w:marRight w:val="0"/>
          <w:marTop w:val="0"/>
          <w:marBottom w:val="0"/>
          <w:divBdr>
            <w:top w:val="none" w:sz="0" w:space="0" w:color="auto"/>
            <w:left w:val="none" w:sz="0" w:space="0" w:color="auto"/>
            <w:bottom w:val="none" w:sz="0" w:space="0" w:color="auto"/>
            <w:right w:val="none" w:sz="0" w:space="0" w:color="auto"/>
          </w:divBdr>
        </w:div>
        <w:div w:id="1554778861">
          <w:marLeft w:val="1354"/>
          <w:marRight w:val="0"/>
          <w:marTop w:val="0"/>
          <w:marBottom w:val="0"/>
          <w:divBdr>
            <w:top w:val="none" w:sz="0" w:space="0" w:color="auto"/>
            <w:left w:val="none" w:sz="0" w:space="0" w:color="auto"/>
            <w:bottom w:val="none" w:sz="0" w:space="0" w:color="auto"/>
            <w:right w:val="none" w:sz="0" w:space="0" w:color="auto"/>
          </w:divBdr>
        </w:div>
      </w:divsChild>
    </w:div>
    <w:div w:id="1068502538">
      <w:bodyDiv w:val="1"/>
      <w:marLeft w:val="0"/>
      <w:marRight w:val="0"/>
      <w:marTop w:val="0"/>
      <w:marBottom w:val="0"/>
      <w:divBdr>
        <w:top w:val="none" w:sz="0" w:space="0" w:color="auto"/>
        <w:left w:val="none" w:sz="0" w:space="0" w:color="auto"/>
        <w:bottom w:val="none" w:sz="0" w:space="0" w:color="auto"/>
        <w:right w:val="none" w:sz="0" w:space="0" w:color="auto"/>
      </w:divBdr>
    </w:div>
    <w:div w:id="1087462409">
      <w:bodyDiv w:val="1"/>
      <w:marLeft w:val="0"/>
      <w:marRight w:val="0"/>
      <w:marTop w:val="0"/>
      <w:marBottom w:val="0"/>
      <w:divBdr>
        <w:top w:val="none" w:sz="0" w:space="0" w:color="auto"/>
        <w:left w:val="none" w:sz="0" w:space="0" w:color="auto"/>
        <w:bottom w:val="none" w:sz="0" w:space="0" w:color="auto"/>
        <w:right w:val="none" w:sz="0" w:space="0" w:color="auto"/>
      </w:divBdr>
    </w:div>
    <w:div w:id="1093208644">
      <w:bodyDiv w:val="1"/>
      <w:marLeft w:val="0"/>
      <w:marRight w:val="0"/>
      <w:marTop w:val="0"/>
      <w:marBottom w:val="0"/>
      <w:divBdr>
        <w:top w:val="none" w:sz="0" w:space="0" w:color="auto"/>
        <w:left w:val="none" w:sz="0" w:space="0" w:color="auto"/>
        <w:bottom w:val="none" w:sz="0" w:space="0" w:color="auto"/>
        <w:right w:val="none" w:sz="0" w:space="0" w:color="auto"/>
      </w:divBdr>
    </w:div>
    <w:div w:id="1120302816">
      <w:bodyDiv w:val="1"/>
      <w:marLeft w:val="0"/>
      <w:marRight w:val="0"/>
      <w:marTop w:val="0"/>
      <w:marBottom w:val="0"/>
      <w:divBdr>
        <w:top w:val="none" w:sz="0" w:space="0" w:color="auto"/>
        <w:left w:val="none" w:sz="0" w:space="0" w:color="auto"/>
        <w:bottom w:val="none" w:sz="0" w:space="0" w:color="auto"/>
        <w:right w:val="none" w:sz="0" w:space="0" w:color="auto"/>
      </w:divBdr>
    </w:div>
    <w:div w:id="1129202557">
      <w:bodyDiv w:val="1"/>
      <w:marLeft w:val="0"/>
      <w:marRight w:val="0"/>
      <w:marTop w:val="0"/>
      <w:marBottom w:val="0"/>
      <w:divBdr>
        <w:top w:val="none" w:sz="0" w:space="0" w:color="auto"/>
        <w:left w:val="none" w:sz="0" w:space="0" w:color="auto"/>
        <w:bottom w:val="none" w:sz="0" w:space="0" w:color="auto"/>
        <w:right w:val="none" w:sz="0" w:space="0" w:color="auto"/>
      </w:divBdr>
    </w:div>
    <w:div w:id="1131822437">
      <w:bodyDiv w:val="1"/>
      <w:marLeft w:val="0"/>
      <w:marRight w:val="0"/>
      <w:marTop w:val="0"/>
      <w:marBottom w:val="0"/>
      <w:divBdr>
        <w:top w:val="none" w:sz="0" w:space="0" w:color="auto"/>
        <w:left w:val="none" w:sz="0" w:space="0" w:color="auto"/>
        <w:bottom w:val="none" w:sz="0" w:space="0" w:color="auto"/>
        <w:right w:val="none" w:sz="0" w:space="0" w:color="auto"/>
      </w:divBdr>
    </w:div>
    <w:div w:id="1136214299">
      <w:bodyDiv w:val="1"/>
      <w:marLeft w:val="0"/>
      <w:marRight w:val="0"/>
      <w:marTop w:val="0"/>
      <w:marBottom w:val="0"/>
      <w:divBdr>
        <w:top w:val="none" w:sz="0" w:space="0" w:color="auto"/>
        <w:left w:val="none" w:sz="0" w:space="0" w:color="auto"/>
        <w:bottom w:val="none" w:sz="0" w:space="0" w:color="auto"/>
        <w:right w:val="none" w:sz="0" w:space="0" w:color="auto"/>
      </w:divBdr>
    </w:div>
    <w:div w:id="1151290095">
      <w:bodyDiv w:val="1"/>
      <w:marLeft w:val="0"/>
      <w:marRight w:val="0"/>
      <w:marTop w:val="0"/>
      <w:marBottom w:val="0"/>
      <w:divBdr>
        <w:top w:val="none" w:sz="0" w:space="0" w:color="auto"/>
        <w:left w:val="none" w:sz="0" w:space="0" w:color="auto"/>
        <w:bottom w:val="none" w:sz="0" w:space="0" w:color="auto"/>
        <w:right w:val="none" w:sz="0" w:space="0" w:color="auto"/>
      </w:divBdr>
    </w:div>
    <w:div w:id="1153717529">
      <w:bodyDiv w:val="1"/>
      <w:marLeft w:val="0"/>
      <w:marRight w:val="0"/>
      <w:marTop w:val="0"/>
      <w:marBottom w:val="0"/>
      <w:divBdr>
        <w:top w:val="none" w:sz="0" w:space="0" w:color="auto"/>
        <w:left w:val="none" w:sz="0" w:space="0" w:color="auto"/>
        <w:bottom w:val="none" w:sz="0" w:space="0" w:color="auto"/>
        <w:right w:val="none" w:sz="0" w:space="0" w:color="auto"/>
      </w:divBdr>
    </w:div>
    <w:div w:id="1154176073">
      <w:bodyDiv w:val="1"/>
      <w:marLeft w:val="0"/>
      <w:marRight w:val="0"/>
      <w:marTop w:val="0"/>
      <w:marBottom w:val="0"/>
      <w:divBdr>
        <w:top w:val="none" w:sz="0" w:space="0" w:color="auto"/>
        <w:left w:val="none" w:sz="0" w:space="0" w:color="auto"/>
        <w:bottom w:val="none" w:sz="0" w:space="0" w:color="auto"/>
        <w:right w:val="none" w:sz="0" w:space="0" w:color="auto"/>
      </w:divBdr>
    </w:div>
    <w:div w:id="1158770794">
      <w:bodyDiv w:val="1"/>
      <w:marLeft w:val="0"/>
      <w:marRight w:val="0"/>
      <w:marTop w:val="0"/>
      <w:marBottom w:val="0"/>
      <w:divBdr>
        <w:top w:val="none" w:sz="0" w:space="0" w:color="auto"/>
        <w:left w:val="none" w:sz="0" w:space="0" w:color="auto"/>
        <w:bottom w:val="none" w:sz="0" w:space="0" w:color="auto"/>
        <w:right w:val="none" w:sz="0" w:space="0" w:color="auto"/>
      </w:divBdr>
    </w:div>
    <w:div w:id="1159805845">
      <w:bodyDiv w:val="1"/>
      <w:marLeft w:val="0"/>
      <w:marRight w:val="0"/>
      <w:marTop w:val="0"/>
      <w:marBottom w:val="0"/>
      <w:divBdr>
        <w:top w:val="none" w:sz="0" w:space="0" w:color="auto"/>
        <w:left w:val="none" w:sz="0" w:space="0" w:color="auto"/>
        <w:bottom w:val="none" w:sz="0" w:space="0" w:color="auto"/>
        <w:right w:val="none" w:sz="0" w:space="0" w:color="auto"/>
      </w:divBdr>
    </w:div>
    <w:div w:id="1177888855">
      <w:bodyDiv w:val="1"/>
      <w:marLeft w:val="0"/>
      <w:marRight w:val="0"/>
      <w:marTop w:val="0"/>
      <w:marBottom w:val="0"/>
      <w:divBdr>
        <w:top w:val="none" w:sz="0" w:space="0" w:color="auto"/>
        <w:left w:val="none" w:sz="0" w:space="0" w:color="auto"/>
        <w:bottom w:val="none" w:sz="0" w:space="0" w:color="auto"/>
        <w:right w:val="none" w:sz="0" w:space="0" w:color="auto"/>
      </w:divBdr>
    </w:div>
    <w:div w:id="1180050139">
      <w:bodyDiv w:val="1"/>
      <w:marLeft w:val="0"/>
      <w:marRight w:val="0"/>
      <w:marTop w:val="0"/>
      <w:marBottom w:val="0"/>
      <w:divBdr>
        <w:top w:val="none" w:sz="0" w:space="0" w:color="auto"/>
        <w:left w:val="none" w:sz="0" w:space="0" w:color="auto"/>
        <w:bottom w:val="none" w:sz="0" w:space="0" w:color="auto"/>
        <w:right w:val="none" w:sz="0" w:space="0" w:color="auto"/>
      </w:divBdr>
    </w:div>
    <w:div w:id="1192376128">
      <w:bodyDiv w:val="1"/>
      <w:marLeft w:val="0"/>
      <w:marRight w:val="0"/>
      <w:marTop w:val="0"/>
      <w:marBottom w:val="0"/>
      <w:divBdr>
        <w:top w:val="none" w:sz="0" w:space="0" w:color="auto"/>
        <w:left w:val="none" w:sz="0" w:space="0" w:color="auto"/>
        <w:bottom w:val="none" w:sz="0" w:space="0" w:color="auto"/>
        <w:right w:val="none" w:sz="0" w:space="0" w:color="auto"/>
      </w:divBdr>
    </w:div>
    <w:div w:id="1208956609">
      <w:bodyDiv w:val="1"/>
      <w:marLeft w:val="0"/>
      <w:marRight w:val="0"/>
      <w:marTop w:val="0"/>
      <w:marBottom w:val="0"/>
      <w:divBdr>
        <w:top w:val="none" w:sz="0" w:space="0" w:color="auto"/>
        <w:left w:val="none" w:sz="0" w:space="0" w:color="auto"/>
        <w:bottom w:val="none" w:sz="0" w:space="0" w:color="auto"/>
        <w:right w:val="none" w:sz="0" w:space="0" w:color="auto"/>
      </w:divBdr>
    </w:div>
    <w:div w:id="1211529288">
      <w:bodyDiv w:val="1"/>
      <w:marLeft w:val="0"/>
      <w:marRight w:val="0"/>
      <w:marTop w:val="0"/>
      <w:marBottom w:val="0"/>
      <w:divBdr>
        <w:top w:val="none" w:sz="0" w:space="0" w:color="auto"/>
        <w:left w:val="none" w:sz="0" w:space="0" w:color="auto"/>
        <w:bottom w:val="none" w:sz="0" w:space="0" w:color="auto"/>
        <w:right w:val="none" w:sz="0" w:space="0" w:color="auto"/>
      </w:divBdr>
      <w:divsChild>
        <w:div w:id="1665671112">
          <w:marLeft w:val="0"/>
          <w:marRight w:val="0"/>
          <w:marTop w:val="0"/>
          <w:marBottom w:val="0"/>
          <w:divBdr>
            <w:top w:val="none" w:sz="0" w:space="0" w:color="auto"/>
            <w:left w:val="none" w:sz="0" w:space="0" w:color="auto"/>
            <w:bottom w:val="none" w:sz="0" w:space="0" w:color="auto"/>
            <w:right w:val="none" w:sz="0" w:space="0" w:color="auto"/>
          </w:divBdr>
        </w:div>
      </w:divsChild>
    </w:div>
    <w:div w:id="1214541334">
      <w:bodyDiv w:val="1"/>
      <w:marLeft w:val="0"/>
      <w:marRight w:val="0"/>
      <w:marTop w:val="0"/>
      <w:marBottom w:val="0"/>
      <w:divBdr>
        <w:top w:val="none" w:sz="0" w:space="0" w:color="auto"/>
        <w:left w:val="none" w:sz="0" w:space="0" w:color="auto"/>
        <w:bottom w:val="none" w:sz="0" w:space="0" w:color="auto"/>
        <w:right w:val="none" w:sz="0" w:space="0" w:color="auto"/>
      </w:divBdr>
    </w:div>
    <w:div w:id="1222403308">
      <w:bodyDiv w:val="1"/>
      <w:marLeft w:val="0"/>
      <w:marRight w:val="0"/>
      <w:marTop w:val="0"/>
      <w:marBottom w:val="0"/>
      <w:divBdr>
        <w:top w:val="none" w:sz="0" w:space="0" w:color="auto"/>
        <w:left w:val="none" w:sz="0" w:space="0" w:color="auto"/>
        <w:bottom w:val="none" w:sz="0" w:space="0" w:color="auto"/>
        <w:right w:val="none" w:sz="0" w:space="0" w:color="auto"/>
      </w:divBdr>
    </w:div>
    <w:div w:id="1240628255">
      <w:bodyDiv w:val="1"/>
      <w:marLeft w:val="0"/>
      <w:marRight w:val="0"/>
      <w:marTop w:val="0"/>
      <w:marBottom w:val="0"/>
      <w:divBdr>
        <w:top w:val="none" w:sz="0" w:space="0" w:color="auto"/>
        <w:left w:val="none" w:sz="0" w:space="0" w:color="auto"/>
        <w:bottom w:val="none" w:sz="0" w:space="0" w:color="auto"/>
        <w:right w:val="none" w:sz="0" w:space="0" w:color="auto"/>
      </w:divBdr>
    </w:div>
    <w:div w:id="1270895799">
      <w:bodyDiv w:val="1"/>
      <w:marLeft w:val="0"/>
      <w:marRight w:val="0"/>
      <w:marTop w:val="0"/>
      <w:marBottom w:val="0"/>
      <w:divBdr>
        <w:top w:val="none" w:sz="0" w:space="0" w:color="auto"/>
        <w:left w:val="none" w:sz="0" w:space="0" w:color="auto"/>
        <w:bottom w:val="none" w:sz="0" w:space="0" w:color="auto"/>
        <w:right w:val="none" w:sz="0" w:space="0" w:color="auto"/>
      </w:divBdr>
      <w:divsChild>
        <w:div w:id="2065566672">
          <w:marLeft w:val="2794"/>
          <w:marRight w:val="0"/>
          <w:marTop w:val="0"/>
          <w:marBottom w:val="0"/>
          <w:divBdr>
            <w:top w:val="none" w:sz="0" w:space="0" w:color="auto"/>
            <w:left w:val="none" w:sz="0" w:space="0" w:color="auto"/>
            <w:bottom w:val="none" w:sz="0" w:space="0" w:color="auto"/>
            <w:right w:val="none" w:sz="0" w:space="0" w:color="auto"/>
          </w:divBdr>
        </w:div>
        <w:div w:id="1981299310">
          <w:marLeft w:val="2794"/>
          <w:marRight w:val="0"/>
          <w:marTop w:val="0"/>
          <w:marBottom w:val="0"/>
          <w:divBdr>
            <w:top w:val="none" w:sz="0" w:space="0" w:color="auto"/>
            <w:left w:val="none" w:sz="0" w:space="0" w:color="auto"/>
            <w:bottom w:val="none" w:sz="0" w:space="0" w:color="auto"/>
            <w:right w:val="none" w:sz="0" w:space="0" w:color="auto"/>
          </w:divBdr>
        </w:div>
        <w:div w:id="1887332118">
          <w:marLeft w:val="2794"/>
          <w:marRight w:val="0"/>
          <w:marTop w:val="0"/>
          <w:marBottom w:val="0"/>
          <w:divBdr>
            <w:top w:val="none" w:sz="0" w:space="0" w:color="auto"/>
            <w:left w:val="none" w:sz="0" w:space="0" w:color="auto"/>
            <w:bottom w:val="none" w:sz="0" w:space="0" w:color="auto"/>
            <w:right w:val="none" w:sz="0" w:space="0" w:color="auto"/>
          </w:divBdr>
        </w:div>
        <w:div w:id="2141992028">
          <w:marLeft w:val="2794"/>
          <w:marRight w:val="0"/>
          <w:marTop w:val="0"/>
          <w:marBottom w:val="0"/>
          <w:divBdr>
            <w:top w:val="none" w:sz="0" w:space="0" w:color="auto"/>
            <w:left w:val="none" w:sz="0" w:space="0" w:color="auto"/>
            <w:bottom w:val="none" w:sz="0" w:space="0" w:color="auto"/>
            <w:right w:val="none" w:sz="0" w:space="0" w:color="auto"/>
          </w:divBdr>
        </w:div>
        <w:div w:id="836307363">
          <w:marLeft w:val="2794"/>
          <w:marRight w:val="0"/>
          <w:marTop w:val="0"/>
          <w:marBottom w:val="0"/>
          <w:divBdr>
            <w:top w:val="none" w:sz="0" w:space="0" w:color="auto"/>
            <w:left w:val="none" w:sz="0" w:space="0" w:color="auto"/>
            <w:bottom w:val="none" w:sz="0" w:space="0" w:color="auto"/>
            <w:right w:val="none" w:sz="0" w:space="0" w:color="auto"/>
          </w:divBdr>
        </w:div>
      </w:divsChild>
    </w:div>
    <w:div w:id="1288319042">
      <w:bodyDiv w:val="1"/>
      <w:marLeft w:val="0"/>
      <w:marRight w:val="0"/>
      <w:marTop w:val="0"/>
      <w:marBottom w:val="0"/>
      <w:divBdr>
        <w:top w:val="none" w:sz="0" w:space="0" w:color="auto"/>
        <w:left w:val="none" w:sz="0" w:space="0" w:color="auto"/>
        <w:bottom w:val="none" w:sz="0" w:space="0" w:color="auto"/>
        <w:right w:val="none" w:sz="0" w:space="0" w:color="auto"/>
      </w:divBdr>
    </w:div>
    <w:div w:id="1290168265">
      <w:bodyDiv w:val="1"/>
      <w:marLeft w:val="0"/>
      <w:marRight w:val="0"/>
      <w:marTop w:val="0"/>
      <w:marBottom w:val="0"/>
      <w:divBdr>
        <w:top w:val="none" w:sz="0" w:space="0" w:color="auto"/>
        <w:left w:val="none" w:sz="0" w:space="0" w:color="auto"/>
        <w:bottom w:val="none" w:sz="0" w:space="0" w:color="auto"/>
        <w:right w:val="none" w:sz="0" w:space="0" w:color="auto"/>
      </w:divBdr>
    </w:div>
    <w:div w:id="1296987992">
      <w:bodyDiv w:val="1"/>
      <w:marLeft w:val="0"/>
      <w:marRight w:val="0"/>
      <w:marTop w:val="0"/>
      <w:marBottom w:val="0"/>
      <w:divBdr>
        <w:top w:val="none" w:sz="0" w:space="0" w:color="auto"/>
        <w:left w:val="none" w:sz="0" w:space="0" w:color="auto"/>
        <w:bottom w:val="none" w:sz="0" w:space="0" w:color="auto"/>
        <w:right w:val="none" w:sz="0" w:space="0" w:color="auto"/>
      </w:divBdr>
    </w:div>
    <w:div w:id="1297639271">
      <w:bodyDiv w:val="1"/>
      <w:marLeft w:val="0"/>
      <w:marRight w:val="0"/>
      <w:marTop w:val="0"/>
      <w:marBottom w:val="0"/>
      <w:divBdr>
        <w:top w:val="none" w:sz="0" w:space="0" w:color="auto"/>
        <w:left w:val="none" w:sz="0" w:space="0" w:color="auto"/>
        <w:bottom w:val="none" w:sz="0" w:space="0" w:color="auto"/>
        <w:right w:val="none" w:sz="0" w:space="0" w:color="auto"/>
      </w:divBdr>
    </w:div>
    <w:div w:id="1316254519">
      <w:bodyDiv w:val="1"/>
      <w:marLeft w:val="0"/>
      <w:marRight w:val="0"/>
      <w:marTop w:val="0"/>
      <w:marBottom w:val="0"/>
      <w:divBdr>
        <w:top w:val="none" w:sz="0" w:space="0" w:color="auto"/>
        <w:left w:val="none" w:sz="0" w:space="0" w:color="auto"/>
        <w:bottom w:val="none" w:sz="0" w:space="0" w:color="auto"/>
        <w:right w:val="none" w:sz="0" w:space="0" w:color="auto"/>
      </w:divBdr>
    </w:div>
    <w:div w:id="1322348378">
      <w:bodyDiv w:val="1"/>
      <w:marLeft w:val="0"/>
      <w:marRight w:val="0"/>
      <w:marTop w:val="0"/>
      <w:marBottom w:val="0"/>
      <w:divBdr>
        <w:top w:val="none" w:sz="0" w:space="0" w:color="auto"/>
        <w:left w:val="none" w:sz="0" w:space="0" w:color="auto"/>
        <w:bottom w:val="none" w:sz="0" w:space="0" w:color="auto"/>
        <w:right w:val="none" w:sz="0" w:space="0" w:color="auto"/>
      </w:divBdr>
    </w:div>
    <w:div w:id="1331712610">
      <w:bodyDiv w:val="1"/>
      <w:marLeft w:val="0"/>
      <w:marRight w:val="0"/>
      <w:marTop w:val="0"/>
      <w:marBottom w:val="0"/>
      <w:divBdr>
        <w:top w:val="none" w:sz="0" w:space="0" w:color="auto"/>
        <w:left w:val="none" w:sz="0" w:space="0" w:color="auto"/>
        <w:bottom w:val="none" w:sz="0" w:space="0" w:color="auto"/>
        <w:right w:val="none" w:sz="0" w:space="0" w:color="auto"/>
      </w:divBdr>
    </w:div>
    <w:div w:id="1345354329">
      <w:bodyDiv w:val="1"/>
      <w:marLeft w:val="0"/>
      <w:marRight w:val="0"/>
      <w:marTop w:val="0"/>
      <w:marBottom w:val="0"/>
      <w:divBdr>
        <w:top w:val="none" w:sz="0" w:space="0" w:color="auto"/>
        <w:left w:val="none" w:sz="0" w:space="0" w:color="auto"/>
        <w:bottom w:val="none" w:sz="0" w:space="0" w:color="auto"/>
        <w:right w:val="none" w:sz="0" w:space="0" w:color="auto"/>
      </w:divBdr>
    </w:div>
    <w:div w:id="1346052757">
      <w:bodyDiv w:val="1"/>
      <w:marLeft w:val="0"/>
      <w:marRight w:val="0"/>
      <w:marTop w:val="0"/>
      <w:marBottom w:val="0"/>
      <w:divBdr>
        <w:top w:val="none" w:sz="0" w:space="0" w:color="auto"/>
        <w:left w:val="none" w:sz="0" w:space="0" w:color="auto"/>
        <w:bottom w:val="none" w:sz="0" w:space="0" w:color="auto"/>
        <w:right w:val="none" w:sz="0" w:space="0" w:color="auto"/>
      </w:divBdr>
    </w:div>
    <w:div w:id="1355956192">
      <w:bodyDiv w:val="1"/>
      <w:marLeft w:val="0"/>
      <w:marRight w:val="0"/>
      <w:marTop w:val="0"/>
      <w:marBottom w:val="0"/>
      <w:divBdr>
        <w:top w:val="none" w:sz="0" w:space="0" w:color="auto"/>
        <w:left w:val="none" w:sz="0" w:space="0" w:color="auto"/>
        <w:bottom w:val="none" w:sz="0" w:space="0" w:color="auto"/>
        <w:right w:val="none" w:sz="0" w:space="0" w:color="auto"/>
      </w:divBdr>
    </w:div>
    <w:div w:id="1356155522">
      <w:bodyDiv w:val="1"/>
      <w:marLeft w:val="0"/>
      <w:marRight w:val="0"/>
      <w:marTop w:val="0"/>
      <w:marBottom w:val="0"/>
      <w:divBdr>
        <w:top w:val="none" w:sz="0" w:space="0" w:color="auto"/>
        <w:left w:val="none" w:sz="0" w:space="0" w:color="auto"/>
        <w:bottom w:val="none" w:sz="0" w:space="0" w:color="auto"/>
        <w:right w:val="none" w:sz="0" w:space="0" w:color="auto"/>
      </w:divBdr>
    </w:div>
    <w:div w:id="1360273722">
      <w:bodyDiv w:val="1"/>
      <w:marLeft w:val="0"/>
      <w:marRight w:val="0"/>
      <w:marTop w:val="0"/>
      <w:marBottom w:val="0"/>
      <w:divBdr>
        <w:top w:val="none" w:sz="0" w:space="0" w:color="auto"/>
        <w:left w:val="none" w:sz="0" w:space="0" w:color="auto"/>
        <w:bottom w:val="none" w:sz="0" w:space="0" w:color="auto"/>
        <w:right w:val="none" w:sz="0" w:space="0" w:color="auto"/>
      </w:divBdr>
    </w:div>
    <w:div w:id="1361082892">
      <w:bodyDiv w:val="1"/>
      <w:marLeft w:val="0"/>
      <w:marRight w:val="0"/>
      <w:marTop w:val="0"/>
      <w:marBottom w:val="0"/>
      <w:divBdr>
        <w:top w:val="none" w:sz="0" w:space="0" w:color="auto"/>
        <w:left w:val="none" w:sz="0" w:space="0" w:color="auto"/>
        <w:bottom w:val="none" w:sz="0" w:space="0" w:color="auto"/>
        <w:right w:val="none" w:sz="0" w:space="0" w:color="auto"/>
      </w:divBdr>
    </w:div>
    <w:div w:id="1363281888">
      <w:bodyDiv w:val="1"/>
      <w:marLeft w:val="0"/>
      <w:marRight w:val="0"/>
      <w:marTop w:val="0"/>
      <w:marBottom w:val="0"/>
      <w:divBdr>
        <w:top w:val="none" w:sz="0" w:space="0" w:color="auto"/>
        <w:left w:val="none" w:sz="0" w:space="0" w:color="auto"/>
        <w:bottom w:val="none" w:sz="0" w:space="0" w:color="auto"/>
        <w:right w:val="none" w:sz="0" w:space="0" w:color="auto"/>
      </w:divBdr>
      <w:divsChild>
        <w:div w:id="571551759">
          <w:marLeft w:val="0"/>
          <w:marRight w:val="0"/>
          <w:marTop w:val="0"/>
          <w:marBottom w:val="0"/>
          <w:divBdr>
            <w:top w:val="none" w:sz="0" w:space="0" w:color="auto"/>
            <w:left w:val="none" w:sz="0" w:space="0" w:color="auto"/>
            <w:bottom w:val="none" w:sz="0" w:space="0" w:color="auto"/>
            <w:right w:val="none" w:sz="0" w:space="0" w:color="auto"/>
          </w:divBdr>
        </w:div>
      </w:divsChild>
    </w:div>
    <w:div w:id="1367825684">
      <w:bodyDiv w:val="1"/>
      <w:marLeft w:val="0"/>
      <w:marRight w:val="0"/>
      <w:marTop w:val="0"/>
      <w:marBottom w:val="0"/>
      <w:divBdr>
        <w:top w:val="none" w:sz="0" w:space="0" w:color="auto"/>
        <w:left w:val="none" w:sz="0" w:space="0" w:color="auto"/>
        <w:bottom w:val="none" w:sz="0" w:space="0" w:color="auto"/>
        <w:right w:val="none" w:sz="0" w:space="0" w:color="auto"/>
      </w:divBdr>
    </w:div>
    <w:div w:id="1369255642">
      <w:bodyDiv w:val="1"/>
      <w:marLeft w:val="0"/>
      <w:marRight w:val="0"/>
      <w:marTop w:val="0"/>
      <w:marBottom w:val="0"/>
      <w:divBdr>
        <w:top w:val="none" w:sz="0" w:space="0" w:color="auto"/>
        <w:left w:val="none" w:sz="0" w:space="0" w:color="auto"/>
        <w:bottom w:val="none" w:sz="0" w:space="0" w:color="auto"/>
        <w:right w:val="none" w:sz="0" w:space="0" w:color="auto"/>
      </w:divBdr>
    </w:div>
    <w:div w:id="1371878639">
      <w:bodyDiv w:val="1"/>
      <w:marLeft w:val="0"/>
      <w:marRight w:val="0"/>
      <w:marTop w:val="0"/>
      <w:marBottom w:val="0"/>
      <w:divBdr>
        <w:top w:val="none" w:sz="0" w:space="0" w:color="auto"/>
        <w:left w:val="none" w:sz="0" w:space="0" w:color="auto"/>
        <w:bottom w:val="none" w:sz="0" w:space="0" w:color="auto"/>
        <w:right w:val="none" w:sz="0" w:space="0" w:color="auto"/>
      </w:divBdr>
    </w:div>
    <w:div w:id="1378582419">
      <w:bodyDiv w:val="1"/>
      <w:marLeft w:val="0"/>
      <w:marRight w:val="0"/>
      <w:marTop w:val="0"/>
      <w:marBottom w:val="0"/>
      <w:divBdr>
        <w:top w:val="none" w:sz="0" w:space="0" w:color="auto"/>
        <w:left w:val="none" w:sz="0" w:space="0" w:color="auto"/>
        <w:bottom w:val="none" w:sz="0" w:space="0" w:color="auto"/>
        <w:right w:val="none" w:sz="0" w:space="0" w:color="auto"/>
      </w:divBdr>
    </w:div>
    <w:div w:id="1378625113">
      <w:bodyDiv w:val="1"/>
      <w:marLeft w:val="0"/>
      <w:marRight w:val="0"/>
      <w:marTop w:val="0"/>
      <w:marBottom w:val="0"/>
      <w:divBdr>
        <w:top w:val="none" w:sz="0" w:space="0" w:color="auto"/>
        <w:left w:val="none" w:sz="0" w:space="0" w:color="auto"/>
        <w:bottom w:val="none" w:sz="0" w:space="0" w:color="auto"/>
        <w:right w:val="none" w:sz="0" w:space="0" w:color="auto"/>
      </w:divBdr>
    </w:div>
    <w:div w:id="1389764626">
      <w:bodyDiv w:val="1"/>
      <w:marLeft w:val="0"/>
      <w:marRight w:val="0"/>
      <w:marTop w:val="0"/>
      <w:marBottom w:val="0"/>
      <w:divBdr>
        <w:top w:val="none" w:sz="0" w:space="0" w:color="auto"/>
        <w:left w:val="none" w:sz="0" w:space="0" w:color="auto"/>
        <w:bottom w:val="none" w:sz="0" w:space="0" w:color="auto"/>
        <w:right w:val="none" w:sz="0" w:space="0" w:color="auto"/>
      </w:divBdr>
    </w:div>
    <w:div w:id="1394965327">
      <w:bodyDiv w:val="1"/>
      <w:marLeft w:val="0"/>
      <w:marRight w:val="0"/>
      <w:marTop w:val="0"/>
      <w:marBottom w:val="0"/>
      <w:divBdr>
        <w:top w:val="none" w:sz="0" w:space="0" w:color="auto"/>
        <w:left w:val="none" w:sz="0" w:space="0" w:color="auto"/>
        <w:bottom w:val="none" w:sz="0" w:space="0" w:color="auto"/>
        <w:right w:val="none" w:sz="0" w:space="0" w:color="auto"/>
      </w:divBdr>
    </w:div>
    <w:div w:id="1403060857">
      <w:bodyDiv w:val="1"/>
      <w:marLeft w:val="0"/>
      <w:marRight w:val="0"/>
      <w:marTop w:val="0"/>
      <w:marBottom w:val="0"/>
      <w:divBdr>
        <w:top w:val="none" w:sz="0" w:space="0" w:color="auto"/>
        <w:left w:val="none" w:sz="0" w:space="0" w:color="auto"/>
        <w:bottom w:val="none" w:sz="0" w:space="0" w:color="auto"/>
        <w:right w:val="none" w:sz="0" w:space="0" w:color="auto"/>
      </w:divBdr>
    </w:div>
    <w:div w:id="1422873329">
      <w:bodyDiv w:val="1"/>
      <w:marLeft w:val="0"/>
      <w:marRight w:val="0"/>
      <w:marTop w:val="0"/>
      <w:marBottom w:val="0"/>
      <w:divBdr>
        <w:top w:val="none" w:sz="0" w:space="0" w:color="auto"/>
        <w:left w:val="none" w:sz="0" w:space="0" w:color="auto"/>
        <w:bottom w:val="none" w:sz="0" w:space="0" w:color="auto"/>
        <w:right w:val="none" w:sz="0" w:space="0" w:color="auto"/>
      </w:divBdr>
    </w:div>
    <w:div w:id="1431438654">
      <w:bodyDiv w:val="1"/>
      <w:marLeft w:val="0"/>
      <w:marRight w:val="0"/>
      <w:marTop w:val="0"/>
      <w:marBottom w:val="0"/>
      <w:divBdr>
        <w:top w:val="none" w:sz="0" w:space="0" w:color="auto"/>
        <w:left w:val="none" w:sz="0" w:space="0" w:color="auto"/>
        <w:bottom w:val="none" w:sz="0" w:space="0" w:color="auto"/>
        <w:right w:val="none" w:sz="0" w:space="0" w:color="auto"/>
      </w:divBdr>
    </w:div>
    <w:div w:id="1440249645">
      <w:bodyDiv w:val="1"/>
      <w:marLeft w:val="0"/>
      <w:marRight w:val="0"/>
      <w:marTop w:val="0"/>
      <w:marBottom w:val="0"/>
      <w:divBdr>
        <w:top w:val="none" w:sz="0" w:space="0" w:color="auto"/>
        <w:left w:val="none" w:sz="0" w:space="0" w:color="auto"/>
        <w:bottom w:val="none" w:sz="0" w:space="0" w:color="auto"/>
        <w:right w:val="none" w:sz="0" w:space="0" w:color="auto"/>
      </w:divBdr>
    </w:div>
    <w:div w:id="1447189488">
      <w:bodyDiv w:val="1"/>
      <w:marLeft w:val="0"/>
      <w:marRight w:val="0"/>
      <w:marTop w:val="0"/>
      <w:marBottom w:val="0"/>
      <w:divBdr>
        <w:top w:val="none" w:sz="0" w:space="0" w:color="auto"/>
        <w:left w:val="none" w:sz="0" w:space="0" w:color="auto"/>
        <w:bottom w:val="none" w:sz="0" w:space="0" w:color="auto"/>
        <w:right w:val="none" w:sz="0" w:space="0" w:color="auto"/>
      </w:divBdr>
    </w:div>
    <w:div w:id="1456482976">
      <w:bodyDiv w:val="1"/>
      <w:marLeft w:val="0"/>
      <w:marRight w:val="0"/>
      <w:marTop w:val="0"/>
      <w:marBottom w:val="0"/>
      <w:divBdr>
        <w:top w:val="none" w:sz="0" w:space="0" w:color="auto"/>
        <w:left w:val="none" w:sz="0" w:space="0" w:color="auto"/>
        <w:bottom w:val="none" w:sz="0" w:space="0" w:color="auto"/>
        <w:right w:val="none" w:sz="0" w:space="0" w:color="auto"/>
      </w:divBdr>
    </w:div>
    <w:div w:id="1458336232">
      <w:bodyDiv w:val="1"/>
      <w:marLeft w:val="0"/>
      <w:marRight w:val="0"/>
      <w:marTop w:val="0"/>
      <w:marBottom w:val="0"/>
      <w:divBdr>
        <w:top w:val="none" w:sz="0" w:space="0" w:color="auto"/>
        <w:left w:val="none" w:sz="0" w:space="0" w:color="auto"/>
        <w:bottom w:val="none" w:sz="0" w:space="0" w:color="auto"/>
        <w:right w:val="none" w:sz="0" w:space="0" w:color="auto"/>
      </w:divBdr>
    </w:div>
    <w:div w:id="1459372763">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81312064">
      <w:bodyDiv w:val="1"/>
      <w:marLeft w:val="0"/>
      <w:marRight w:val="0"/>
      <w:marTop w:val="0"/>
      <w:marBottom w:val="0"/>
      <w:divBdr>
        <w:top w:val="none" w:sz="0" w:space="0" w:color="auto"/>
        <w:left w:val="none" w:sz="0" w:space="0" w:color="auto"/>
        <w:bottom w:val="none" w:sz="0" w:space="0" w:color="auto"/>
        <w:right w:val="none" w:sz="0" w:space="0" w:color="auto"/>
      </w:divBdr>
    </w:div>
    <w:div w:id="1481925809">
      <w:bodyDiv w:val="1"/>
      <w:marLeft w:val="0"/>
      <w:marRight w:val="0"/>
      <w:marTop w:val="0"/>
      <w:marBottom w:val="0"/>
      <w:divBdr>
        <w:top w:val="none" w:sz="0" w:space="0" w:color="auto"/>
        <w:left w:val="none" w:sz="0" w:space="0" w:color="auto"/>
        <w:bottom w:val="none" w:sz="0" w:space="0" w:color="auto"/>
        <w:right w:val="none" w:sz="0" w:space="0" w:color="auto"/>
      </w:divBdr>
    </w:div>
    <w:div w:id="1482189330">
      <w:bodyDiv w:val="1"/>
      <w:marLeft w:val="0"/>
      <w:marRight w:val="0"/>
      <w:marTop w:val="0"/>
      <w:marBottom w:val="0"/>
      <w:divBdr>
        <w:top w:val="none" w:sz="0" w:space="0" w:color="auto"/>
        <w:left w:val="none" w:sz="0" w:space="0" w:color="auto"/>
        <w:bottom w:val="none" w:sz="0" w:space="0" w:color="auto"/>
        <w:right w:val="none" w:sz="0" w:space="0" w:color="auto"/>
      </w:divBdr>
    </w:div>
    <w:div w:id="1489519274">
      <w:bodyDiv w:val="1"/>
      <w:marLeft w:val="0"/>
      <w:marRight w:val="0"/>
      <w:marTop w:val="0"/>
      <w:marBottom w:val="0"/>
      <w:divBdr>
        <w:top w:val="none" w:sz="0" w:space="0" w:color="auto"/>
        <w:left w:val="none" w:sz="0" w:space="0" w:color="auto"/>
        <w:bottom w:val="none" w:sz="0" w:space="0" w:color="auto"/>
        <w:right w:val="none" w:sz="0" w:space="0" w:color="auto"/>
      </w:divBdr>
    </w:div>
    <w:div w:id="1493369257">
      <w:bodyDiv w:val="1"/>
      <w:marLeft w:val="0"/>
      <w:marRight w:val="0"/>
      <w:marTop w:val="0"/>
      <w:marBottom w:val="0"/>
      <w:divBdr>
        <w:top w:val="none" w:sz="0" w:space="0" w:color="auto"/>
        <w:left w:val="none" w:sz="0" w:space="0" w:color="auto"/>
        <w:bottom w:val="none" w:sz="0" w:space="0" w:color="auto"/>
        <w:right w:val="none" w:sz="0" w:space="0" w:color="auto"/>
      </w:divBdr>
    </w:div>
    <w:div w:id="1516187532">
      <w:bodyDiv w:val="1"/>
      <w:marLeft w:val="0"/>
      <w:marRight w:val="0"/>
      <w:marTop w:val="0"/>
      <w:marBottom w:val="0"/>
      <w:divBdr>
        <w:top w:val="none" w:sz="0" w:space="0" w:color="auto"/>
        <w:left w:val="none" w:sz="0" w:space="0" w:color="auto"/>
        <w:bottom w:val="none" w:sz="0" w:space="0" w:color="auto"/>
        <w:right w:val="none" w:sz="0" w:space="0" w:color="auto"/>
      </w:divBdr>
    </w:div>
    <w:div w:id="1517495736">
      <w:bodyDiv w:val="1"/>
      <w:marLeft w:val="0"/>
      <w:marRight w:val="0"/>
      <w:marTop w:val="0"/>
      <w:marBottom w:val="0"/>
      <w:divBdr>
        <w:top w:val="none" w:sz="0" w:space="0" w:color="auto"/>
        <w:left w:val="none" w:sz="0" w:space="0" w:color="auto"/>
        <w:bottom w:val="none" w:sz="0" w:space="0" w:color="auto"/>
        <w:right w:val="none" w:sz="0" w:space="0" w:color="auto"/>
      </w:divBdr>
    </w:div>
    <w:div w:id="1524319664">
      <w:bodyDiv w:val="1"/>
      <w:marLeft w:val="0"/>
      <w:marRight w:val="0"/>
      <w:marTop w:val="0"/>
      <w:marBottom w:val="0"/>
      <w:divBdr>
        <w:top w:val="none" w:sz="0" w:space="0" w:color="auto"/>
        <w:left w:val="none" w:sz="0" w:space="0" w:color="auto"/>
        <w:bottom w:val="none" w:sz="0" w:space="0" w:color="auto"/>
        <w:right w:val="none" w:sz="0" w:space="0" w:color="auto"/>
      </w:divBdr>
    </w:div>
    <w:div w:id="1525899834">
      <w:bodyDiv w:val="1"/>
      <w:marLeft w:val="0"/>
      <w:marRight w:val="0"/>
      <w:marTop w:val="0"/>
      <w:marBottom w:val="0"/>
      <w:divBdr>
        <w:top w:val="none" w:sz="0" w:space="0" w:color="auto"/>
        <w:left w:val="none" w:sz="0" w:space="0" w:color="auto"/>
        <w:bottom w:val="none" w:sz="0" w:space="0" w:color="auto"/>
        <w:right w:val="none" w:sz="0" w:space="0" w:color="auto"/>
      </w:divBdr>
    </w:div>
    <w:div w:id="1548495525">
      <w:bodyDiv w:val="1"/>
      <w:marLeft w:val="0"/>
      <w:marRight w:val="0"/>
      <w:marTop w:val="0"/>
      <w:marBottom w:val="0"/>
      <w:divBdr>
        <w:top w:val="none" w:sz="0" w:space="0" w:color="auto"/>
        <w:left w:val="none" w:sz="0" w:space="0" w:color="auto"/>
        <w:bottom w:val="none" w:sz="0" w:space="0" w:color="auto"/>
        <w:right w:val="none" w:sz="0" w:space="0" w:color="auto"/>
      </w:divBdr>
    </w:div>
    <w:div w:id="1549487746">
      <w:bodyDiv w:val="1"/>
      <w:marLeft w:val="0"/>
      <w:marRight w:val="0"/>
      <w:marTop w:val="0"/>
      <w:marBottom w:val="0"/>
      <w:divBdr>
        <w:top w:val="none" w:sz="0" w:space="0" w:color="auto"/>
        <w:left w:val="none" w:sz="0" w:space="0" w:color="auto"/>
        <w:bottom w:val="none" w:sz="0" w:space="0" w:color="auto"/>
        <w:right w:val="none" w:sz="0" w:space="0" w:color="auto"/>
      </w:divBdr>
    </w:div>
    <w:div w:id="1554656849">
      <w:bodyDiv w:val="1"/>
      <w:marLeft w:val="0"/>
      <w:marRight w:val="0"/>
      <w:marTop w:val="0"/>
      <w:marBottom w:val="0"/>
      <w:divBdr>
        <w:top w:val="none" w:sz="0" w:space="0" w:color="auto"/>
        <w:left w:val="none" w:sz="0" w:space="0" w:color="auto"/>
        <w:bottom w:val="none" w:sz="0" w:space="0" w:color="auto"/>
        <w:right w:val="none" w:sz="0" w:space="0" w:color="auto"/>
      </w:divBdr>
    </w:div>
    <w:div w:id="1561093758">
      <w:bodyDiv w:val="1"/>
      <w:marLeft w:val="0"/>
      <w:marRight w:val="0"/>
      <w:marTop w:val="0"/>
      <w:marBottom w:val="0"/>
      <w:divBdr>
        <w:top w:val="none" w:sz="0" w:space="0" w:color="auto"/>
        <w:left w:val="none" w:sz="0" w:space="0" w:color="auto"/>
        <w:bottom w:val="none" w:sz="0" w:space="0" w:color="auto"/>
        <w:right w:val="none" w:sz="0" w:space="0" w:color="auto"/>
      </w:divBdr>
    </w:div>
    <w:div w:id="1569804196">
      <w:bodyDiv w:val="1"/>
      <w:marLeft w:val="0"/>
      <w:marRight w:val="0"/>
      <w:marTop w:val="0"/>
      <w:marBottom w:val="0"/>
      <w:divBdr>
        <w:top w:val="none" w:sz="0" w:space="0" w:color="auto"/>
        <w:left w:val="none" w:sz="0" w:space="0" w:color="auto"/>
        <w:bottom w:val="none" w:sz="0" w:space="0" w:color="auto"/>
        <w:right w:val="none" w:sz="0" w:space="0" w:color="auto"/>
      </w:divBdr>
    </w:div>
    <w:div w:id="1576082966">
      <w:bodyDiv w:val="1"/>
      <w:marLeft w:val="0"/>
      <w:marRight w:val="0"/>
      <w:marTop w:val="0"/>
      <w:marBottom w:val="0"/>
      <w:divBdr>
        <w:top w:val="none" w:sz="0" w:space="0" w:color="auto"/>
        <w:left w:val="none" w:sz="0" w:space="0" w:color="auto"/>
        <w:bottom w:val="none" w:sz="0" w:space="0" w:color="auto"/>
        <w:right w:val="none" w:sz="0" w:space="0" w:color="auto"/>
      </w:divBdr>
    </w:div>
    <w:div w:id="1583562668">
      <w:bodyDiv w:val="1"/>
      <w:marLeft w:val="0"/>
      <w:marRight w:val="0"/>
      <w:marTop w:val="0"/>
      <w:marBottom w:val="0"/>
      <w:divBdr>
        <w:top w:val="none" w:sz="0" w:space="0" w:color="auto"/>
        <w:left w:val="none" w:sz="0" w:space="0" w:color="auto"/>
        <w:bottom w:val="none" w:sz="0" w:space="0" w:color="auto"/>
        <w:right w:val="none" w:sz="0" w:space="0" w:color="auto"/>
      </w:divBdr>
    </w:div>
    <w:div w:id="1597834395">
      <w:bodyDiv w:val="1"/>
      <w:marLeft w:val="0"/>
      <w:marRight w:val="0"/>
      <w:marTop w:val="0"/>
      <w:marBottom w:val="0"/>
      <w:divBdr>
        <w:top w:val="none" w:sz="0" w:space="0" w:color="auto"/>
        <w:left w:val="none" w:sz="0" w:space="0" w:color="auto"/>
        <w:bottom w:val="none" w:sz="0" w:space="0" w:color="auto"/>
        <w:right w:val="none" w:sz="0" w:space="0" w:color="auto"/>
      </w:divBdr>
    </w:div>
    <w:div w:id="1598756607">
      <w:bodyDiv w:val="1"/>
      <w:marLeft w:val="0"/>
      <w:marRight w:val="0"/>
      <w:marTop w:val="0"/>
      <w:marBottom w:val="0"/>
      <w:divBdr>
        <w:top w:val="none" w:sz="0" w:space="0" w:color="auto"/>
        <w:left w:val="none" w:sz="0" w:space="0" w:color="auto"/>
        <w:bottom w:val="none" w:sz="0" w:space="0" w:color="auto"/>
        <w:right w:val="none" w:sz="0" w:space="0" w:color="auto"/>
      </w:divBdr>
    </w:div>
    <w:div w:id="1599173362">
      <w:bodyDiv w:val="1"/>
      <w:marLeft w:val="0"/>
      <w:marRight w:val="0"/>
      <w:marTop w:val="0"/>
      <w:marBottom w:val="0"/>
      <w:divBdr>
        <w:top w:val="none" w:sz="0" w:space="0" w:color="auto"/>
        <w:left w:val="none" w:sz="0" w:space="0" w:color="auto"/>
        <w:bottom w:val="none" w:sz="0" w:space="0" w:color="auto"/>
        <w:right w:val="none" w:sz="0" w:space="0" w:color="auto"/>
      </w:divBdr>
    </w:div>
    <w:div w:id="1630016571">
      <w:bodyDiv w:val="1"/>
      <w:marLeft w:val="0"/>
      <w:marRight w:val="0"/>
      <w:marTop w:val="0"/>
      <w:marBottom w:val="0"/>
      <w:divBdr>
        <w:top w:val="none" w:sz="0" w:space="0" w:color="auto"/>
        <w:left w:val="none" w:sz="0" w:space="0" w:color="auto"/>
        <w:bottom w:val="none" w:sz="0" w:space="0" w:color="auto"/>
        <w:right w:val="none" w:sz="0" w:space="0" w:color="auto"/>
      </w:divBdr>
    </w:div>
    <w:div w:id="1630431309">
      <w:bodyDiv w:val="1"/>
      <w:marLeft w:val="0"/>
      <w:marRight w:val="0"/>
      <w:marTop w:val="0"/>
      <w:marBottom w:val="0"/>
      <w:divBdr>
        <w:top w:val="none" w:sz="0" w:space="0" w:color="auto"/>
        <w:left w:val="none" w:sz="0" w:space="0" w:color="auto"/>
        <w:bottom w:val="none" w:sz="0" w:space="0" w:color="auto"/>
        <w:right w:val="none" w:sz="0" w:space="0" w:color="auto"/>
      </w:divBdr>
    </w:div>
    <w:div w:id="1632714365">
      <w:bodyDiv w:val="1"/>
      <w:marLeft w:val="0"/>
      <w:marRight w:val="0"/>
      <w:marTop w:val="0"/>
      <w:marBottom w:val="0"/>
      <w:divBdr>
        <w:top w:val="none" w:sz="0" w:space="0" w:color="auto"/>
        <w:left w:val="none" w:sz="0" w:space="0" w:color="auto"/>
        <w:bottom w:val="none" w:sz="0" w:space="0" w:color="auto"/>
        <w:right w:val="none" w:sz="0" w:space="0" w:color="auto"/>
      </w:divBdr>
    </w:div>
    <w:div w:id="1636717823">
      <w:bodyDiv w:val="1"/>
      <w:marLeft w:val="0"/>
      <w:marRight w:val="0"/>
      <w:marTop w:val="0"/>
      <w:marBottom w:val="0"/>
      <w:divBdr>
        <w:top w:val="none" w:sz="0" w:space="0" w:color="auto"/>
        <w:left w:val="none" w:sz="0" w:space="0" w:color="auto"/>
        <w:bottom w:val="none" w:sz="0" w:space="0" w:color="auto"/>
        <w:right w:val="none" w:sz="0" w:space="0" w:color="auto"/>
      </w:divBdr>
    </w:div>
    <w:div w:id="1639333131">
      <w:bodyDiv w:val="1"/>
      <w:marLeft w:val="0"/>
      <w:marRight w:val="0"/>
      <w:marTop w:val="0"/>
      <w:marBottom w:val="0"/>
      <w:divBdr>
        <w:top w:val="none" w:sz="0" w:space="0" w:color="auto"/>
        <w:left w:val="none" w:sz="0" w:space="0" w:color="auto"/>
        <w:bottom w:val="none" w:sz="0" w:space="0" w:color="auto"/>
        <w:right w:val="none" w:sz="0" w:space="0" w:color="auto"/>
      </w:divBdr>
    </w:div>
    <w:div w:id="1640264214">
      <w:bodyDiv w:val="1"/>
      <w:marLeft w:val="0"/>
      <w:marRight w:val="0"/>
      <w:marTop w:val="0"/>
      <w:marBottom w:val="0"/>
      <w:divBdr>
        <w:top w:val="none" w:sz="0" w:space="0" w:color="auto"/>
        <w:left w:val="none" w:sz="0" w:space="0" w:color="auto"/>
        <w:bottom w:val="none" w:sz="0" w:space="0" w:color="auto"/>
        <w:right w:val="none" w:sz="0" w:space="0" w:color="auto"/>
      </w:divBdr>
    </w:div>
    <w:div w:id="1648515924">
      <w:bodyDiv w:val="1"/>
      <w:marLeft w:val="0"/>
      <w:marRight w:val="0"/>
      <w:marTop w:val="0"/>
      <w:marBottom w:val="0"/>
      <w:divBdr>
        <w:top w:val="none" w:sz="0" w:space="0" w:color="auto"/>
        <w:left w:val="none" w:sz="0" w:space="0" w:color="auto"/>
        <w:bottom w:val="none" w:sz="0" w:space="0" w:color="auto"/>
        <w:right w:val="none" w:sz="0" w:space="0" w:color="auto"/>
      </w:divBdr>
    </w:div>
    <w:div w:id="1659110093">
      <w:bodyDiv w:val="1"/>
      <w:marLeft w:val="0"/>
      <w:marRight w:val="0"/>
      <w:marTop w:val="0"/>
      <w:marBottom w:val="0"/>
      <w:divBdr>
        <w:top w:val="none" w:sz="0" w:space="0" w:color="auto"/>
        <w:left w:val="none" w:sz="0" w:space="0" w:color="auto"/>
        <w:bottom w:val="none" w:sz="0" w:space="0" w:color="auto"/>
        <w:right w:val="none" w:sz="0" w:space="0" w:color="auto"/>
      </w:divBdr>
    </w:div>
    <w:div w:id="1672415101">
      <w:bodyDiv w:val="1"/>
      <w:marLeft w:val="0"/>
      <w:marRight w:val="0"/>
      <w:marTop w:val="0"/>
      <w:marBottom w:val="0"/>
      <w:divBdr>
        <w:top w:val="none" w:sz="0" w:space="0" w:color="auto"/>
        <w:left w:val="none" w:sz="0" w:space="0" w:color="auto"/>
        <w:bottom w:val="none" w:sz="0" w:space="0" w:color="auto"/>
        <w:right w:val="none" w:sz="0" w:space="0" w:color="auto"/>
      </w:divBdr>
    </w:div>
    <w:div w:id="1674070521">
      <w:bodyDiv w:val="1"/>
      <w:marLeft w:val="0"/>
      <w:marRight w:val="0"/>
      <w:marTop w:val="0"/>
      <w:marBottom w:val="0"/>
      <w:divBdr>
        <w:top w:val="none" w:sz="0" w:space="0" w:color="auto"/>
        <w:left w:val="none" w:sz="0" w:space="0" w:color="auto"/>
        <w:bottom w:val="none" w:sz="0" w:space="0" w:color="auto"/>
        <w:right w:val="none" w:sz="0" w:space="0" w:color="auto"/>
      </w:divBdr>
    </w:div>
    <w:div w:id="1676571106">
      <w:bodyDiv w:val="1"/>
      <w:marLeft w:val="0"/>
      <w:marRight w:val="0"/>
      <w:marTop w:val="0"/>
      <w:marBottom w:val="0"/>
      <w:divBdr>
        <w:top w:val="none" w:sz="0" w:space="0" w:color="auto"/>
        <w:left w:val="none" w:sz="0" w:space="0" w:color="auto"/>
        <w:bottom w:val="none" w:sz="0" w:space="0" w:color="auto"/>
        <w:right w:val="none" w:sz="0" w:space="0" w:color="auto"/>
      </w:divBdr>
    </w:div>
    <w:div w:id="1677997673">
      <w:bodyDiv w:val="1"/>
      <w:marLeft w:val="0"/>
      <w:marRight w:val="0"/>
      <w:marTop w:val="0"/>
      <w:marBottom w:val="0"/>
      <w:divBdr>
        <w:top w:val="none" w:sz="0" w:space="0" w:color="auto"/>
        <w:left w:val="none" w:sz="0" w:space="0" w:color="auto"/>
        <w:bottom w:val="none" w:sz="0" w:space="0" w:color="auto"/>
        <w:right w:val="none" w:sz="0" w:space="0" w:color="auto"/>
      </w:divBdr>
    </w:div>
    <w:div w:id="1694384496">
      <w:bodyDiv w:val="1"/>
      <w:marLeft w:val="0"/>
      <w:marRight w:val="0"/>
      <w:marTop w:val="0"/>
      <w:marBottom w:val="0"/>
      <w:divBdr>
        <w:top w:val="none" w:sz="0" w:space="0" w:color="auto"/>
        <w:left w:val="none" w:sz="0" w:space="0" w:color="auto"/>
        <w:bottom w:val="none" w:sz="0" w:space="0" w:color="auto"/>
        <w:right w:val="none" w:sz="0" w:space="0" w:color="auto"/>
      </w:divBdr>
    </w:div>
    <w:div w:id="1707370442">
      <w:bodyDiv w:val="1"/>
      <w:marLeft w:val="0"/>
      <w:marRight w:val="0"/>
      <w:marTop w:val="0"/>
      <w:marBottom w:val="0"/>
      <w:divBdr>
        <w:top w:val="none" w:sz="0" w:space="0" w:color="auto"/>
        <w:left w:val="none" w:sz="0" w:space="0" w:color="auto"/>
        <w:bottom w:val="none" w:sz="0" w:space="0" w:color="auto"/>
        <w:right w:val="none" w:sz="0" w:space="0" w:color="auto"/>
      </w:divBdr>
    </w:div>
    <w:div w:id="1711300409">
      <w:bodyDiv w:val="1"/>
      <w:marLeft w:val="0"/>
      <w:marRight w:val="0"/>
      <w:marTop w:val="0"/>
      <w:marBottom w:val="0"/>
      <w:divBdr>
        <w:top w:val="none" w:sz="0" w:space="0" w:color="auto"/>
        <w:left w:val="none" w:sz="0" w:space="0" w:color="auto"/>
        <w:bottom w:val="none" w:sz="0" w:space="0" w:color="auto"/>
        <w:right w:val="none" w:sz="0" w:space="0" w:color="auto"/>
      </w:divBdr>
    </w:div>
    <w:div w:id="1721979953">
      <w:bodyDiv w:val="1"/>
      <w:marLeft w:val="0"/>
      <w:marRight w:val="0"/>
      <w:marTop w:val="0"/>
      <w:marBottom w:val="0"/>
      <w:divBdr>
        <w:top w:val="none" w:sz="0" w:space="0" w:color="auto"/>
        <w:left w:val="none" w:sz="0" w:space="0" w:color="auto"/>
        <w:bottom w:val="none" w:sz="0" w:space="0" w:color="auto"/>
        <w:right w:val="none" w:sz="0" w:space="0" w:color="auto"/>
      </w:divBdr>
    </w:div>
    <w:div w:id="1724018014">
      <w:bodyDiv w:val="1"/>
      <w:marLeft w:val="0"/>
      <w:marRight w:val="0"/>
      <w:marTop w:val="0"/>
      <w:marBottom w:val="0"/>
      <w:divBdr>
        <w:top w:val="none" w:sz="0" w:space="0" w:color="auto"/>
        <w:left w:val="none" w:sz="0" w:space="0" w:color="auto"/>
        <w:bottom w:val="none" w:sz="0" w:space="0" w:color="auto"/>
        <w:right w:val="none" w:sz="0" w:space="0" w:color="auto"/>
      </w:divBdr>
    </w:div>
    <w:div w:id="1732459967">
      <w:bodyDiv w:val="1"/>
      <w:marLeft w:val="0"/>
      <w:marRight w:val="0"/>
      <w:marTop w:val="0"/>
      <w:marBottom w:val="0"/>
      <w:divBdr>
        <w:top w:val="none" w:sz="0" w:space="0" w:color="auto"/>
        <w:left w:val="none" w:sz="0" w:space="0" w:color="auto"/>
        <w:bottom w:val="none" w:sz="0" w:space="0" w:color="auto"/>
        <w:right w:val="none" w:sz="0" w:space="0" w:color="auto"/>
      </w:divBdr>
    </w:div>
    <w:div w:id="1737702852">
      <w:bodyDiv w:val="1"/>
      <w:marLeft w:val="0"/>
      <w:marRight w:val="0"/>
      <w:marTop w:val="0"/>
      <w:marBottom w:val="0"/>
      <w:divBdr>
        <w:top w:val="none" w:sz="0" w:space="0" w:color="auto"/>
        <w:left w:val="none" w:sz="0" w:space="0" w:color="auto"/>
        <w:bottom w:val="none" w:sz="0" w:space="0" w:color="auto"/>
        <w:right w:val="none" w:sz="0" w:space="0" w:color="auto"/>
      </w:divBdr>
    </w:div>
    <w:div w:id="1750149352">
      <w:bodyDiv w:val="1"/>
      <w:marLeft w:val="0"/>
      <w:marRight w:val="0"/>
      <w:marTop w:val="0"/>
      <w:marBottom w:val="0"/>
      <w:divBdr>
        <w:top w:val="none" w:sz="0" w:space="0" w:color="auto"/>
        <w:left w:val="none" w:sz="0" w:space="0" w:color="auto"/>
        <w:bottom w:val="none" w:sz="0" w:space="0" w:color="auto"/>
        <w:right w:val="none" w:sz="0" w:space="0" w:color="auto"/>
      </w:divBdr>
    </w:div>
    <w:div w:id="1752315442">
      <w:bodyDiv w:val="1"/>
      <w:marLeft w:val="0"/>
      <w:marRight w:val="0"/>
      <w:marTop w:val="0"/>
      <w:marBottom w:val="0"/>
      <w:divBdr>
        <w:top w:val="none" w:sz="0" w:space="0" w:color="auto"/>
        <w:left w:val="none" w:sz="0" w:space="0" w:color="auto"/>
        <w:bottom w:val="none" w:sz="0" w:space="0" w:color="auto"/>
        <w:right w:val="none" w:sz="0" w:space="0" w:color="auto"/>
      </w:divBdr>
    </w:div>
    <w:div w:id="1757632172">
      <w:bodyDiv w:val="1"/>
      <w:marLeft w:val="0"/>
      <w:marRight w:val="0"/>
      <w:marTop w:val="0"/>
      <w:marBottom w:val="0"/>
      <w:divBdr>
        <w:top w:val="none" w:sz="0" w:space="0" w:color="auto"/>
        <w:left w:val="none" w:sz="0" w:space="0" w:color="auto"/>
        <w:bottom w:val="none" w:sz="0" w:space="0" w:color="auto"/>
        <w:right w:val="none" w:sz="0" w:space="0" w:color="auto"/>
      </w:divBdr>
    </w:div>
    <w:div w:id="1766538739">
      <w:bodyDiv w:val="1"/>
      <w:marLeft w:val="0"/>
      <w:marRight w:val="0"/>
      <w:marTop w:val="0"/>
      <w:marBottom w:val="0"/>
      <w:divBdr>
        <w:top w:val="none" w:sz="0" w:space="0" w:color="auto"/>
        <w:left w:val="none" w:sz="0" w:space="0" w:color="auto"/>
        <w:bottom w:val="none" w:sz="0" w:space="0" w:color="auto"/>
        <w:right w:val="none" w:sz="0" w:space="0" w:color="auto"/>
      </w:divBdr>
    </w:div>
    <w:div w:id="1775636210">
      <w:bodyDiv w:val="1"/>
      <w:marLeft w:val="0"/>
      <w:marRight w:val="0"/>
      <w:marTop w:val="0"/>
      <w:marBottom w:val="0"/>
      <w:divBdr>
        <w:top w:val="none" w:sz="0" w:space="0" w:color="auto"/>
        <w:left w:val="none" w:sz="0" w:space="0" w:color="auto"/>
        <w:bottom w:val="none" w:sz="0" w:space="0" w:color="auto"/>
        <w:right w:val="none" w:sz="0" w:space="0" w:color="auto"/>
      </w:divBdr>
    </w:div>
    <w:div w:id="1776830003">
      <w:bodyDiv w:val="1"/>
      <w:marLeft w:val="0"/>
      <w:marRight w:val="0"/>
      <w:marTop w:val="0"/>
      <w:marBottom w:val="0"/>
      <w:divBdr>
        <w:top w:val="none" w:sz="0" w:space="0" w:color="auto"/>
        <w:left w:val="none" w:sz="0" w:space="0" w:color="auto"/>
        <w:bottom w:val="none" w:sz="0" w:space="0" w:color="auto"/>
        <w:right w:val="none" w:sz="0" w:space="0" w:color="auto"/>
      </w:divBdr>
    </w:div>
    <w:div w:id="1778334450">
      <w:bodyDiv w:val="1"/>
      <w:marLeft w:val="0"/>
      <w:marRight w:val="0"/>
      <w:marTop w:val="0"/>
      <w:marBottom w:val="0"/>
      <w:divBdr>
        <w:top w:val="none" w:sz="0" w:space="0" w:color="auto"/>
        <w:left w:val="none" w:sz="0" w:space="0" w:color="auto"/>
        <w:bottom w:val="none" w:sz="0" w:space="0" w:color="auto"/>
        <w:right w:val="none" w:sz="0" w:space="0" w:color="auto"/>
      </w:divBdr>
    </w:div>
    <w:div w:id="1788161415">
      <w:bodyDiv w:val="1"/>
      <w:marLeft w:val="0"/>
      <w:marRight w:val="0"/>
      <w:marTop w:val="0"/>
      <w:marBottom w:val="0"/>
      <w:divBdr>
        <w:top w:val="none" w:sz="0" w:space="0" w:color="auto"/>
        <w:left w:val="none" w:sz="0" w:space="0" w:color="auto"/>
        <w:bottom w:val="none" w:sz="0" w:space="0" w:color="auto"/>
        <w:right w:val="none" w:sz="0" w:space="0" w:color="auto"/>
      </w:divBdr>
    </w:div>
    <w:div w:id="1790003921">
      <w:bodyDiv w:val="1"/>
      <w:marLeft w:val="0"/>
      <w:marRight w:val="0"/>
      <w:marTop w:val="0"/>
      <w:marBottom w:val="0"/>
      <w:divBdr>
        <w:top w:val="none" w:sz="0" w:space="0" w:color="auto"/>
        <w:left w:val="none" w:sz="0" w:space="0" w:color="auto"/>
        <w:bottom w:val="none" w:sz="0" w:space="0" w:color="auto"/>
        <w:right w:val="none" w:sz="0" w:space="0" w:color="auto"/>
      </w:divBdr>
    </w:div>
    <w:div w:id="1802111453">
      <w:bodyDiv w:val="1"/>
      <w:marLeft w:val="0"/>
      <w:marRight w:val="0"/>
      <w:marTop w:val="0"/>
      <w:marBottom w:val="0"/>
      <w:divBdr>
        <w:top w:val="none" w:sz="0" w:space="0" w:color="auto"/>
        <w:left w:val="none" w:sz="0" w:space="0" w:color="auto"/>
        <w:bottom w:val="none" w:sz="0" w:space="0" w:color="auto"/>
        <w:right w:val="none" w:sz="0" w:space="0" w:color="auto"/>
      </w:divBdr>
    </w:div>
    <w:div w:id="1809593483">
      <w:bodyDiv w:val="1"/>
      <w:marLeft w:val="0"/>
      <w:marRight w:val="0"/>
      <w:marTop w:val="0"/>
      <w:marBottom w:val="0"/>
      <w:divBdr>
        <w:top w:val="none" w:sz="0" w:space="0" w:color="auto"/>
        <w:left w:val="none" w:sz="0" w:space="0" w:color="auto"/>
        <w:bottom w:val="none" w:sz="0" w:space="0" w:color="auto"/>
        <w:right w:val="none" w:sz="0" w:space="0" w:color="auto"/>
      </w:divBdr>
    </w:div>
    <w:div w:id="1821920493">
      <w:bodyDiv w:val="1"/>
      <w:marLeft w:val="0"/>
      <w:marRight w:val="0"/>
      <w:marTop w:val="0"/>
      <w:marBottom w:val="0"/>
      <w:divBdr>
        <w:top w:val="none" w:sz="0" w:space="0" w:color="auto"/>
        <w:left w:val="none" w:sz="0" w:space="0" w:color="auto"/>
        <w:bottom w:val="none" w:sz="0" w:space="0" w:color="auto"/>
        <w:right w:val="none" w:sz="0" w:space="0" w:color="auto"/>
      </w:divBdr>
    </w:div>
    <w:div w:id="1831216003">
      <w:bodyDiv w:val="1"/>
      <w:marLeft w:val="0"/>
      <w:marRight w:val="0"/>
      <w:marTop w:val="0"/>
      <w:marBottom w:val="0"/>
      <w:divBdr>
        <w:top w:val="none" w:sz="0" w:space="0" w:color="auto"/>
        <w:left w:val="none" w:sz="0" w:space="0" w:color="auto"/>
        <w:bottom w:val="none" w:sz="0" w:space="0" w:color="auto"/>
        <w:right w:val="none" w:sz="0" w:space="0" w:color="auto"/>
      </w:divBdr>
    </w:div>
    <w:div w:id="1833718730">
      <w:bodyDiv w:val="1"/>
      <w:marLeft w:val="0"/>
      <w:marRight w:val="0"/>
      <w:marTop w:val="0"/>
      <w:marBottom w:val="0"/>
      <w:divBdr>
        <w:top w:val="none" w:sz="0" w:space="0" w:color="auto"/>
        <w:left w:val="none" w:sz="0" w:space="0" w:color="auto"/>
        <w:bottom w:val="none" w:sz="0" w:space="0" w:color="auto"/>
        <w:right w:val="none" w:sz="0" w:space="0" w:color="auto"/>
      </w:divBdr>
    </w:div>
    <w:div w:id="1862428634">
      <w:bodyDiv w:val="1"/>
      <w:marLeft w:val="0"/>
      <w:marRight w:val="0"/>
      <w:marTop w:val="0"/>
      <w:marBottom w:val="0"/>
      <w:divBdr>
        <w:top w:val="none" w:sz="0" w:space="0" w:color="auto"/>
        <w:left w:val="none" w:sz="0" w:space="0" w:color="auto"/>
        <w:bottom w:val="none" w:sz="0" w:space="0" w:color="auto"/>
        <w:right w:val="none" w:sz="0" w:space="0" w:color="auto"/>
      </w:divBdr>
    </w:div>
    <w:div w:id="1865241798">
      <w:bodyDiv w:val="1"/>
      <w:marLeft w:val="0"/>
      <w:marRight w:val="0"/>
      <w:marTop w:val="0"/>
      <w:marBottom w:val="0"/>
      <w:divBdr>
        <w:top w:val="none" w:sz="0" w:space="0" w:color="auto"/>
        <w:left w:val="none" w:sz="0" w:space="0" w:color="auto"/>
        <w:bottom w:val="none" w:sz="0" w:space="0" w:color="auto"/>
        <w:right w:val="none" w:sz="0" w:space="0" w:color="auto"/>
      </w:divBdr>
    </w:div>
    <w:div w:id="1866097511">
      <w:bodyDiv w:val="1"/>
      <w:marLeft w:val="0"/>
      <w:marRight w:val="0"/>
      <w:marTop w:val="0"/>
      <w:marBottom w:val="0"/>
      <w:divBdr>
        <w:top w:val="none" w:sz="0" w:space="0" w:color="auto"/>
        <w:left w:val="none" w:sz="0" w:space="0" w:color="auto"/>
        <w:bottom w:val="none" w:sz="0" w:space="0" w:color="auto"/>
        <w:right w:val="none" w:sz="0" w:space="0" w:color="auto"/>
      </w:divBdr>
    </w:div>
    <w:div w:id="1871605391">
      <w:bodyDiv w:val="1"/>
      <w:marLeft w:val="0"/>
      <w:marRight w:val="0"/>
      <w:marTop w:val="0"/>
      <w:marBottom w:val="0"/>
      <w:divBdr>
        <w:top w:val="none" w:sz="0" w:space="0" w:color="auto"/>
        <w:left w:val="none" w:sz="0" w:space="0" w:color="auto"/>
        <w:bottom w:val="none" w:sz="0" w:space="0" w:color="auto"/>
        <w:right w:val="none" w:sz="0" w:space="0" w:color="auto"/>
      </w:divBdr>
    </w:div>
    <w:div w:id="1873415946">
      <w:bodyDiv w:val="1"/>
      <w:marLeft w:val="0"/>
      <w:marRight w:val="0"/>
      <w:marTop w:val="0"/>
      <w:marBottom w:val="0"/>
      <w:divBdr>
        <w:top w:val="none" w:sz="0" w:space="0" w:color="auto"/>
        <w:left w:val="none" w:sz="0" w:space="0" w:color="auto"/>
        <w:bottom w:val="none" w:sz="0" w:space="0" w:color="auto"/>
        <w:right w:val="none" w:sz="0" w:space="0" w:color="auto"/>
      </w:divBdr>
    </w:div>
    <w:div w:id="1882858189">
      <w:bodyDiv w:val="1"/>
      <w:marLeft w:val="0"/>
      <w:marRight w:val="0"/>
      <w:marTop w:val="0"/>
      <w:marBottom w:val="0"/>
      <w:divBdr>
        <w:top w:val="none" w:sz="0" w:space="0" w:color="auto"/>
        <w:left w:val="none" w:sz="0" w:space="0" w:color="auto"/>
        <w:bottom w:val="none" w:sz="0" w:space="0" w:color="auto"/>
        <w:right w:val="none" w:sz="0" w:space="0" w:color="auto"/>
      </w:divBdr>
    </w:div>
    <w:div w:id="1885170219">
      <w:bodyDiv w:val="1"/>
      <w:marLeft w:val="0"/>
      <w:marRight w:val="0"/>
      <w:marTop w:val="0"/>
      <w:marBottom w:val="0"/>
      <w:divBdr>
        <w:top w:val="none" w:sz="0" w:space="0" w:color="auto"/>
        <w:left w:val="none" w:sz="0" w:space="0" w:color="auto"/>
        <w:bottom w:val="none" w:sz="0" w:space="0" w:color="auto"/>
        <w:right w:val="none" w:sz="0" w:space="0" w:color="auto"/>
      </w:divBdr>
    </w:div>
    <w:div w:id="1888224385">
      <w:bodyDiv w:val="1"/>
      <w:marLeft w:val="0"/>
      <w:marRight w:val="0"/>
      <w:marTop w:val="0"/>
      <w:marBottom w:val="0"/>
      <w:divBdr>
        <w:top w:val="none" w:sz="0" w:space="0" w:color="auto"/>
        <w:left w:val="none" w:sz="0" w:space="0" w:color="auto"/>
        <w:bottom w:val="none" w:sz="0" w:space="0" w:color="auto"/>
        <w:right w:val="none" w:sz="0" w:space="0" w:color="auto"/>
      </w:divBdr>
    </w:div>
    <w:div w:id="1891961056">
      <w:bodyDiv w:val="1"/>
      <w:marLeft w:val="0"/>
      <w:marRight w:val="0"/>
      <w:marTop w:val="0"/>
      <w:marBottom w:val="0"/>
      <w:divBdr>
        <w:top w:val="none" w:sz="0" w:space="0" w:color="auto"/>
        <w:left w:val="none" w:sz="0" w:space="0" w:color="auto"/>
        <w:bottom w:val="none" w:sz="0" w:space="0" w:color="auto"/>
        <w:right w:val="none" w:sz="0" w:space="0" w:color="auto"/>
      </w:divBdr>
    </w:div>
    <w:div w:id="1894151144">
      <w:bodyDiv w:val="1"/>
      <w:marLeft w:val="0"/>
      <w:marRight w:val="0"/>
      <w:marTop w:val="0"/>
      <w:marBottom w:val="0"/>
      <w:divBdr>
        <w:top w:val="none" w:sz="0" w:space="0" w:color="auto"/>
        <w:left w:val="none" w:sz="0" w:space="0" w:color="auto"/>
        <w:bottom w:val="none" w:sz="0" w:space="0" w:color="auto"/>
        <w:right w:val="none" w:sz="0" w:space="0" w:color="auto"/>
      </w:divBdr>
    </w:div>
    <w:div w:id="1898009464">
      <w:bodyDiv w:val="1"/>
      <w:marLeft w:val="0"/>
      <w:marRight w:val="0"/>
      <w:marTop w:val="0"/>
      <w:marBottom w:val="0"/>
      <w:divBdr>
        <w:top w:val="none" w:sz="0" w:space="0" w:color="auto"/>
        <w:left w:val="none" w:sz="0" w:space="0" w:color="auto"/>
        <w:bottom w:val="none" w:sz="0" w:space="0" w:color="auto"/>
        <w:right w:val="none" w:sz="0" w:space="0" w:color="auto"/>
      </w:divBdr>
    </w:div>
    <w:div w:id="1901746011">
      <w:bodyDiv w:val="1"/>
      <w:marLeft w:val="0"/>
      <w:marRight w:val="0"/>
      <w:marTop w:val="0"/>
      <w:marBottom w:val="0"/>
      <w:divBdr>
        <w:top w:val="none" w:sz="0" w:space="0" w:color="auto"/>
        <w:left w:val="none" w:sz="0" w:space="0" w:color="auto"/>
        <w:bottom w:val="none" w:sz="0" w:space="0" w:color="auto"/>
        <w:right w:val="none" w:sz="0" w:space="0" w:color="auto"/>
      </w:divBdr>
    </w:div>
    <w:div w:id="1909882503">
      <w:bodyDiv w:val="1"/>
      <w:marLeft w:val="0"/>
      <w:marRight w:val="0"/>
      <w:marTop w:val="0"/>
      <w:marBottom w:val="0"/>
      <w:divBdr>
        <w:top w:val="none" w:sz="0" w:space="0" w:color="auto"/>
        <w:left w:val="none" w:sz="0" w:space="0" w:color="auto"/>
        <w:bottom w:val="none" w:sz="0" w:space="0" w:color="auto"/>
        <w:right w:val="none" w:sz="0" w:space="0" w:color="auto"/>
      </w:divBdr>
    </w:div>
    <w:div w:id="1921986297">
      <w:bodyDiv w:val="1"/>
      <w:marLeft w:val="0"/>
      <w:marRight w:val="0"/>
      <w:marTop w:val="0"/>
      <w:marBottom w:val="0"/>
      <w:divBdr>
        <w:top w:val="none" w:sz="0" w:space="0" w:color="auto"/>
        <w:left w:val="none" w:sz="0" w:space="0" w:color="auto"/>
        <w:bottom w:val="none" w:sz="0" w:space="0" w:color="auto"/>
        <w:right w:val="none" w:sz="0" w:space="0" w:color="auto"/>
      </w:divBdr>
    </w:div>
    <w:div w:id="1941795907">
      <w:bodyDiv w:val="1"/>
      <w:marLeft w:val="0"/>
      <w:marRight w:val="0"/>
      <w:marTop w:val="0"/>
      <w:marBottom w:val="0"/>
      <w:divBdr>
        <w:top w:val="none" w:sz="0" w:space="0" w:color="auto"/>
        <w:left w:val="none" w:sz="0" w:space="0" w:color="auto"/>
        <w:bottom w:val="none" w:sz="0" w:space="0" w:color="auto"/>
        <w:right w:val="none" w:sz="0" w:space="0" w:color="auto"/>
      </w:divBdr>
    </w:div>
    <w:div w:id="1948196971">
      <w:bodyDiv w:val="1"/>
      <w:marLeft w:val="0"/>
      <w:marRight w:val="0"/>
      <w:marTop w:val="0"/>
      <w:marBottom w:val="0"/>
      <w:divBdr>
        <w:top w:val="none" w:sz="0" w:space="0" w:color="auto"/>
        <w:left w:val="none" w:sz="0" w:space="0" w:color="auto"/>
        <w:bottom w:val="none" w:sz="0" w:space="0" w:color="auto"/>
        <w:right w:val="none" w:sz="0" w:space="0" w:color="auto"/>
      </w:divBdr>
    </w:div>
    <w:div w:id="1950814489">
      <w:bodyDiv w:val="1"/>
      <w:marLeft w:val="0"/>
      <w:marRight w:val="0"/>
      <w:marTop w:val="0"/>
      <w:marBottom w:val="0"/>
      <w:divBdr>
        <w:top w:val="none" w:sz="0" w:space="0" w:color="auto"/>
        <w:left w:val="none" w:sz="0" w:space="0" w:color="auto"/>
        <w:bottom w:val="none" w:sz="0" w:space="0" w:color="auto"/>
        <w:right w:val="none" w:sz="0" w:space="0" w:color="auto"/>
      </w:divBdr>
    </w:div>
    <w:div w:id="1950966749">
      <w:bodyDiv w:val="1"/>
      <w:marLeft w:val="0"/>
      <w:marRight w:val="0"/>
      <w:marTop w:val="0"/>
      <w:marBottom w:val="0"/>
      <w:divBdr>
        <w:top w:val="none" w:sz="0" w:space="0" w:color="auto"/>
        <w:left w:val="none" w:sz="0" w:space="0" w:color="auto"/>
        <w:bottom w:val="none" w:sz="0" w:space="0" w:color="auto"/>
        <w:right w:val="none" w:sz="0" w:space="0" w:color="auto"/>
      </w:divBdr>
    </w:div>
    <w:div w:id="1951012107">
      <w:bodyDiv w:val="1"/>
      <w:marLeft w:val="0"/>
      <w:marRight w:val="0"/>
      <w:marTop w:val="0"/>
      <w:marBottom w:val="0"/>
      <w:divBdr>
        <w:top w:val="none" w:sz="0" w:space="0" w:color="auto"/>
        <w:left w:val="none" w:sz="0" w:space="0" w:color="auto"/>
        <w:bottom w:val="none" w:sz="0" w:space="0" w:color="auto"/>
        <w:right w:val="none" w:sz="0" w:space="0" w:color="auto"/>
      </w:divBdr>
    </w:div>
    <w:div w:id="1952976209">
      <w:bodyDiv w:val="1"/>
      <w:marLeft w:val="0"/>
      <w:marRight w:val="0"/>
      <w:marTop w:val="0"/>
      <w:marBottom w:val="0"/>
      <w:divBdr>
        <w:top w:val="none" w:sz="0" w:space="0" w:color="auto"/>
        <w:left w:val="none" w:sz="0" w:space="0" w:color="auto"/>
        <w:bottom w:val="none" w:sz="0" w:space="0" w:color="auto"/>
        <w:right w:val="none" w:sz="0" w:space="0" w:color="auto"/>
      </w:divBdr>
    </w:div>
    <w:div w:id="1971402660">
      <w:bodyDiv w:val="1"/>
      <w:marLeft w:val="0"/>
      <w:marRight w:val="0"/>
      <w:marTop w:val="0"/>
      <w:marBottom w:val="0"/>
      <w:divBdr>
        <w:top w:val="none" w:sz="0" w:space="0" w:color="auto"/>
        <w:left w:val="none" w:sz="0" w:space="0" w:color="auto"/>
        <w:bottom w:val="none" w:sz="0" w:space="0" w:color="auto"/>
        <w:right w:val="none" w:sz="0" w:space="0" w:color="auto"/>
      </w:divBdr>
    </w:div>
    <w:div w:id="1982299371">
      <w:bodyDiv w:val="1"/>
      <w:marLeft w:val="0"/>
      <w:marRight w:val="0"/>
      <w:marTop w:val="0"/>
      <w:marBottom w:val="0"/>
      <w:divBdr>
        <w:top w:val="none" w:sz="0" w:space="0" w:color="auto"/>
        <w:left w:val="none" w:sz="0" w:space="0" w:color="auto"/>
        <w:bottom w:val="none" w:sz="0" w:space="0" w:color="auto"/>
        <w:right w:val="none" w:sz="0" w:space="0" w:color="auto"/>
      </w:divBdr>
    </w:div>
    <w:div w:id="1985620257">
      <w:bodyDiv w:val="1"/>
      <w:marLeft w:val="0"/>
      <w:marRight w:val="0"/>
      <w:marTop w:val="0"/>
      <w:marBottom w:val="0"/>
      <w:divBdr>
        <w:top w:val="none" w:sz="0" w:space="0" w:color="auto"/>
        <w:left w:val="none" w:sz="0" w:space="0" w:color="auto"/>
        <w:bottom w:val="none" w:sz="0" w:space="0" w:color="auto"/>
        <w:right w:val="none" w:sz="0" w:space="0" w:color="auto"/>
      </w:divBdr>
    </w:div>
    <w:div w:id="1989165653">
      <w:bodyDiv w:val="1"/>
      <w:marLeft w:val="0"/>
      <w:marRight w:val="0"/>
      <w:marTop w:val="0"/>
      <w:marBottom w:val="0"/>
      <w:divBdr>
        <w:top w:val="none" w:sz="0" w:space="0" w:color="auto"/>
        <w:left w:val="none" w:sz="0" w:space="0" w:color="auto"/>
        <w:bottom w:val="none" w:sz="0" w:space="0" w:color="auto"/>
        <w:right w:val="none" w:sz="0" w:space="0" w:color="auto"/>
      </w:divBdr>
    </w:div>
    <w:div w:id="1990019112">
      <w:bodyDiv w:val="1"/>
      <w:marLeft w:val="0"/>
      <w:marRight w:val="0"/>
      <w:marTop w:val="0"/>
      <w:marBottom w:val="0"/>
      <w:divBdr>
        <w:top w:val="none" w:sz="0" w:space="0" w:color="auto"/>
        <w:left w:val="none" w:sz="0" w:space="0" w:color="auto"/>
        <w:bottom w:val="none" w:sz="0" w:space="0" w:color="auto"/>
        <w:right w:val="none" w:sz="0" w:space="0" w:color="auto"/>
      </w:divBdr>
    </w:div>
    <w:div w:id="1995571847">
      <w:bodyDiv w:val="1"/>
      <w:marLeft w:val="0"/>
      <w:marRight w:val="0"/>
      <w:marTop w:val="0"/>
      <w:marBottom w:val="0"/>
      <w:divBdr>
        <w:top w:val="none" w:sz="0" w:space="0" w:color="auto"/>
        <w:left w:val="none" w:sz="0" w:space="0" w:color="auto"/>
        <w:bottom w:val="none" w:sz="0" w:space="0" w:color="auto"/>
        <w:right w:val="none" w:sz="0" w:space="0" w:color="auto"/>
      </w:divBdr>
    </w:div>
    <w:div w:id="1996255999">
      <w:bodyDiv w:val="1"/>
      <w:marLeft w:val="0"/>
      <w:marRight w:val="0"/>
      <w:marTop w:val="0"/>
      <w:marBottom w:val="0"/>
      <w:divBdr>
        <w:top w:val="none" w:sz="0" w:space="0" w:color="auto"/>
        <w:left w:val="none" w:sz="0" w:space="0" w:color="auto"/>
        <w:bottom w:val="none" w:sz="0" w:space="0" w:color="auto"/>
        <w:right w:val="none" w:sz="0" w:space="0" w:color="auto"/>
      </w:divBdr>
    </w:div>
    <w:div w:id="2002653739">
      <w:bodyDiv w:val="1"/>
      <w:marLeft w:val="0"/>
      <w:marRight w:val="0"/>
      <w:marTop w:val="0"/>
      <w:marBottom w:val="0"/>
      <w:divBdr>
        <w:top w:val="none" w:sz="0" w:space="0" w:color="auto"/>
        <w:left w:val="none" w:sz="0" w:space="0" w:color="auto"/>
        <w:bottom w:val="none" w:sz="0" w:space="0" w:color="auto"/>
        <w:right w:val="none" w:sz="0" w:space="0" w:color="auto"/>
      </w:divBdr>
    </w:div>
    <w:div w:id="2012488592">
      <w:bodyDiv w:val="1"/>
      <w:marLeft w:val="0"/>
      <w:marRight w:val="0"/>
      <w:marTop w:val="0"/>
      <w:marBottom w:val="0"/>
      <w:divBdr>
        <w:top w:val="none" w:sz="0" w:space="0" w:color="auto"/>
        <w:left w:val="none" w:sz="0" w:space="0" w:color="auto"/>
        <w:bottom w:val="none" w:sz="0" w:space="0" w:color="auto"/>
        <w:right w:val="none" w:sz="0" w:space="0" w:color="auto"/>
      </w:divBdr>
    </w:div>
    <w:div w:id="2026517100">
      <w:bodyDiv w:val="1"/>
      <w:marLeft w:val="0"/>
      <w:marRight w:val="0"/>
      <w:marTop w:val="0"/>
      <w:marBottom w:val="0"/>
      <w:divBdr>
        <w:top w:val="none" w:sz="0" w:space="0" w:color="auto"/>
        <w:left w:val="none" w:sz="0" w:space="0" w:color="auto"/>
        <w:bottom w:val="none" w:sz="0" w:space="0" w:color="auto"/>
        <w:right w:val="none" w:sz="0" w:space="0" w:color="auto"/>
      </w:divBdr>
    </w:div>
    <w:div w:id="2026782249">
      <w:bodyDiv w:val="1"/>
      <w:marLeft w:val="0"/>
      <w:marRight w:val="0"/>
      <w:marTop w:val="0"/>
      <w:marBottom w:val="0"/>
      <w:divBdr>
        <w:top w:val="none" w:sz="0" w:space="0" w:color="auto"/>
        <w:left w:val="none" w:sz="0" w:space="0" w:color="auto"/>
        <w:bottom w:val="none" w:sz="0" w:space="0" w:color="auto"/>
        <w:right w:val="none" w:sz="0" w:space="0" w:color="auto"/>
      </w:divBdr>
    </w:div>
    <w:div w:id="2035572682">
      <w:bodyDiv w:val="1"/>
      <w:marLeft w:val="0"/>
      <w:marRight w:val="0"/>
      <w:marTop w:val="0"/>
      <w:marBottom w:val="0"/>
      <w:divBdr>
        <w:top w:val="none" w:sz="0" w:space="0" w:color="auto"/>
        <w:left w:val="none" w:sz="0" w:space="0" w:color="auto"/>
        <w:bottom w:val="none" w:sz="0" w:space="0" w:color="auto"/>
        <w:right w:val="none" w:sz="0" w:space="0" w:color="auto"/>
      </w:divBdr>
    </w:div>
    <w:div w:id="2041709271">
      <w:bodyDiv w:val="1"/>
      <w:marLeft w:val="0"/>
      <w:marRight w:val="0"/>
      <w:marTop w:val="0"/>
      <w:marBottom w:val="0"/>
      <w:divBdr>
        <w:top w:val="none" w:sz="0" w:space="0" w:color="auto"/>
        <w:left w:val="none" w:sz="0" w:space="0" w:color="auto"/>
        <w:bottom w:val="none" w:sz="0" w:space="0" w:color="auto"/>
        <w:right w:val="none" w:sz="0" w:space="0" w:color="auto"/>
      </w:divBdr>
    </w:div>
    <w:div w:id="2045862894">
      <w:bodyDiv w:val="1"/>
      <w:marLeft w:val="0"/>
      <w:marRight w:val="0"/>
      <w:marTop w:val="0"/>
      <w:marBottom w:val="0"/>
      <w:divBdr>
        <w:top w:val="none" w:sz="0" w:space="0" w:color="auto"/>
        <w:left w:val="none" w:sz="0" w:space="0" w:color="auto"/>
        <w:bottom w:val="none" w:sz="0" w:space="0" w:color="auto"/>
        <w:right w:val="none" w:sz="0" w:space="0" w:color="auto"/>
      </w:divBdr>
    </w:div>
    <w:div w:id="2059933676">
      <w:bodyDiv w:val="1"/>
      <w:marLeft w:val="0"/>
      <w:marRight w:val="0"/>
      <w:marTop w:val="0"/>
      <w:marBottom w:val="0"/>
      <w:divBdr>
        <w:top w:val="none" w:sz="0" w:space="0" w:color="auto"/>
        <w:left w:val="none" w:sz="0" w:space="0" w:color="auto"/>
        <w:bottom w:val="none" w:sz="0" w:space="0" w:color="auto"/>
        <w:right w:val="none" w:sz="0" w:space="0" w:color="auto"/>
      </w:divBdr>
    </w:div>
    <w:div w:id="2060785839">
      <w:bodyDiv w:val="1"/>
      <w:marLeft w:val="0"/>
      <w:marRight w:val="0"/>
      <w:marTop w:val="0"/>
      <w:marBottom w:val="0"/>
      <w:divBdr>
        <w:top w:val="none" w:sz="0" w:space="0" w:color="auto"/>
        <w:left w:val="none" w:sz="0" w:space="0" w:color="auto"/>
        <w:bottom w:val="none" w:sz="0" w:space="0" w:color="auto"/>
        <w:right w:val="none" w:sz="0" w:space="0" w:color="auto"/>
      </w:divBdr>
    </w:div>
    <w:div w:id="2064281977">
      <w:bodyDiv w:val="1"/>
      <w:marLeft w:val="0"/>
      <w:marRight w:val="0"/>
      <w:marTop w:val="0"/>
      <w:marBottom w:val="0"/>
      <w:divBdr>
        <w:top w:val="none" w:sz="0" w:space="0" w:color="auto"/>
        <w:left w:val="none" w:sz="0" w:space="0" w:color="auto"/>
        <w:bottom w:val="none" w:sz="0" w:space="0" w:color="auto"/>
        <w:right w:val="none" w:sz="0" w:space="0" w:color="auto"/>
      </w:divBdr>
    </w:div>
    <w:div w:id="2076006527">
      <w:bodyDiv w:val="1"/>
      <w:marLeft w:val="0"/>
      <w:marRight w:val="0"/>
      <w:marTop w:val="0"/>
      <w:marBottom w:val="0"/>
      <w:divBdr>
        <w:top w:val="none" w:sz="0" w:space="0" w:color="auto"/>
        <w:left w:val="none" w:sz="0" w:space="0" w:color="auto"/>
        <w:bottom w:val="none" w:sz="0" w:space="0" w:color="auto"/>
        <w:right w:val="none" w:sz="0" w:space="0" w:color="auto"/>
      </w:divBdr>
    </w:div>
    <w:div w:id="2080714701">
      <w:bodyDiv w:val="1"/>
      <w:marLeft w:val="0"/>
      <w:marRight w:val="0"/>
      <w:marTop w:val="0"/>
      <w:marBottom w:val="0"/>
      <w:divBdr>
        <w:top w:val="none" w:sz="0" w:space="0" w:color="auto"/>
        <w:left w:val="none" w:sz="0" w:space="0" w:color="auto"/>
        <w:bottom w:val="none" w:sz="0" w:space="0" w:color="auto"/>
        <w:right w:val="none" w:sz="0" w:space="0" w:color="auto"/>
      </w:divBdr>
    </w:div>
    <w:div w:id="2082557891">
      <w:bodyDiv w:val="1"/>
      <w:marLeft w:val="0"/>
      <w:marRight w:val="0"/>
      <w:marTop w:val="0"/>
      <w:marBottom w:val="0"/>
      <w:divBdr>
        <w:top w:val="none" w:sz="0" w:space="0" w:color="auto"/>
        <w:left w:val="none" w:sz="0" w:space="0" w:color="auto"/>
        <w:bottom w:val="none" w:sz="0" w:space="0" w:color="auto"/>
        <w:right w:val="none" w:sz="0" w:space="0" w:color="auto"/>
      </w:divBdr>
    </w:div>
    <w:div w:id="2095589221">
      <w:bodyDiv w:val="1"/>
      <w:marLeft w:val="0"/>
      <w:marRight w:val="0"/>
      <w:marTop w:val="0"/>
      <w:marBottom w:val="0"/>
      <w:divBdr>
        <w:top w:val="none" w:sz="0" w:space="0" w:color="auto"/>
        <w:left w:val="none" w:sz="0" w:space="0" w:color="auto"/>
        <w:bottom w:val="none" w:sz="0" w:space="0" w:color="auto"/>
        <w:right w:val="none" w:sz="0" w:space="0" w:color="auto"/>
      </w:divBdr>
    </w:div>
    <w:div w:id="2102874154">
      <w:bodyDiv w:val="1"/>
      <w:marLeft w:val="0"/>
      <w:marRight w:val="0"/>
      <w:marTop w:val="0"/>
      <w:marBottom w:val="0"/>
      <w:divBdr>
        <w:top w:val="none" w:sz="0" w:space="0" w:color="auto"/>
        <w:left w:val="none" w:sz="0" w:space="0" w:color="auto"/>
        <w:bottom w:val="none" w:sz="0" w:space="0" w:color="auto"/>
        <w:right w:val="none" w:sz="0" w:space="0" w:color="auto"/>
      </w:divBdr>
    </w:div>
    <w:div w:id="2103987720">
      <w:bodyDiv w:val="1"/>
      <w:marLeft w:val="0"/>
      <w:marRight w:val="0"/>
      <w:marTop w:val="0"/>
      <w:marBottom w:val="0"/>
      <w:divBdr>
        <w:top w:val="none" w:sz="0" w:space="0" w:color="auto"/>
        <w:left w:val="none" w:sz="0" w:space="0" w:color="auto"/>
        <w:bottom w:val="none" w:sz="0" w:space="0" w:color="auto"/>
        <w:right w:val="none" w:sz="0" w:space="0" w:color="auto"/>
      </w:divBdr>
    </w:div>
    <w:div w:id="2106150880">
      <w:bodyDiv w:val="1"/>
      <w:marLeft w:val="0"/>
      <w:marRight w:val="0"/>
      <w:marTop w:val="0"/>
      <w:marBottom w:val="0"/>
      <w:divBdr>
        <w:top w:val="none" w:sz="0" w:space="0" w:color="auto"/>
        <w:left w:val="none" w:sz="0" w:space="0" w:color="auto"/>
        <w:bottom w:val="none" w:sz="0" w:space="0" w:color="auto"/>
        <w:right w:val="none" w:sz="0" w:space="0" w:color="auto"/>
      </w:divBdr>
    </w:div>
    <w:div w:id="2106265753">
      <w:bodyDiv w:val="1"/>
      <w:marLeft w:val="0"/>
      <w:marRight w:val="0"/>
      <w:marTop w:val="0"/>
      <w:marBottom w:val="0"/>
      <w:divBdr>
        <w:top w:val="none" w:sz="0" w:space="0" w:color="auto"/>
        <w:left w:val="none" w:sz="0" w:space="0" w:color="auto"/>
        <w:bottom w:val="none" w:sz="0" w:space="0" w:color="auto"/>
        <w:right w:val="none" w:sz="0" w:space="0" w:color="auto"/>
      </w:divBdr>
    </w:div>
    <w:div w:id="2106723819">
      <w:bodyDiv w:val="1"/>
      <w:marLeft w:val="0"/>
      <w:marRight w:val="0"/>
      <w:marTop w:val="0"/>
      <w:marBottom w:val="0"/>
      <w:divBdr>
        <w:top w:val="none" w:sz="0" w:space="0" w:color="auto"/>
        <w:left w:val="none" w:sz="0" w:space="0" w:color="auto"/>
        <w:bottom w:val="none" w:sz="0" w:space="0" w:color="auto"/>
        <w:right w:val="none" w:sz="0" w:space="0" w:color="auto"/>
      </w:divBdr>
    </w:div>
    <w:div w:id="2111973381">
      <w:bodyDiv w:val="1"/>
      <w:marLeft w:val="0"/>
      <w:marRight w:val="0"/>
      <w:marTop w:val="0"/>
      <w:marBottom w:val="0"/>
      <w:divBdr>
        <w:top w:val="none" w:sz="0" w:space="0" w:color="auto"/>
        <w:left w:val="none" w:sz="0" w:space="0" w:color="auto"/>
        <w:bottom w:val="none" w:sz="0" w:space="0" w:color="auto"/>
        <w:right w:val="none" w:sz="0" w:space="0" w:color="auto"/>
      </w:divBdr>
    </w:div>
    <w:div w:id="2120030085">
      <w:bodyDiv w:val="1"/>
      <w:marLeft w:val="0"/>
      <w:marRight w:val="0"/>
      <w:marTop w:val="0"/>
      <w:marBottom w:val="0"/>
      <w:divBdr>
        <w:top w:val="none" w:sz="0" w:space="0" w:color="auto"/>
        <w:left w:val="none" w:sz="0" w:space="0" w:color="auto"/>
        <w:bottom w:val="none" w:sz="0" w:space="0" w:color="auto"/>
        <w:right w:val="none" w:sz="0" w:space="0" w:color="auto"/>
      </w:divBdr>
    </w:div>
    <w:div w:id="2125423586">
      <w:bodyDiv w:val="1"/>
      <w:marLeft w:val="0"/>
      <w:marRight w:val="0"/>
      <w:marTop w:val="0"/>
      <w:marBottom w:val="0"/>
      <w:divBdr>
        <w:top w:val="none" w:sz="0" w:space="0" w:color="auto"/>
        <w:left w:val="none" w:sz="0" w:space="0" w:color="auto"/>
        <w:bottom w:val="none" w:sz="0" w:space="0" w:color="auto"/>
        <w:right w:val="none" w:sz="0" w:space="0" w:color="auto"/>
      </w:divBdr>
    </w:div>
    <w:div w:id="2128158914">
      <w:bodyDiv w:val="1"/>
      <w:marLeft w:val="0"/>
      <w:marRight w:val="0"/>
      <w:marTop w:val="0"/>
      <w:marBottom w:val="0"/>
      <w:divBdr>
        <w:top w:val="none" w:sz="0" w:space="0" w:color="auto"/>
        <w:left w:val="none" w:sz="0" w:space="0" w:color="auto"/>
        <w:bottom w:val="none" w:sz="0" w:space="0" w:color="auto"/>
        <w:right w:val="none" w:sz="0" w:space="0" w:color="auto"/>
      </w:divBdr>
    </w:div>
    <w:div w:id="2134010876">
      <w:bodyDiv w:val="1"/>
      <w:marLeft w:val="0"/>
      <w:marRight w:val="0"/>
      <w:marTop w:val="0"/>
      <w:marBottom w:val="0"/>
      <w:divBdr>
        <w:top w:val="none" w:sz="0" w:space="0" w:color="auto"/>
        <w:left w:val="none" w:sz="0" w:space="0" w:color="auto"/>
        <w:bottom w:val="none" w:sz="0" w:space="0" w:color="auto"/>
        <w:right w:val="none" w:sz="0" w:space="0" w:color="auto"/>
      </w:divBdr>
    </w:div>
    <w:div w:id="2134858000">
      <w:bodyDiv w:val="1"/>
      <w:marLeft w:val="0"/>
      <w:marRight w:val="0"/>
      <w:marTop w:val="0"/>
      <w:marBottom w:val="0"/>
      <w:divBdr>
        <w:top w:val="none" w:sz="0" w:space="0" w:color="auto"/>
        <w:left w:val="none" w:sz="0" w:space="0" w:color="auto"/>
        <w:bottom w:val="none" w:sz="0" w:space="0" w:color="auto"/>
        <w:right w:val="none" w:sz="0" w:space="0" w:color="auto"/>
      </w:divBdr>
    </w:div>
    <w:div w:id="2139449594">
      <w:bodyDiv w:val="1"/>
      <w:marLeft w:val="0"/>
      <w:marRight w:val="0"/>
      <w:marTop w:val="0"/>
      <w:marBottom w:val="0"/>
      <w:divBdr>
        <w:top w:val="none" w:sz="0" w:space="0" w:color="auto"/>
        <w:left w:val="none" w:sz="0" w:space="0" w:color="auto"/>
        <w:bottom w:val="none" w:sz="0" w:space="0" w:color="auto"/>
        <w:right w:val="none" w:sz="0" w:space="0" w:color="auto"/>
      </w:divBdr>
    </w:div>
    <w:div w:id="214192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E3073-C889-4676-B36C-20B2180E6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24846</Words>
  <Characters>141626</Characters>
  <Application>Microsoft Office Word</Application>
  <DocSecurity>0</DocSecurity>
  <Lines>1180</Lines>
  <Paragraphs>332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Claudia PAUN</dc:creator>
  <cp:keywords>, docId:0138C4CA3A4C3592ADDA0685647BC5E3</cp:keywords>
  <dc:description/>
  <cp:lastModifiedBy>morabatm@gmail.com</cp:lastModifiedBy>
  <cp:revision>2</cp:revision>
  <dcterms:created xsi:type="dcterms:W3CDTF">2023-03-31T08:09:00Z</dcterms:created>
  <dcterms:modified xsi:type="dcterms:W3CDTF">2023-03-31T08:09:00Z</dcterms:modified>
</cp:coreProperties>
</file>